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83" w:rsidRPr="00D46F83" w:rsidRDefault="00D46F83" w:rsidP="00D46F83">
      <w:pPr>
        <w:jc w:val="right"/>
        <w:rPr>
          <w:rFonts w:ascii="Arial" w:hAnsi="Arial" w:cs="Arial"/>
        </w:rPr>
      </w:pPr>
      <w:r w:rsidRPr="00D46F83">
        <w:rPr>
          <w:rFonts w:ascii="Arial" w:hAnsi="Arial" w:cs="Arial"/>
        </w:rPr>
        <w:t>Pielikums Nr.1</w:t>
      </w:r>
    </w:p>
    <w:p w:rsidR="004C5BD7" w:rsidRPr="006C51FF" w:rsidRDefault="007D2109" w:rsidP="007D2109">
      <w:pPr>
        <w:jc w:val="center"/>
        <w:rPr>
          <w:rFonts w:ascii="Arial" w:hAnsi="Arial" w:cs="Arial"/>
          <w:b/>
        </w:rPr>
      </w:pPr>
      <w:r w:rsidRPr="006C51FF">
        <w:rPr>
          <w:rFonts w:ascii="Arial" w:hAnsi="Arial" w:cs="Arial"/>
          <w:b/>
        </w:rPr>
        <w:t>INFORMĀCIJA PRETENDENTIEM</w:t>
      </w:r>
    </w:p>
    <w:p w:rsidR="007D0231" w:rsidRPr="006C51FF" w:rsidRDefault="007D0231" w:rsidP="007D0231">
      <w:pPr>
        <w:rPr>
          <w:rFonts w:ascii="Arial" w:hAnsi="Arial" w:cs="Arial"/>
        </w:rPr>
      </w:pPr>
      <w:r w:rsidRPr="006C51FF">
        <w:rPr>
          <w:rFonts w:ascii="Arial" w:hAnsi="Arial" w:cs="Arial"/>
        </w:rPr>
        <w:t xml:space="preserve">2019.gada </w:t>
      </w:r>
      <w:r w:rsidR="00D638EF" w:rsidRPr="00D638EF">
        <w:rPr>
          <w:rFonts w:ascii="Arial" w:hAnsi="Arial" w:cs="Arial"/>
        </w:rPr>
        <w:t>10</w:t>
      </w:r>
      <w:r w:rsidR="001F71B5" w:rsidRPr="00D638EF">
        <w:rPr>
          <w:rFonts w:ascii="Arial" w:hAnsi="Arial" w:cs="Arial"/>
        </w:rPr>
        <w:t>.</w:t>
      </w:r>
      <w:r w:rsidR="00D11514" w:rsidRPr="00D638EF">
        <w:rPr>
          <w:rFonts w:ascii="Arial" w:hAnsi="Arial" w:cs="Arial"/>
        </w:rPr>
        <w:t>aprīlis</w:t>
      </w:r>
    </w:p>
    <w:p w:rsidR="007D0231" w:rsidRPr="006C51FF" w:rsidRDefault="007D0231" w:rsidP="007D0231">
      <w:pPr>
        <w:rPr>
          <w:rFonts w:ascii="Arial" w:hAnsi="Arial" w:cs="Arial"/>
        </w:rPr>
      </w:pPr>
    </w:p>
    <w:p w:rsidR="00577E62" w:rsidRPr="006C51FF" w:rsidRDefault="00454570" w:rsidP="007D0231">
      <w:p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 xml:space="preserve">Liepājas pilsētas </w:t>
      </w:r>
      <w:r w:rsidR="00EE302C" w:rsidRPr="006C51FF">
        <w:rPr>
          <w:rFonts w:ascii="Arial" w:hAnsi="Arial" w:cs="Arial"/>
        </w:rPr>
        <w:t xml:space="preserve">pašvaldības </w:t>
      </w:r>
      <w:r w:rsidR="00521E11" w:rsidRPr="006C51FF">
        <w:rPr>
          <w:rFonts w:ascii="Arial" w:hAnsi="Arial" w:cs="Arial"/>
        </w:rPr>
        <w:t>I</w:t>
      </w:r>
      <w:r w:rsidRPr="006C51FF">
        <w:rPr>
          <w:rFonts w:ascii="Arial" w:hAnsi="Arial" w:cs="Arial"/>
        </w:rPr>
        <w:t>zpilddirekcija</w:t>
      </w:r>
      <w:r w:rsidR="00521E11" w:rsidRPr="006C51FF">
        <w:rPr>
          <w:rFonts w:ascii="Arial" w:hAnsi="Arial" w:cs="Arial"/>
        </w:rPr>
        <w:t xml:space="preserve"> </w:t>
      </w:r>
      <w:proofErr w:type="spellStart"/>
      <w:r w:rsidR="001B0C78" w:rsidRPr="006C51FF">
        <w:rPr>
          <w:rFonts w:ascii="Arial" w:hAnsi="Arial" w:cs="Arial"/>
        </w:rPr>
        <w:t>energopārvaldības</w:t>
      </w:r>
      <w:proofErr w:type="spellEnd"/>
      <w:r w:rsidR="001B0C78" w:rsidRPr="006C51FF">
        <w:rPr>
          <w:rFonts w:ascii="Arial" w:hAnsi="Arial" w:cs="Arial"/>
        </w:rPr>
        <w:t xml:space="preserve"> sistēmas ISO 50001:2011 </w:t>
      </w:r>
      <w:r w:rsidR="002C3DDA" w:rsidRPr="006C51FF">
        <w:rPr>
          <w:rFonts w:ascii="Arial" w:hAnsi="Arial" w:cs="Arial"/>
        </w:rPr>
        <w:t xml:space="preserve">darbības </w:t>
      </w:r>
      <w:r w:rsidR="001B0C78" w:rsidRPr="006C51FF">
        <w:rPr>
          <w:rFonts w:ascii="Arial" w:hAnsi="Arial" w:cs="Arial"/>
        </w:rPr>
        <w:t xml:space="preserve">ietvaros </w:t>
      </w:r>
      <w:r w:rsidR="00521E11" w:rsidRPr="006C51FF">
        <w:rPr>
          <w:rFonts w:ascii="Arial" w:hAnsi="Arial" w:cs="Arial"/>
        </w:rPr>
        <w:t xml:space="preserve">veic tirgus izpēti par </w:t>
      </w:r>
      <w:proofErr w:type="spellStart"/>
      <w:r w:rsidR="00847EA1" w:rsidRPr="006C51FF">
        <w:rPr>
          <w:rFonts w:ascii="Arial" w:hAnsi="Arial" w:cs="Arial"/>
          <w:i/>
        </w:rPr>
        <w:t>online</w:t>
      </w:r>
      <w:proofErr w:type="spellEnd"/>
      <w:r w:rsidR="00847EA1" w:rsidRPr="006C51FF">
        <w:rPr>
          <w:rFonts w:ascii="Arial" w:hAnsi="Arial" w:cs="Arial"/>
          <w:i/>
        </w:rPr>
        <w:t xml:space="preserve"> </w:t>
      </w:r>
      <w:proofErr w:type="spellStart"/>
      <w:r w:rsidR="002C3DDA" w:rsidRPr="006C51FF">
        <w:rPr>
          <w:rFonts w:ascii="Arial" w:hAnsi="Arial" w:cs="Arial"/>
          <w:i/>
        </w:rPr>
        <w:t>web</w:t>
      </w:r>
      <w:proofErr w:type="spellEnd"/>
      <w:r w:rsidR="002C3DDA" w:rsidRPr="006C51FF">
        <w:rPr>
          <w:rFonts w:ascii="Arial" w:hAnsi="Arial" w:cs="Arial"/>
        </w:rPr>
        <w:t xml:space="preserve"> </w:t>
      </w:r>
      <w:r w:rsidR="00847EA1" w:rsidRPr="006C51FF">
        <w:rPr>
          <w:rFonts w:ascii="Arial" w:hAnsi="Arial" w:cs="Arial"/>
        </w:rPr>
        <w:t xml:space="preserve">monitoringa rīka pakalpojuma iegādi. </w:t>
      </w:r>
      <w:r w:rsidR="00EE302C" w:rsidRPr="006C51FF">
        <w:rPr>
          <w:rFonts w:ascii="Arial" w:hAnsi="Arial" w:cs="Arial"/>
        </w:rPr>
        <w:t xml:space="preserve">Mērķis- </w:t>
      </w:r>
      <w:bookmarkStart w:id="0" w:name="_Hlk5027998"/>
      <w:proofErr w:type="spellStart"/>
      <w:r w:rsidR="00847EA1" w:rsidRPr="006C51FF">
        <w:rPr>
          <w:rFonts w:ascii="Arial" w:hAnsi="Arial" w:cs="Arial"/>
          <w:i/>
        </w:rPr>
        <w:t>online</w:t>
      </w:r>
      <w:proofErr w:type="spellEnd"/>
      <w:r w:rsidR="00847EA1" w:rsidRPr="006C51FF">
        <w:rPr>
          <w:rFonts w:ascii="Arial" w:hAnsi="Arial" w:cs="Arial"/>
          <w:i/>
        </w:rPr>
        <w:t xml:space="preserve"> </w:t>
      </w:r>
      <w:proofErr w:type="spellStart"/>
      <w:r w:rsidR="002C3DDA" w:rsidRPr="006C51FF">
        <w:rPr>
          <w:rFonts w:ascii="Arial" w:hAnsi="Arial" w:cs="Arial"/>
          <w:i/>
        </w:rPr>
        <w:t>web</w:t>
      </w:r>
      <w:proofErr w:type="spellEnd"/>
      <w:r w:rsidR="002C3DDA" w:rsidRPr="006C51FF">
        <w:rPr>
          <w:rFonts w:ascii="Arial" w:hAnsi="Arial" w:cs="Arial"/>
        </w:rPr>
        <w:t xml:space="preserve"> </w:t>
      </w:r>
      <w:r w:rsidR="00847EA1" w:rsidRPr="006C51FF">
        <w:rPr>
          <w:rFonts w:ascii="Arial" w:hAnsi="Arial" w:cs="Arial"/>
        </w:rPr>
        <w:t>enerģijas patēriņa monitoringa rīka pakalpojuma iegāde</w:t>
      </w:r>
      <w:r w:rsidR="00EE302C" w:rsidRPr="006C51FF">
        <w:rPr>
          <w:rFonts w:ascii="Arial" w:hAnsi="Arial" w:cs="Arial"/>
        </w:rPr>
        <w:t>, kas ietver</w:t>
      </w:r>
      <w:r w:rsidR="00577E62" w:rsidRPr="006C51FF">
        <w:rPr>
          <w:rFonts w:ascii="Arial" w:hAnsi="Arial" w:cs="Arial"/>
        </w:rPr>
        <w:t>:</w:t>
      </w:r>
    </w:p>
    <w:bookmarkEnd w:id="0"/>
    <w:p w:rsidR="00577E62" w:rsidRPr="006C51FF" w:rsidRDefault="00847EA1" w:rsidP="00577E62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 xml:space="preserve">Siltumenerģijas </w:t>
      </w:r>
      <w:proofErr w:type="spellStart"/>
      <w:r w:rsidRPr="006C51FF">
        <w:rPr>
          <w:rFonts w:ascii="Arial" w:hAnsi="Arial" w:cs="Arial"/>
          <w:i/>
        </w:rPr>
        <w:t>online</w:t>
      </w:r>
      <w:proofErr w:type="spellEnd"/>
      <w:r w:rsidRPr="006C51FF">
        <w:rPr>
          <w:rFonts w:ascii="Arial" w:hAnsi="Arial" w:cs="Arial"/>
        </w:rPr>
        <w:t xml:space="preserve"> uzskait</w:t>
      </w:r>
      <w:r w:rsidR="002C3DDA" w:rsidRPr="006C51FF">
        <w:rPr>
          <w:rFonts w:ascii="Arial" w:hAnsi="Arial" w:cs="Arial"/>
        </w:rPr>
        <w:t>i</w:t>
      </w:r>
      <w:r w:rsidRPr="006C51FF">
        <w:rPr>
          <w:rFonts w:ascii="Arial" w:hAnsi="Arial" w:cs="Arial"/>
        </w:rPr>
        <w:t xml:space="preserve"> ar intervālu 1h, saņemot informāciju no SIA “Liepājas enerģija” siltumenerģijas skaitītājiem</w:t>
      </w:r>
      <w:r w:rsidR="00577E62" w:rsidRPr="006C51FF">
        <w:rPr>
          <w:rFonts w:ascii="Arial" w:hAnsi="Arial" w:cs="Arial"/>
        </w:rPr>
        <w:t>;</w:t>
      </w:r>
    </w:p>
    <w:p w:rsidR="00847EA1" w:rsidRPr="006C51FF" w:rsidRDefault="00847EA1" w:rsidP="00847EA1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 xml:space="preserve">Elektroenerģijas </w:t>
      </w:r>
      <w:proofErr w:type="spellStart"/>
      <w:r w:rsidRPr="006C51FF">
        <w:rPr>
          <w:rFonts w:ascii="Arial" w:hAnsi="Arial" w:cs="Arial"/>
          <w:i/>
        </w:rPr>
        <w:t>online</w:t>
      </w:r>
      <w:proofErr w:type="spellEnd"/>
      <w:r w:rsidRPr="006C51FF">
        <w:rPr>
          <w:rFonts w:ascii="Arial" w:hAnsi="Arial" w:cs="Arial"/>
        </w:rPr>
        <w:t xml:space="preserve"> uzskait</w:t>
      </w:r>
      <w:r w:rsidR="002C3DDA" w:rsidRPr="006C51FF">
        <w:rPr>
          <w:rFonts w:ascii="Arial" w:hAnsi="Arial" w:cs="Arial"/>
        </w:rPr>
        <w:t>i</w:t>
      </w:r>
      <w:r w:rsidRPr="006C51FF">
        <w:rPr>
          <w:rFonts w:ascii="Arial" w:hAnsi="Arial" w:cs="Arial"/>
        </w:rPr>
        <w:t xml:space="preserve"> ar intervālu 1h, saņemot informāciju no A/S “Sadales tīkls” elektroenerģijas skaitītājiem;</w:t>
      </w:r>
    </w:p>
    <w:p w:rsidR="00132FF1" w:rsidRPr="006C51FF" w:rsidRDefault="00132FF1" w:rsidP="00847EA1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>Kopēj</w:t>
      </w:r>
      <w:r w:rsidR="002C3DDA" w:rsidRPr="006C51FF">
        <w:rPr>
          <w:rFonts w:ascii="Arial" w:hAnsi="Arial" w:cs="Arial"/>
        </w:rPr>
        <w:t>o</w:t>
      </w:r>
      <w:r w:rsidRPr="006C51FF">
        <w:rPr>
          <w:rFonts w:ascii="Arial" w:hAnsi="Arial" w:cs="Arial"/>
        </w:rPr>
        <w:t xml:space="preserve"> enerģijas patēriņa uzskait</w:t>
      </w:r>
      <w:r w:rsidR="002C3DDA" w:rsidRPr="006C51FF">
        <w:rPr>
          <w:rFonts w:ascii="Arial" w:hAnsi="Arial" w:cs="Arial"/>
        </w:rPr>
        <w:t>i</w:t>
      </w:r>
      <w:r w:rsidRPr="006C51FF">
        <w:rPr>
          <w:rFonts w:ascii="Arial" w:hAnsi="Arial" w:cs="Arial"/>
        </w:rPr>
        <w:t xml:space="preserve"> atbilstoši 2018.gada 20.decembra Liepājas pilsētas domes noteikumiem Nr.3 “Par pašvaldības iestāžu valdījumā esošo ēku elektroenerģijas un apkures budžeta izdevumu aprēķinu un </w:t>
      </w:r>
      <w:proofErr w:type="spellStart"/>
      <w:r w:rsidRPr="006C51FF">
        <w:rPr>
          <w:rFonts w:ascii="Arial" w:hAnsi="Arial" w:cs="Arial"/>
        </w:rPr>
        <w:t>energopārvaldības</w:t>
      </w:r>
      <w:proofErr w:type="spellEnd"/>
      <w:r w:rsidRPr="006C51FF">
        <w:rPr>
          <w:rFonts w:ascii="Arial" w:hAnsi="Arial" w:cs="Arial"/>
        </w:rPr>
        <w:t xml:space="preserve"> ilgtspējīgas efektivitātes finanšu instrumenta finansējuma aprēķinu” (pielikums Nr.1)</w:t>
      </w:r>
    </w:p>
    <w:p w:rsidR="00847EA1" w:rsidRPr="006C51FF" w:rsidRDefault="00847EA1" w:rsidP="00577E62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>Āra gaisa temperatūras monitoring</w:t>
      </w:r>
      <w:r w:rsidR="002C3DDA" w:rsidRPr="006C51FF">
        <w:rPr>
          <w:rFonts w:ascii="Arial" w:hAnsi="Arial" w:cs="Arial"/>
        </w:rPr>
        <w:t>u</w:t>
      </w:r>
      <w:r w:rsidRPr="006C51FF">
        <w:rPr>
          <w:rFonts w:ascii="Arial" w:hAnsi="Arial" w:cs="Arial"/>
        </w:rPr>
        <w:t>, saņemot informāciju no VSIA "Latvijas Vides, ģeoloģijas un meteoroloģijas centrs";</w:t>
      </w:r>
    </w:p>
    <w:p w:rsidR="00847EA1" w:rsidRPr="006C51FF" w:rsidRDefault="00847EA1" w:rsidP="00577E62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>Iespēj</w:t>
      </w:r>
      <w:r w:rsidR="002C3DDA" w:rsidRPr="006C51FF">
        <w:rPr>
          <w:rFonts w:ascii="Arial" w:hAnsi="Arial" w:cs="Arial"/>
        </w:rPr>
        <w:t>u</w:t>
      </w:r>
      <w:r w:rsidRPr="006C51FF">
        <w:rPr>
          <w:rFonts w:ascii="Arial" w:hAnsi="Arial" w:cs="Arial"/>
        </w:rPr>
        <w:t xml:space="preserve"> uzdot un mainīt enerģijas patēriņa prognozi katrā ēkā, katram enerģijas veidam;</w:t>
      </w:r>
    </w:p>
    <w:p w:rsidR="00847EA1" w:rsidRPr="006C51FF" w:rsidRDefault="00847EA1" w:rsidP="00577E62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>Siltumenerģijas patēriņa datu korekcij</w:t>
      </w:r>
      <w:r w:rsidR="002C3DDA" w:rsidRPr="006C51FF">
        <w:rPr>
          <w:rFonts w:ascii="Arial" w:hAnsi="Arial" w:cs="Arial"/>
        </w:rPr>
        <w:t>u</w:t>
      </w:r>
      <w:r w:rsidRPr="006C51FF">
        <w:rPr>
          <w:rFonts w:ascii="Arial" w:hAnsi="Arial" w:cs="Arial"/>
        </w:rPr>
        <w:t xml:space="preserve"> pret normatīvo gadu atbilstoši Ministru kabineta noteikumiem Nr.348 “Ēkas energoefektivitātes aprēķina metode”;</w:t>
      </w:r>
    </w:p>
    <w:p w:rsidR="00132FF1" w:rsidRPr="006C51FF" w:rsidRDefault="00847EA1" w:rsidP="00577E62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 xml:space="preserve">Karstā ūdens sagatavošanai paredzētās siltumenerģijas patēriņa datu </w:t>
      </w:r>
      <w:r w:rsidR="00132FF1" w:rsidRPr="006C51FF">
        <w:rPr>
          <w:rFonts w:ascii="Arial" w:hAnsi="Arial" w:cs="Arial"/>
        </w:rPr>
        <w:t>novērtēšan</w:t>
      </w:r>
      <w:r w:rsidR="002C3DDA" w:rsidRPr="006C51FF">
        <w:rPr>
          <w:rFonts w:ascii="Arial" w:hAnsi="Arial" w:cs="Arial"/>
        </w:rPr>
        <w:t>u</w:t>
      </w:r>
      <w:r w:rsidR="00132FF1" w:rsidRPr="006C51FF">
        <w:rPr>
          <w:rFonts w:ascii="Arial" w:hAnsi="Arial" w:cs="Arial"/>
        </w:rPr>
        <w:t xml:space="preserve"> katrā ēkā ar vai bez karstā ūdens siltumenerģijas skaitītājiem;</w:t>
      </w:r>
    </w:p>
    <w:p w:rsidR="00132FF1" w:rsidRPr="006C51FF" w:rsidRDefault="00132FF1" w:rsidP="00577E62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>Enerģiju patēriņa stabil</w:t>
      </w:r>
      <w:r w:rsidR="00D638EF">
        <w:rPr>
          <w:rFonts w:ascii="Arial" w:hAnsi="Arial" w:cs="Arial"/>
        </w:rPr>
        <w:t>i</w:t>
      </w:r>
      <w:r w:rsidRPr="006C51FF">
        <w:rPr>
          <w:rFonts w:ascii="Arial" w:hAnsi="Arial" w:cs="Arial"/>
        </w:rPr>
        <w:t>tātes novērtēšan</w:t>
      </w:r>
      <w:r w:rsidR="002C3DDA" w:rsidRPr="006C51FF">
        <w:rPr>
          <w:rFonts w:ascii="Arial" w:hAnsi="Arial" w:cs="Arial"/>
        </w:rPr>
        <w:t>u</w:t>
      </w:r>
      <w:r w:rsidRPr="006C51FF">
        <w:rPr>
          <w:rFonts w:ascii="Arial" w:hAnsi="Arial" w:cs="Arial"/>
        </w:rPr>
        <w:t>, ņemot vērā mainīgo āra gaisa temperatūru;</w:t>
      </w:r>
    </w:p>
    <w:p w:rsidR="00132FF1" w:rsidRPr="006C51FF" w:rsidRDefault="00132FF1" w:rsidP="00577E62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>Ēku sagrupēšan</w:t>
      </w:r>
      <w:r w:rsidR="002C3DDA" w:rsidRPr="006C51FF">
        <w:rPr>
          <w:rFonts w:ascii="Arial" w:hAnsi="Arial" w:cs="Arial"/>
        </w:rPr>
        <w:t>u</w:t>
      </w:r>
      <w:r w:rsidRPr="006C51FF">
        <w:rPr>
          <w:rFonts w:ascii="Arial" w:hAnsi="Arial" w:cs="Arial"/>
        </w:rPr>
        <w:t xml:space="preserve"> pa iestādēm rīka ērtākai lietošanai;</w:t>
      </w:r>
    </w:p>
    <w:p w:rsidR="00132FF1" w:rsidRPr="006C51FF" w:rsidRDefault="00132FF1" w:rsidP="00577E62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>Enerģijas patēriņu katrā ēkā uzskait</w:t>
      </w:r>
      <w:r w:rsidR="002C3DDA" w:rsidRPr="006C51FF">
        <w:rPr>
          <w:rFonts w:ascii="Arial" w:hAnsi="Arial" w:cs="Arial"/>
        </w:rPr>
        <w:t>i</w:t>
      </w:r>
      <w:r w:rsidRPr="006C51FF">
        <w:rPr>
          <w:rFonts w:ascii="Arial" w:hAnsi="Arial" w:cs="Arial"/>
        </w:rPr>
        <w:t xml:space="preserve"> pa mēnešiem un gadiem ar un bez patērētās siltumenerģijas korekcijas atbilstoši laika apstākļiem;</w:t>
      </w:r>
    </w:p>
    <w:p w:rsidR="005D70A9" w:rsidRPr="006C51FF" w:rsidRDefault="00132FF1" w:rsidP="00577E62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 xml:space="preserve"> </w:t>
      </w:r>
      <w:r w:rsidR="005D70A9" w:rsidRPr="006C51FF">
        <w:rPr>
          <w:rFonts w:ascii="Arial" w:hAnsi="Arial" w:cs="Arial"/>
        </w:rPr>
        <w:t>Patēriņu grafiskos attēlojumus;</w:t>
      </w:r>
    </w:p>
    <w:p w:rsidR="005D70A9" w:rsidRPr="006C51FF" w:rsidRDefault="005D70A9" w:rsidP="00577E62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>Iespējamā ietaupījuma aprēķinu katram enerģijas veidam un kopējo;</w:t>
      </w:r>
    </w:p>
    <w:p w:rsidR="005D70A9" w:rsidRPr="006C51FF" w:rsidRDefault="005D70A9" w:rsidP="00577E62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 xml:space="preserve">Enerģijas patēriņa </w:t>
      </w:r>
      <w:r w:rsidR="002C3DDA" w:rsidRPr="006C51FF">
        <w:rPr>
          <w:rFonts w:ascii="Arial" w:hAnsi="Arial" w:cs="Arial"/>
        </w:rPr>
        <w:t xml:space="preserve">ērti uztveramu vizuālo </w:t>
      </w:r>
      <w:r w:rsidRPr="006C51FF">
        <w:rPr>
          <w:rFonts w:ascii="Arial" w:hAnsi="Arial" w:cs="Arial"/>
        </w:rPr>
        <w:t>atspoguļojumu katram enerģijas veidam un kopēj</w:t>
      </w:r>
      <w:r w:rsidR="002C3DDA" w:rsidRPr="006C51FF">
        <w:rPr>
          <w:rFonts w:ascii="Arial" w:hAnsi="Arial" w:cs="Arial"/>
        </w:rPr>
        <w:t>am patēriņam</w:t>
      </w:r>
      <w:r w:rsidRPr="006C51FF">
        <w:rPr>
          <w:rFonts w:ascii="Arial" w:hAnsi="Arial" w:cs="Arial"/>
        </w:rPr>
        <w:t xml:space="preserve"> </w:t>
      </w:r>
      <w:proofErr w:type="spellStart"/>
      <w:r w:rsidRPr="006C51FF">
        <w:rPr>
          <w:rFonts w:ascii="Arial" w:hAnsi="Arial" w:cs="Arial"/>
          <w:i/>
        </w:rPr>
        <w:t>online</w:t>
      </w:r>
      <w:proofErr w:type="spellEnd"/>
      <w:r w:rsidRPr="006C51FF">
        <w:rPr>
          <w:rFonts w:ascii="Arial" w:hAnsi="Arial" w:cs="Arial"/>
        </w:rPr>
        <w:t xml:space="preserve"> režīmā, lai noteiktu sasniegtos rezultātus kopš gada sākuma pret uzdoto;</w:t>
      </w:r>
    </w:p>
    <w:p w:rsidR="00D11514" w:rsidRDefault="00D11514" w:rsidP="00577E62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 xml:space="preserve">Paziņojumu saņemšana definētajiem lietotājiem (katras ēkas uzraugiem atsevišķi) par enerģiju pārtēriņu </w:t>
      </w:r>
      <w:proofErr w:type="spellStart"/>
      <w:r w:rsidRPr="006C51FF">
        <w:rPr>
          <w:rFonts w:ascii="Arial" w:hAnsi="Arial" w:cs="Arial"/>
          <w:i/>
        </w:rPr>
        <w:t>online</w:t>
      </w:r>
      <w:proofErr w:type="spellEnd"/>
      <w:r w:rsidRPr="006C51FF">
        <w:rPr>
          <w:rFonts w:ascii="Arial" w:hAnsi="Arial" w:cs="Arial"/>
        </w:rPr>
        <w:t xml:space="preserve"> režīmā (e-pasts, </w:t>
      </w:r>
      <w:proofErr w:type="spellStart"/>
      <w:r w:rsidRPr="006C51FF">
        <w:rPr>
          <w:rFonts w:ascii="Arial" w:hAnsi="Arial" w:cs="Arial"/>
        </w:rPr>
        <w:t>sms</w:t>
      </w:r>
      <w:proofErr w:type="spellEnd"/>
      <w:r w:rsidRPr="006C51FF">
        <w:rPr>
          <w:rFonts w:ascii="Arial" w:hAnsi="Arial" w:cs="Arial"/>
        </w:rPr>
        <w:t xml:space="preserve"> vai citi veidi- pēc izvēles)</w:t>
      </w:r>
      <w:r w:rsidR="00490910">
        <w:rPr>
          <w:rFonts w:ascii="Arial" w:hAnsi="Arial" w:cs="Arial"/>
        </w:rPr>
        <w:t>;</w:t>
      </w:r>
    </w:p>
    <w:p w:rsidR="00490910" w:rsidRPr="006C51FF" w:rsidRDefault="00490910" w:rsidP="00577E62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Lietotāja instrukciju ēku </w:t>
      </w:r>
      <w:proofErr w:type="spellStart"/>
      <w:r>
        <w:rPr>
          <w:rFonts w:ascii="Arial" w:hAnsi="Arial" w:cs="Arial"/>
        </w:rPr>
        <w:t>apsaimniekotājiem</w:t>
      </w:r>
      <w:proofErr w:type="spellEnd"/>
      <w:r>
        <w:rPr>
          <w:rFonts w:ascii="Arial" w:hAnsi="Arial" w:cs="Arial"/>
        </w:rPr>
        <w:t>.</w:t>
      </w:r>
    </w:p>
    <w:p w:rsidR="00847EA1" w:rsidRPr="006C51FF" w:rsidRDefault="00847EA1" w:rsidP="00042915">
      <w:pPr>
        <w:ind w:left="405"/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 xml:space="preserve"> </w:t>
      </w:r>
    </w:p>
    <w:p w:rsidR="005D70A9" w:rsidRPr="006C51FF" w:rsidRDefault="00042915" w:rsidP="00577E62">
      <w:pPr>
        <w:jc w:val="both"/>
        <w:rPr>
          <w:rFonts w:ascii="Arial" w:hAnsi="Arial" w:cs="Arial"/>
        </w:rPr>
      </w:pPr>
      <w:r w:rsidRPr="006C51FF">
        <w:rPr>
          <w:rFonts w:ascii="Arial" w:hAnsi="Arial" w:cs="Arial"/>
          <w:i/>
        </w:rPr>
        <w:t xml:space="preserve">Online </w:t>
      </w:r>
      <w:proofErr w:type="spellStart"/>
      <w:r w:rsidRPr="006C51FF">
        <w:rPr>
          <w:rFonts w:ascii="Arial" w:hAnsi="Arial" w:cs="Arial"/>
          <w:i/>
        </w:rPr>
        <w:t>web</w:t>
      </w:r>
      <w:proofErr w:type="spellEnd"/>
      <w:r w:rsidRPr="006C51FF">
        <w:rPr>
          <w:rFonts w:ascii="Arial" w:hAnsi="Arial" w:cs="Arial"/>
        </w:rPr>
        <w:t xml:space="preserve"> rīkam jānodrošina atbilstība 2018.gada 20.decembra Liepājas pilsētas domes noteikumiem Nr.3 “Par pašvaldības iestāžu valdījumā esošo ēku elektroenerģijas un apkures budžeta izdevumu aprēķinu un </w:t>
      </w:r>
      <w:proofErr w:type="spellStart"/>
      <w:r w:rsidRPr="006C51FF">
        <w:rPr>
          <w:rFonts w:ascii="Arial" w:hAnsi="Arial" w:cs="Arial"/>
        </w:rPr>
        <w:t>energopārvaldības</w:t>
      </w:r>
      <w:proofErr w:type="spellEnd"/>
      <w:r w:rsidRPr="006C51FF">
        <w:rPr>
          <w:rFonts w:ascii="Arial" w:hAnsi="Arial" w:cs="Arial"/>
        </w:rPr>
        <w:t xml:space="preserve"> ilgtspējīgas efektivitātes finanšu instrumenta finansējuma aprēķinu” (pielikums Nr.</w:t>
      </w:r>
      <w:r w:rsidR="00CC4B9E">
        <w:rPr>
          <w:rFonts w:ascii="Arial" w:hAnsi="Arial" w:cs="Arial"/>
        </w:rPr>
        <w:t>3</w:t>
      </w:r>
      <w:r w:rsidRPr="006C51FF">
        <w:rPr>
          <w:rFonts w:ascii="Arial" w:hAnsi="Arial" w:cs="Arial"/>
        </w:rPr>
        <w:t xml:space="preserve">).  </w:t>
      </w:r>
      <w:r w:rsidR="005D70A9" w:rsidRPr="006C51FF">
        <w:rPr>
          <w:rFonts w:ascii="Arial" w:hAnsi="Arial" w:cs="Arial"/>
        </w:rPr>
        <w:t xml:space="preserve">Maksimālais viedo siltumenerģijas un elektroenerģijas skaitītāju skaits nepārsniedz 150 vienības. Pretendents, ar kuru tiks slēgts līgums par pakalpojumu, tiks pilnvarots </w:t>
      </w:r>
      <w:r w:rsidR="005D70A9" w:rsidRPr="006C51FF">
        <w:rPr>
          <w:rFonts w:ascii="Arial" w:hAnsi="Arial" w:cs="Arial"/>
        </w:rPr>
        <w:lastRenderedPageBreak/>
        <w:t>saņemt datus pasūtītāja vārdā no SIA “Liepājas enerģija” siltumenerģijas skaitītājiem un A/S “Sadales tīkls” elektroenerģijas skaitītājiem. Pasūtītājam ir tiesības mainīt skaitītāju skaitu atbilstoši pašvaldības funkciju nodrošināšanai ēkās, bet nepārsniedzot maksimālo skaitu.</w:t>
      </w:r>
      <w:r w:rsidRPr="006C51FF">
        <w:rPr>
          <w:rFonts w:ascii="Arial" w:hAnsi="Arial" w:cs="Arial"/>
        </w:rPr>
        <w:t xml:space="preserve"> Pretendentam jānodrošina neierobežots sistēmas lietotāju skaits ar autorizētu piekļuvi un piekļuvi ar</w:t>
      </w:r>
      <w:r w:rsidR="005D70A9" w:rsidRPr="006C51FF">
        <w:rPr>
          <w:rFonts w:ascii="Arial" w:hAnsi="Arial" w:cs="Arial"/>
        </w:rPr>
        <w:t xml:space="preserve"> </w:t>
      </w:r>
      <w:r w:rsidRPr="006C51FF">
        <w:rPr>
          <w:rFonts w:ascii="Arial" w:hAnsi="Arial" w:cs="Arial"/>
        </w:rPr>
        <w:t xml:space="preserve">administratora lietotāja tiesībām </w:t>
      </w:r>
      <w:proofErr w:type="spellStart"/>
      <w:r w:rsidRPr="006C51FF">
        <w:rPr>
          <w:rFonts w:ascii="Arial" w:hAnsi="Arial" w:cs="Arial"/>
        </w:rPr>
        <w:t>energopārvaldības</w:t>
      </w:r>
      <w:proofErr w:type="spellEnd"/>
      <w:r w:rsidRPr="006C51FF">
        <w:rPr>
          <w:rFonts w:ascii="Arial" w:hAnsi="Arial" w:cs="Arial"/>
        </w:rPr>
        <w:t xml:space="preserve"> sistēmas vadītājam. </w:t>
      </w:r>
    </w:p>
    <w:p w:rsidR="00521E11" w:rsidRPr="006C51FF" w:rsidRDefault="007D0231" w:rsidP="00577E62">
      <w:p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 xml:space="preserve">Paredzamais līguma darbības periods- </w:t>
      </w:r>
      <w:r w:rsidR="005D70A9" w:rsidRPr="006C51FF">
        <w:rPr>
          <w:rFonts w:ascii="Arial" w:hAnsi="Arial" w:cs="Arial"/>
        </w:rPr>
        <w:t>1-</w:t>
      </w:r>
      <w:r w:rsidRPr="006C51FF">
        <w:rPr>
          <w:rFonts w:ascii="Arial" w:hAnsi="Arial" w:cs="Arial"/>
        </w:rPr>
        <w:t>3 gadi</w:t>
      </w:r>
      <w:r w:rsidR="005D70A9" w:rsidRPr="006C51FF">
        <w:rPr>
          <w:rFonts w:ascii="Arial" w:hAnsi="Arial" w:cs="Arial"/>
        </w:rPr>
        <w:t>, atkarībā no piedāvātās cenas par viena skaitītāja datu apstrādi gadā</w:t>
      </w:r>
      <w:r w:rsidRPr="006C51FF">
        <w:rPr>
          <w:rFonts w:ascii="Arial" w:hAnsi="Arial" w:cs="Arial"/>
        </w:rPr>
        <w:t>.</w:t>
      </w:r>
    </w:p>
    <w:p w:rsidR="00521E11" w:rsidRPr="006C51FF" w:rsidRDefault="00521E11" w:rsidP="007D0231">
      <w:p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 xml:space="preserve">Ja esam jūs ieinteresējuši iesniegt piedāvājumu, gaidīsim to līdz 2019.gada </w:t>
      </w:r>
      <w:r w:rsidR="005754C0">
        <w:rPr>
          <w:rFonts w:ascii="Arial" w:hAnsi="Arial" w:cs="Arial"/>
        </w:rPr>
        <w:t>10</w:t>
      </w:r>
      <w:r w:rsidRPr="006C51FF">
        <w:rPr>
          <w:rFonts w:ascii="Arial" w:hAnsi="Arial" w:cs="Arial"/>
        </w:rPr>
        <w:t>.</w:t>
      </w:r>
      <w:r w:rsidR="005754C0">
        <w:rPr>
          <w:rFonts w:ascii="Arial" w:hAnsi="Arial" w:cs="Arial"/>
        </w:rPr>
        <w:t>maija</w:t>
      </w:r>
      <w:r w:rsidR="00042915" w:rsidRPr="006C51FF">
        <w:rPr>
          <w:rFonts w:ascii="Arial" w:hAnsi="Arial" w:cs="Arial"/>
        </w:rPr>
        <w:t>m</w:t>
      </w:r>
      <w:r w:rsidRPr="006C51FF">
        <w:rPr>
          <w:rFonts w:ascii="Arial" w:hAnsi="Arial" w:cs="Arial"/>
        </w:rPr>
        <w:t xml:space="preserve">, </w:t>
      </w:r>
      <w:proofErr w:type="spellStart"/>
      <w:r w:rsidRPr="006C51FF">
        <w:rPr>
          <w:rFonts w:ascii="Arial" w:hAnsi="Arial" w:cs="Arial"/>
        </w:rPr>
        <w:t>plkst</w:t>
      </w:r>
      <w:proofErr w:type="spellEnd"/>
      <w:r w:rsidRPr="006C51FF">
        <w:rPr>
          <w:rFonts w:ascii="Arial" w:hAnsi="Arial" w:cs="Arial"/>
        </w:rPr>
        <w:t xml:space="preserve"> 1</w:t>
      </w:r>
      <w:r w:rsidR="00D23175">
        <w:rPr>
          <w:rFonts w:ascii="Arial" w:hAnsi="Arial" w:cs="Arial"/>
        </w:rPr>
        <w:t>4</w:t>
      </w:r>
      <w:bookmarkStart w:id="1" w:name="_GoBack"/>
      <w:bookmarkEnd w:id="1"/>
      <w:r w:rsidRPr="006C51FF">
        <w:rPr>
          <w:rFonts w:ascii="Arial" w:hAnsi="Arial" w:cs="Arial"/>
        </w:rPr>
        <w:t xml:space="preserve">:00, informāciju nosūtot uz </w:t>
      </w:r>
      <w:hyperlink r:id="rId6" w:history="1">
        <w:r w:rsidRPr="006C51FF">
          <w:rPr>
            <w:rStyle w:val="Hipersaite"/>
            <w:rFonts w:ascii="Arial" w:hAnsi="Arial" w:cs="Arial"/>
          </w:rPr>
          <w:t>martins.tidens@liepaja.lv</w:t>
        </w:r>
      </w:hyperlink>
      <w:r w:rsidRPr="006C51FF">
        <w:rPr>
          <w:rFonts w:ascii="Arial" w:hAnsi="Arial" w:cs="Arial"/>
        </w:rPr>
        <w:t>.</w:t>
      </w:r>
    </w:p>
    <w:p w:rsidR="00521E11" w:rsidRPr="006C51FF" w:rsidRDefault="00521E11" w:rsidP="007D0231">
      <w:p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>Pretendentiem jāiesniedz:</w:t>
      </w:r>
    </w:p>
    <w:p w:rsidR="00521E11" w:rsidRPr="006C51FF" w:rsidRDefault="00042915" w:rsidP="007D0231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 xml:space="preserve">Saite uz piekļuvi </w:t>
      </w:r>
      <w:r w:rsidR="002C3DDA" w:rsidRPr="006C51FF">
        <w:rPr>
          <w:rFonts w:ascii="Arial" w:hAnsi="Arial" w:cs="Arial"/>
        </w:rPr>
        <w:t xml:space="preserve">un autorizāciju (ja nepieciešams) </w:t>
      </w:r>
      <w:proofErr w:type="spellStart"/>
      <w:r w:rsidRPr="006C51FF">
        <w:rPr>
          <w:rFonts w:ascii="Arial" w:hAnsi="Arial" w:cs="Arial"/>
          <w:i/>
        </w:rPr>
        <w:t>online</w:t>
      </w:r>
      <w:proofErr w:type="spellEnd"/>
      <w:r w:rsidRPr="006C51FF">
        <w:rPr>
          <w:rFonts w:ascii="Arial" w:hAnsi="Arial" w:cs="Arial"/>
          <w:i/>
        </w:rPr>
        <w:t xml:space="preserve"> </w:t>
      </w:r>
      <w:proofErr w:type="spellStart"/>
      <w:r w:rsidRPr="006C51FF">
        <w:rPr>
          <w:rFonts w:ascii="Arial" w:hAnsi="Arial" w:cs="Arial"/>
          <w:i/>
        </w:rPr>
        <w:t>web</w:t>
      </w:r>
      <w:proofErr w:type="spellEnd"/>
      <w:r w:rsidRPr="006C51FF">
        <w:rPr>
          <w:rFonts w:ascii="Arial" w:hAnsi="Arial" w:cs="Arial"/>
        </w:rPr>
        <w:t xml:space="preserve"> rīkam</w:t>
      </w:r>
      <w:r w:rsidR="002C3DDA" w:rsidRPr="006C51FF">
        <w:rPr>
          <w:rFonts w:ascii="Arial" w:hAnsi="Arial" w:cs="Arial"/>
        </w:rPr>
        <w:t xml:space="preserve"> </w:t>
      </w:r>
      <w:proofErr w:type="spellStart"/>
      <w:r w:rsidR="002C3DDA" w:rsidRPr="006C51FF">
        <w:rPr>
          <w:rFonts w:ascii="Arial" w:hAnsi="Arial" w:cs="Arial"/>
        </w:rPr>
        <w:t>demo</w:t>
      </w:r>
      <w:proofErr w:type="spellEnd"/>
      <w:r w:rsidR="002C3DDA" w:rsidRPr="006C51FF">
        <w:rPr>
          <w:rFonts w:ascii="Arial" w:hAnsi="Arial" w:cs="Arial"/>
        </w:rPr>
        <w:t xml:space="preserve"> versijā</w:t>
      </w:r>
      <w:r w:rsidR="00577E62" w:rsidRPr="006C51FF">
        <w:rPr>
          <w:rFonts w:ascii="Arial" w:hAnsi="Arial" w:cs="Arial"/>
        </w:rPr>
        <w:t>;</w:t>
      </w:r>
    </w:p>
    <w:p w:rsidR="00042915" w:rsidRPr="006C51FF" w:rsidRDefault="00042915" w:rsidP="007D0231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 xml:space="preserve">Detalizēts </w:t>
      </w:r>
      <w:r w:rsidRPr="006C51FF">
        <w:rPr>
          <w:rFonts w:ascii="Arial" w:hAnsi="Arial" w:cs="Arial"/>
          <w:i/>
        </w:rPr>
        <w:t>Online</w:t>
      </w:r>
      <w:r w:rsidRPr="006C51FF">
        <w:rPr>
          <w:rFonts w:ascii="Arial" w:hAnsi="Arial" w:cs="Arial"/>
        </w:rPr>
        <w:t xml:space="preserve"> </w:t>
      </w:r>
      <w:proofErr w:type="spellStart"/>
      <w:r w:rsidR="002C3DDA" w:rsidRPr="006C51FF">
        <w:rPr>
          <w:rFonts w:ascii="Arial" w:hAnsi="Arial" w:cs="Arial"/>
          <w:i/>
        </w:rPr>
        <w:t>web</w:t>
      </w:r>
      <w:proofErr w:type="spellEnd"/>
      <w:r w:rsidR="002C3DDA" w:rsidRPr="006C51FF">
        <w:rPr>
          <w:rFonts w:ascii="Arial" w:hAnsi="Arial" w:cs="Arial"/>
        </w:rPr>
        <w:t xml:space="preserve"> </w:t>
      </w:r>
      <w:r w:rsidRPr="006C51FF">
        <w:rPr>
          <w:rFonts w:ascii="Arial" w:hAnsi="Arial" w:cs="Arial"/>
        </w:rPr>
        <w:t>rīka darbības apraksts, ietverot augstāk definētās prasības;</w:t>
      </w:r>
    </w:p>
    <w:p w:rsidR="00521E11" w:rsidRPr="006C51FF" w:rsidRDefault="007D0231" w:rsidP="007D0231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 xml:space="preserve">Cenas piedāvājumu </w:t>
      </w:r>
      <w:r w:rsidR="00042915" w:rsidRPr="006C51FF">
        <w:rPr>
          <w:rFonts w:ascii="Arial" w:hAnsi="Arial" w:cs="Arial"/>
        </w:rPr>
        <w:t>viena</w:t>
      </w:r>
      <w:r w:rsidRPr="006C51FF">
        <w:rPr>
          <w:rFonts w:ascii="Arial" w:hAnsi="Arial" w:cs="Arial"/>
        </w:rPr>
        <w:t xml:space="preserve"> </w:t>
      </w:r>
      <w:r w:rsidR="00042915" w:rsidRPr="006C51FF">
        <w:rPr>
          <w:rFonts w:ascii="Arial" w:hAnsi="Arial" w:cs="Arial"/>
        </w:rPr>
        <w:t>ska</w:t>
      </w:r>
      <w:r w:rsidR="008F5A2F">
        <w:rPr>
          <w:rFonts w:ascii="Arial" w:hAnsi="Arial" w:cs="Arial"/>
        </w:rPr>
        <w:t>i</w:t>
      </w:r>
      <w:r w:rsidR="00042915" w:rsidRPr="006C51FF">
        <w:rPr>
          <w:rFonts w:ascii="Arial" w:hAnsi="Arial" w:cs="Arial"/>
        </w:rPr>
        <w:t xml:space="preserve">tītāja datu apstrādei (EUR </w:t>
      </w:r>
      <w:r w:rsidR="00D46F83">
        <w:rPr>
          <w:rFonts w:ascii="Arial" w:hAnsi="Arial" w:cs="Arial"/>
        </w:rPr>
        <w:t>mēnesī</w:t>
      </w:r>
      <w:r w:rsidR="00042915" w:rsidRPr="006C51FF">
        <w:rPr>
          <w:rFonts w:ascii="Arial" w:hAnsi="Arial" w:cs="Arial"/>
        </w:rPr>
        <w:t xml:space="preserve">);  </w:t>
      </w:r>
      <w:r w:rsidRPr="006C51FF">
        <w:rPr>
          <w:rFonts w:ascii="Arial" w:hAnsi="Arial" w:cs="Arial"/>
        </w:rPr>
        <w:t xml:space="preserve"> </w:t>
      </w:r>
    </w:p>
    <w:p w:rsidR="00EE302C" w:rsidRPr="006C51FF" w:rsidRDefault="00EE302C" w:rsidP="007D0231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>Informācija</w:t>
      </w:r>
      <w:r w:rsidR="0098258B" w:rsidRPr="006C51FF">
        <w:rPr>
          <w:rFonts w:ascii="Arial" w:hAnsi="Arial" w:cs="Arial"/>
        </w:rPr>
        <w:t xml:space="preserve"> par </w:t>
      </w:r>
      <w:proofErr w:type="spellStart"/>
      <w:r w:rsidR="00696520" w:rsidRPr="006C51FF">
        <w:rPr>
          <w:rFonts w:ascii="Arial" w:hAnsi="Arial" w:cs="Arial"/>
        </w:rPr>
        <w:t>online</w:t>
      </w:r>
      <w:proofErr w:type="spellEnd"/>
      <w:r w:rsidR="00696520" w:rsidRPr="006C51FF">
        <w:rPr>
          <w:rFonts w:ascii="Arial" w:hAnsi="Arial" w:cs="Arial"/>
        </w:rPr>
        <w:t xml:space="preserve"> </w:t>
      </w:r>
      <w:proofErr w:type="spellStart"/>
      <w:r w:rsidR="00696520" w:rsidRPr="006C51FF">
        <w:rPr>
          <w:rFonts w:ascii="Arial" w:hAnsi="Arial" w:cs="Arial"/>
        </w:rPr>
        <w:t>web</w:t>
      </w:r>
      <w:proofErr w:type="spellEnd"/>
      <w:r w:rsidR="00696520" w:rsidRPr="006C51FF">
        <w:rPr>
          <w:rFonts w:ascii="Arial" w:hAnsi="Arial" w:cs="Arial"/>
        </w:rPr>
        <w:t xml:space="preserve"> monitoringa rīka</w:t>
      </w:r>
      <w:r w:rsidR="00545740" w:rsidRPr="006C51FF">
        <w:rPr>
          <w:rFonts w:ascii="Arial" w:hAnsi="Arial" w:cs="Arial"/>
        </w:rPr>
        <w:t xml:space="preserve"> pieredzi </w:t>
      </w:r>
      <w:r w:rsidRPr="006C51FF">
        <w:rPr>
          <w:rFonts w:ascii="Arial" w:hAnsi="Arial" w:cs="Arial"/>
        </w:rPr>
        <w:t xml:space="preserve">iepriekšējo 3 gadu laikā </w:t>
      </w:r>
      <w:r w:rsidR="00545740" w:rsidRPr="006C51FF">
        <w:rPr>
          <w:rFonts w:ascii="Arial" w:hAnsi="Arial" w:cs="Arial"/>
        </w:rPr>
        <w:t xml:space="preserve">uzņēmumos vai iestādēs </w:t>
      </w:r>
      <w:r w:rsidRPr="006C51FF">
        <w:rPr>
          <w:rFonts w:ascii="Arial" w:hAnsi="Arial" w:cs="Arial"/>
        </w:rPr>
        <w:t>(</w:t>
      </w:r>
      <w:r w:rsidR="00545740" w:rsidRPr="006C51FF">
        <w:rPr>
          <w:rFonts w:ascii="Arial" w:hAnsi="Arial" w:cs="Arial"/>
        </w:rPr>
        <w:t xml:space="preserve">vismaz 50 </w:t>
      </w:r>
      <w:r w:rsidR="00696520" w:rsidRPr="006C51FF">
        <w:rPr>
          <w:rFonts w:ascii="Arial" w:hAnsi="Arial" w:cs="Arial"/>
        </w:rPr>
        <w:t>skaitītāju datu apstrāde</w:t>
      </w:r>
      <w:r w:rsidRPr="006C51FF">
        <w:rPr>
          <w:rFonts w:ascii="Arial" w:hAnsi="Arial" w:cs="Arial"/>
        </w:rPr>
        <w:t xml:space="preserve"> vienā uzņēmumā vai iestādē):</w:t>
      </w:r>
    </w:p>
    <w:tbl>
      <w:tblPr>
        <w:tblStyle w:val="Reatabula"/>
        <w:tblW w:w="7947" w:type="dxa"/>
        <w:tblInd w:w="360" w:type="dxa"/>
        <w:tblLook w:val="04A0" w:firstRow="1" w:lastRow="0" w:firstColumn="1" w:lastColumn="0" w:noHBand="0" w:noVBand="1"/>
      </w:tblPr>
      <w:tblGrid>
        <w:gridCol w:w="2694"/>
        <w:gridCol w:w="2616"/>
        <w:gridCol w:w="2637"/>
      </w:tblGrid>
      <w:tr w:rsidR="00EE302C" w:rsidRPr="006C51FF" w:rsidTr="00EE302C">
        <w:trPr>
          <w:trHeight w:val="998"/>
        </w:trPr>
        <w:tc>
          <w:tcPr>
            <w:tcW w:w="2694" w:type="dxa"/>
          </w:tcPr>
          <w:p w:rsidR="00EE302C" w:rsidRPr="006C51FF" w:rsidRDefault="00EE302C" w:rsidP="00EE302C">
            <w:pPr>
              <w:jc w:val="both"/>
              <w:rPr>
                <w:rFonts w:ascii="Arial" w:hAnsi="Arial" w:cs="Arial"/>
              </w:rPr>
            </w:pPr>
            <w:r w:rsidRPr="006C51FF">
              <w:rPr>
                <w:rFonts w:ascii="Arial" w:hAnsi="Arial" w:cs="Arial"/>
              </w:rPr>
              <w:t>Pasūtītājs un tā kontaktinformācija atsauksmju gūšanai</w:t>
            </w:r>
          </w:p>
        </w:tc>
        <w:tc>
          <w:tcPr>
            <w:tcW w:w="2616" w:type="dxa"/>
          </w:tcPr>
          <w:p w:rsidR="00EE302C" w:rsidRPr="006C51FF" w:rsidRDefault="00EE302C" w:rsidP="00EE302C">
            <w:pPr>
              <w:jc w:val="both"/>
              <w:rPr>
                <w:rFonts w:ascii="Arial" w:hAnsi="Arial" w:cs="Arial"/>
              </w:rPr>
            </w:pPr>
            <w:r w:rsidRPr="006C51FF">
              <w:rPr>
                <w:rFonts w:ascii="Arial" w:hAnsi="Arial" w:cs="Arial"/>
              </w:rPr>
              <w:t>Laika periods, kad sniegts pakalpojums</w:t>
            </w:r>
          </w:p>
        </w:tc>
        <w:tc>
          <w:tcPr>
            <w:tcW w:w="2637" w:type="dxa"/>
          </w:tcPr>
          <w:p w:rsidR="00EE302C" w:rsidRPr="006C51FF" w:rsidRDefault="00EE302C" w:rsidP="00EE302C">
            <w:pPr>
              <w:jc w:val="both"/>
              <w:rPr>
                <w:rFonts w:ascii="Arial" w:hAnsi="Arial" w:cs="Arial"/>
              </w:rPr>
            </w:pPr>
            <w:r w:rsidRPr="006C51FF">
              <w:rPr>
                <w:rFonts w:ascii="Arial" w:hAnsi="Arial" w:cs="Arial"/>
              </w:rPr>
              <w:t xml:space="preserve">Informācija par </w:t>
            </w:r>
            <w:r w:rsidR="00696520" w:rsidRPr="006C51FF">
              <w:rPr>
                <w:rFonts w:ascii="Arial" w:hAnsi="Arial" w:cs="Arial"/>
              </w:rPr>
              <w:t>a</w:t>
            </w:r>
            <w:r w:rsidR="008F5A2F">
              <w:rPr>
                <w:rFonts w:ascii="Arial" w:hAnsi="Arial" w:cs="Arial"/>
              </w:rPr>
              <w:t>p</w:t>
            </w:r>
            <w:r w:rsidR="00696520" w:rsidRPr="006C51FF">
              <w:rPr>
                <w:rFonts w:ascii="Arial" w:hAnsi="Arial" w:cs="Arial"/>
              </w:rPr>
              <w:t>kalpotajiem</w:t>
            </w:r>
            <w:r w:rsidRPr="006C51FF">
              <w:rPr>
                <w:rFonts w:ascii="Arial" w:hAnsi="Arial" w:cs="Arial"/>
              </w:rPr>
              <w:t xml:space="preserve"> objektiem</w:t>
            </w:r>
          </w:p>
        </w:tc>
      </w:tr>
      <w:tr w:rsidR="00EE302C" w:rsidRPr="006C51FF" w:rsidTr="00EE302C">
        <w:trPr>
          <w:trHeight w:val="253"/>
        </w:trPr>
        <w:tc>
          <w:tcPr>
            <w:tcW w:w="2694" w:type="dxa"/>
          </w:tcPr>
          <w:p w:rsidR="00EE302C" w:rsidRPr="006C51FF" w:rsidRDefault="00EE302C" w:rsidP="00EE302C">
            <w:pPr>
              <w:jc w:val="both"/>
              <w:rPr>
                <w:rFonts w:ascii="Arial" w:hAnsi="Arial" w:cs="Arial"/>
              </w:rPr>
            </w:pPr>
            <w:r w:rsidRPr="006C51FF">
              <w:rPr>
                <w:rFonts w:ascii="Arial" w:hAnsi="Arial" w:cs="Arial"/>
              </w:rPr>
              <w:t>1.</w:t>
            </w:r>
          </w:p>
        </w:tc>
        <w:tc>
          <w:tcPr>
            <w:tcW w:w="2616" w:type="dxa"/>
          </w:tcPr>
          <w:p w:rsidR="00EE302C" w:rsidRPr="006C51FF" w:rsidRDefault="00EE302C" w:rsidP="00EE30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:rsidR="00EE302C" w:rsidRPr="006C51FF" w:rsidRDefault="00EE302C" w:rsidP="00EE302C">
            <w:pPr>
              <w:jc w:val="both"/>
              <w:rPr>
                <w:rFonts w:ascii="Arial" w:hAnsi="Arial" w:cs="Arial"/>
              </w:rPr>
            </w:pPr>
          </w:p>
        </w:tc>
      </w:tr>
      <w:tr w:rsidR="00EE302C" w:rsidRPr="006C51FF" w:rsidTr="00EE302C">
        <w:trPr>
          <w:trHeight w:val="239"/>
        </w:trPr>
        <w:tc>
          <w:tcPr>
            <w:tcW w:w="2694" w:type="dxa"/>
          </w:tcPr>
          <w:p w:rsidR="00EE302C" w:rsidRPr="006C51FF" w:rsidRDefault="00EE302C" w:rsidP="00EE302C">
            <w:pPr>
              <w:jc w:val="both"/>
              <w:rPr>
                <w:rFonts w:ascii="Arial" w:hAnsi="Arial" w:cs="Arial"/>
              </w:rPr>
            </w:pPr>
            <w:r w:rsidRPr="006C51FF">
              <w:rPr>
                <w:rFonts w:ascii="Arial" w:hAnsi="Arial" w:cs="Arial"/>
              </w:rPr>
              <w:t>2.</w:t>
            </w:r>
          </w:p>
        </w:tc>
        <w:tc>
          <w:tcPr>
            <w:tcW w:w="2616" w:type="dxa"/>
          </w:tcPr>
          <w:p w:rsidR="00EE302C" w:rsidRPr="006C51FF" w:rsidRDefault="00EE302C" w:rsidP="00EE30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:rsidR="00EE302C" w:rsidRPr="006C51FF" w:rsidRDefault="00EE302C" w:rsidP="00EE302C">
            <w:pPr>
              <w:jc w:val="both"/>
              <w:rPr>
                <w:rFonts w:ascii="Arial" w:hAnsi="Arial" w:cs="Arial"/>
              </w:rPr>
            </w:pPr>
          </w:p>
        </w:tc>
      </w:tr>
      <w:tr w:rsidR="00EE302C" w:rsidRPr="006C51FF" w:rsidTr="00EE302C">
        <w:trPr>
          <w:trHeight w:val="253"/>
        </w:trPr>
        <w:tc>
          <w:tcPr>
            <w:tcW w:w="2694" w:type="dxa"/>
          </w:tcPr>
          <w:p w:rsidR="00EE302C" w:rsidRPr="006C51FF" w:rsidRDefault="00EE302C" w:rsidP="00EE302C">
            <w:pPr>
              <w:jc w:val="both"/>
              <w:rPr>
                <w:rFonts w:ascii="Arial" w:hAnsi="Arial" w:cs="Arial"/>
              </w:rPr>
            </w:pPr>
            <w:r w:rsidRPr="006C51FF">
              <w:rPr>
                <w:rFonts w:ascii="Arial" w:hAnsi="Arial" w:cs="Arial"/>
              </w:rPr>
              <w:t>…</w:t>
            </w:r>
          </w:p>
        </w:tc>
        <w:tc>
          <w:tcPr>
            <w:tcW w:w="2616" w:type="dxa"/>
          </w:tcPr>
          <w:p w:rsidR="00EE302C" w:rsidRPr="006C51FF" w:rsidRDefault="00EE302C" w:rsidP="00EE30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:rsidR="00EE302C" w:rsidRPr="006C51FF" w:rsidRDefault="00EE302C" w:rsidP="00EE302C">
            <w:pPr>
              <w:jc w:val="both"/>
              <w:rPr>
                <w:rFonts w:ascii="Arial" w:hAnsi="Arial" w:cs="Arial"/>
              </w:rPr>
            </w:pPr>
          </w:p>
        </w:tc>
      </w:tr>
    </w:tbl>
    <w:p w:rsidR="0098258B" w:rsidRPr="006C51FF" w:rsidRDefault="00545740" w:rsidP="00EE302C">
      <w:pPr>
        <w:ind w:left="360"/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 xml:space="preserve"> </w:t>
      </w:r>
    </w:p>
    <w:p w:rsidR="007D0231" w:rsidRPr="006C51FF" w:rsidRDefault="00EE302C" w:rsidP="007D0231">
      <w:pPr>
        <w:jc w:val="both"/>
        <w:rPr>
          <w:rFonts w:ascii="Arial" w:hAnsi="Arial" w:cs="Arial"/>
        </w:rPr>
      </w:pPr>
      <w:r w:rsidRPr="006C51FF">
        <w:rPr>
          <w:rFonts w:ascii="Arial" w:hAnsi="Arial" w:cs="Arial"/>
        </w:rPr>
        <w:t>Pielikumā līguma projekts.</w:t>
      </w:r>
    </w:p>
    <w:p w:rsidR="007D0231" w:rsidRPr="006C51FF" w:rsidRDefault="007D0231" w:rsidP="007D0231">
      <w:pPr>
        <w:jc w:val="both"/>
        <w:rPr>
          <w:rFonts w:ascii="Arial" w:hAnsi="Arial" w:cs="Arial"/>
          <w:color w:val="000000" w:themeColor="text1"/>
        </w:rPr>
      </w:pPr>
      <w:r w:rsidRPr="006C51FF">
        <w:rPr>
          <w:rFonts w:ascii="Arial" w:hAnsi="Arial" w:cs="Arial"/>
        </w:rPr>
        <w:t xml:space="preserve">Neskaidrību vai jautājumu gadījumā informāciju var saņemt, rakstot e-pastu uz </w:t>
      </w:r>
      <w:hyperlink r:id="rId7" w:history="1">
        <w:r w:rsidRPr="006C51FF">
          <w:rPr>
            <w:rStyle w:val="Hipersaite"/>
            <w:rFonts w:ascii="Arial" w:hAnsi="Arial" w:cs="Arial"/>
          </w:rPr>
          <w:t>martins.tidens@liepaja.lv</w:t>
        </w:r>
      </w:hyperlink>
      <w:r w:rsidRPr="006C51FF">
        <w:rPr>
          <w:rFonts w:ascii="Arial" w:hAnsi="Arial" w:cs="Arial"/>
        </w:rPr>
        <w:t xml:space="preserve"> vai zvanot pa tālruni- 63404784, Mārtiņš </w:t>
      </w:r>
      <w:proofErr w:type="spellStart"/>
      <w:r w:rsidRPr="006C51FF">
        <w:rPr>
          <w:rFonts w:ascii="Arial" w:hAnsi="Arial" w:cs="Arial"/>
        </w:rPr>
        <w:t>Tīdens</w:t>
      </w:r>
      <w:proofErr w:type="spellEnd"/>
      <w:r w:rsidRPr="006C51FF">
        <w:rPr>
          <w:rFonts w:ascii="Arial" w:hAnsi="Arial" w:cs="Arial"/>
        </w:rPr>
        <w:t>, Liepājas pilsētas pašvaldības izpilddirektora vietnieks īpašumu jautājumos</w:t>
      </w:r>
      <w:r w:rsidR="006C51FF" w:rsidRPr="006C51FF">
        <w:rPr>
          <w:rFonts w:ascii="Arial" w:hAnsi="Arial" w:cs="Arial"/>
          <w:color w:val="000000" w:themeColor="text1"/>
        </w:rPr>
        <w:t xml:space="preserve"> līdz noteiktā iesniegšanas termiņa beigām</w:t>
      </w:r>
      <w:r w:rsidR="006C51FF" w:rsidRPr="006C51FF">
        <w:rPr>
          <w:rFonts w:ascii="Arial" w:hAnsi="Arial" w:cs="Arial"/>
        </w:rPr>
        <w:t>.</w:t>
      </w:r>
    </w:p>
    <w:p w:rsidR="006C51FF" w:rsidRPr="00D46F83" w:rsidRDefault="006C51FF" w:rsidP="006C51FF">
      <w:pPr>
        <w:tabs>
          <w:tab w:val="left" w:pos="3120"/>
        </w:tabs>
        <w:jc w:val="both"/>
        <w:rPr>
          <w:rFonts w:ascii="Arial" w:hAnsi="Arial" w:cs="Arial"/>
          <w:color w:val="000000" w:themeColor="text1"/>
        </w:rPr>
      </w:pPr>
      <w:r w:rsidRPr="00D46F83">
        <w:rPr>
          <w:rFonts w:ascii="Arial" w:hAnsi="Arial" w:cs="Arial"/>
          <w:color w:val="000000" w:themeColor="text1"/>
        </w:rPr>
        <w:t xml:space="preserve">Uzaicinājumam tiek pievienota </w:t>
      </w:r>
      <w:r w:rsidRPr="00D46F83">
        <w:rPr>
          <w:rFonts w:ascii="Arial" w:hAnsi="Arial" w:cs="Arial"/>
          <w:b/>
          <w:color w:val="000000" w:themeColor="text1"/>
        </w:rPr>
        <w:t>piedāvājuma forma</w:t>
      </w:r>
      <w:r w:rsidRPr="00D46F83">
        <w:rPr>
          <w:rFonts w:ascii="Arial" w:hAnsi="Arial" w:cs="Arial"/>
          <w:color w:val="000000" w:themeColor="text1"/>
        </w:rPr>
        <w:t xml:space="preserve">, ko lūdzam aizpildīt un nosūtīt uz e-pasta adresi </w:t>
      </w:r>
      <w:hyperlink r:id="rId8" w:history="1">
        <w:r w:rsidRPr="00D46F83">
          <w:rPr>
            <w:rStyle w:val="Hipersaite"/>
            <w:rFonts w:ascii="Arial" w:hAnsi="Arial" w:cs="Arial"/>
          </w:rPr>
          <w:t>martins.tidens@liepaja.lv</w:t>
        </w:r>
      </w:hyperlink>
      <w:r w:rsidRPr="00D46F83">
        <w:rPr>
          <w:rFonts w:ascii="Arial" w:hAnsi="Arial" w:cs="Arial"/>
          <w:color w:val="000000" w:themeColor="text1"/>
        </w:rPr>
        <w:t xml:space="preserve"> </w:t>
      </w:r>
      <w:r w:rsidRPr="00D46F83">
        <w:rPr>
          <w:rFonts w:ascii="Arial" w:hAnsi="Arial" w:cs="Arial"/>
          <w:b/>
          <w:color w:val="000000" w:themeColor="text1"/>
        </w:rPr>
        <w:t xml:space="preserve">līdz 2019.gada </w:t>
      </w:r>
      <w:r w:rsidR="00CC4B9E">
        <w:rPr>
          <w:rFonts w:ascii="Arial" w:hAnsi="Arial" w:cs="Arial"/>
          <w:b/>
          <w:color w:val="000000" w:themeColor="text1"/>
        </w:rPr>
        <w:t>10</w:t>
      </w:r>
      <w:r w:rsidRPr="00D46F83">
        <w:rPr>
          <w:rFonts w:ascii="Arial" w:hAnsi="Arial" w:cs="Arial"/>
          <w:b/>
          <w:color w:val="000000" w:themeColor="text1"/>
        </w:rPr>
        <w:t>. ma</w:t>
      </w:r>
      <w:r w:rsidR="00304F56" w:rsidRPr="00D46F83">
        <w:rPr>
          <w:rFonts w:ascii="Arial" w:hAnsi="Arial" w:cs="Arial"/>
          <w:b/>
          <w:color w:val="000000" w:themeColor="text1"/>
        </w:rPr>
        <w:t>ija</w:t>
      </w:r>
      <w:r w:rsidRPr="00D46F83">
        <w:rPr>
          <w:rFonts w:ascii="Arial" w:hAnsi="Arial" w:cs="Arial"/>
          <w:b/>
          <w:color w:val="000000" w:themeColor="text1"/>
        </w:rPr>
        <w:t>m</w:t>
      </w:r>
      <w:r w:rsidRPr="00D46F83">
        <w:rPr>
          <w:rFonts w:ascii="Arial" w:hAnsi="Arial" w:cs="Arial"/>
          <w:color w:val="000000" w:themeColor="text1"/>
        </w:rPr>
        <w:t xml:space="preserve"> plkst.14:00. Pēc noteiktā termiņa beigām saņemtie piedāvājumi netiks izskatīti.</w:t>
      </w:r>
    </w:p>
    <w:p w:rsidR="006C51FF" w:rsidRPr="00D46F83" w:rsidRDefault="006C51FF" w:rsidP="006C51FF">
      <w:pPr>
        <w:pStyle w:val="Sarakstarindkopa"/>
        <w:spacing w:after="0" w:line="240" w:lineRule="auto"/>
        <w:ind w:left="765"/>
        <w:jc w:val="both"/>
        <w:rPr>
          <w:rFonts w:ascii="Arial" w:hAnsi="Arial" w:cs="Arial"/>
          <w:color w:val="000000" w:themeColor="text1"/>
        </w:rPr>
      </w:pPr>
    </w:p>
    <w:p w:rsidR="006C51FF" w:rsidRPr="006C51FF" w:rsidRDefault="006C51FF" w:rsidP="006C51FF">
      <w:pPr>
        <w:jc w:val="both"/>
        <w:rPr>
          <w:rFonts w:ascii="Arial" w:hAnsi="Arial" w:cs="Arial"/>
        </w:rPr>
      </w:pPr>
      <w:r w:rsidRPr="00D46F83">
        <w:rPr>
          <w:rFonts w:ascii="Arial" w:hAnsi="Arial" w:cs="Arial"/>
        </w:rPr>
        <w:t xml:space="preserve">Informējam, ka attiecībā uz Pretendentu/Pretendentiem, kuram/kuriem būtu piešķiramas līguma slēgšanas tiesības, tiks pārbaudīta nodokļu parādu neesamība Valsts ieņēmumu dienesta Nodokļu parādnieku publiskajā datubāzē </w:t>
      </w:r>
      <w:hyperlink r:id="rId9" w:history="1">
        <w:r w:rsidRPr="00D46F83">
          <w:rPr>
            <w:rStyle w:val="Hipersaite"/>
            <w:rFonts w:ascii="Arial" w:hAnsi="Arial" w:cs="Arial"/>
          </w:rPr>
          <w:t>https://www6.vid.gov.lv/NPAR</w:t>
        </w:r>
      </w:hyperlink>
      <w:r w:rsidRPr="00D46F83">
        <w:rPr>
          <w:rFonts w:ascii="Arial" w:hAnsi="Arial" w:cs="Arial"/>
        </w:rPr>
        <w:t xml:space="preserve"> un līgums netiks slēgts ar izpildītāju, kuram Latvijā ir aktuāli nodokļu parādi, tai skaitā valsts sociālās apdrošināšanas obligāto iemaksu parādi, kas kopsummā kādā no valstīm pārsniedz 150 </w:t>
      </w:r>
      <w:proofErr w:type="spellStart"/>
      <w:r w:rsidRPr="00D46F83">
        <w:rPr>
          <w:rFonts w:ascii="Arial" w:hAnsi="Arial" w:cs="Arial"/>
          <w:i/>
        </w:rPr>
        <w:t>euro</w:t>
      </w:r>
      <w:proofErr w:type="spellEnd"/>
      <w:r w:rsidRPr="00D46F83">
        <w:rPr>
          <w:rFonts w:ascii="Arial" w:hAnsi="Arial" w:cs="Arial"/>
        </w:rPr>
        <w:t>.</w:t>
      </w:r>
    </w:p>
    <w:p w:rsidR="006C51FF" w:rsidRPr="006C51FF" w:rsidRDefault="006C51FF" w:rsidP="006C51FF">
      <w:pPr>
        <w:jc w:val="both"/>
        <w:rPr>
          <w:rFonts w:ascii="Arial" w:hAnsi="Arial" w:cs="Arial"/>
        </w:rPr>
      </w:pPr>
    </w:p>
    <w:p w:rsidR="006C51FF" w:rsidRPr="006C51FF" w:rsidRDefault="006C51FF" w:rsidP="007D0231">
      <w:pPr>
        <w:jc w:val="both"/>
        <w:rPr>
          <w:rFonts w:ascii="Arial" w:hAnsi="Arial" w:cs="Arial"/>
        </w:rPr>
      </w:pPr>
    </w:p>
    <w:p w:rsidR="00521E11" w:rsidRPr="006C51FF" w:rsidRDefault="00521E11" w:rsidP="00D46F83">
      <w:pPr>
        <w:jc w:val="right"/>
        <w:rPr>
          <w:rFonts w:ascii="Arial" w:hAnsi="Arial" w:cs="Arial"/>
        </w:rPr>
      </w:pPr>
      <w:r w:rsidRPr="006C51FF">
        <w:rPr>
          <w:rFonts w:ascii="Arial" w:hAnsi="Arial" w:cs="Arial"/>
        </w:rPr>
        <w:lastRenderedPageBreak/>
        <w:t xml:space="preserve"> </w:t>
      </w:r>
      <w:r w:rsidR="00D46F83">
        <w:rPr>
          <w:rFonts w:ascii="Arial" w:hAnsi="Arial" w:cs="Arial"/>
        </w:rPr>
        <w:t>Pielikums Nr.2</w:t>
      </w:r>
    </w:p>
    <w:p w:rsidR="006C51FF" w:rsidRPr="006C51FF" w:rsidRDefault="006C51FF" w:rsidP="006C51FF">
      <w:pPr>
        <w:jc w:val="center"/>
        <w:rPr>
          <w:rFonts w:ascii="Arial" w:hAnsi="Arial" w:cs="Arial"/>
        </w:rPr>
      </w:pPr>
      <w:r w:rsidRPr="006C51FF">
        <w:rPr>
          <w:rFonts w:ascii="Arial" w:hAnsi="Arial" w:cs="Arial"/>
          <w:b/>
          <w:color w:val="000000" w:themeColor="text1"/>
        </w:rPr>
        <w:t>PIEDĀVĀJUMA</w:t>
      </w:r>
      <w:r w:rsidR="005F6A65">
        <w:rPr>
          <w:rFonts w:ascii="Arial" w:hAnsi="Arial" w:cs="Arial"/>
          <w:b/>
          <w:color w:val="000000" w:themeColor="text1"/>
        </w:rPr>
        <w:t xml:space="preserve"> </w:t>
      </w:r>
      <w:r w:rsidRPr="006C51FF">
        <w:rPr>
          <w:rFonts w:ascii="Arial" w:hAnsi="Arial" w:cs="Arial"/>
          <w:b/>
          <w:color w:val="000000" w:themeColor="text1"/>
        </w:rPr>
        <w:t>FORMA</w:t>
      </w:r>
    </w:p>
    <w:p w:rsidR="005F6A65" w:rsidRPr="00850241" w:rsidRDefault="005F6A65" w:rsidP="005F6A6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9"/>
        <w:gridCol w:w="3505"/>
      </w:tblGrid>
      <w:tr w:rsidR="005F6A65" w:rsidRPr="00850241" w:rsidTr="007B6485">
        <w:tc>
          <w:tcPr>
            <w:tcW w:w="5709" w:type="dxa"/>
            <w:tcBorders>
              <w:bottom w:val="single" w:sz="4" w:space="0" w:color="000000"/>
            </w:tcBorders>
            <w:vAlign w:val="center"/>
          </w:tcPr>
          <w:p w:rsidR="005F6A65" w:rsidRPr="00850241" w:rsidRDefault="005F6A65" w:rsidP="007B648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2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:rsidR="005F6A65" w:rsidRPr="00850241" w:rsidRDefault="005F6A65" w:rsidP="007B6485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6A65" w:rsidRPr="00850241" w:rsidTr="007B6485">
        <w:tc>
          <w:tcPr>
            <w:tcW w:w="5709" w:type="dxa"/>
            <w:tcBorders>
              <w:top w:val="single" w:sz="4" w:space="0" w:color="000000"/>
            </w:tcBorders>
          </w:tcPr>
          <w:p w:rsidR="005F6A65" w:rsidRPr="00850241" w:rsidRDefault="005F6A65" w:rsidP="007B6485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5024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Sabiedrības nosaukums</w:t>
            </w:r>
          </w:p>
        </w:tc>
        <w:tc>
          <w:tcPr>
            <w:tcW w:w="3505" w:type="dxa"/>
            <w:tcBorders>
              <w:top w:val="single" w:sz="4" w:space="0" w:color="000000"/>
            </w:tcBorders>
          </w:tcPr>
          <w:p w:rsidR="005F6A65" w:rsidRPr="00850241" w:rsidRDefault="005F6A65" w:rsidP="007B6485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5024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reģistrācijas numurs</w:t>
            </w:r>
          </w:p>
        </w:tc>
      </w:tr>
    </w:tbl>
    <w:p w:rsidR="005F6A65" w:rsidRPr="00850241" w:rsidRDefault="005F6A65" w:rsidP="005F6A6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0241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4819"/>
      </w:tblGrid>
      <w:tr w:rsidR="005F6A65" w:rsidRPr="00850241" w:rsidTr="007B6485">
        <w:trPr>
          <w:trHeight w:val="137"/>
        </w:trPr>
        <w:tc>
          <w:tcPr>
            <w:tcW w:w="3119" w:type="dxa"/>
            <w:tcBorders>
              <w:bottom w:val="single" w:sz="4" w:space="0" w:color="000000"/>
            </w:tcBorders>
          </w:tcPr>
          <w:p w:rsidR="005F6A65" w:rsidRPr="00850241" w:rsidRDefault="005F6A65" w:rsidP="007B6485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241">
              <w:rPr>
                <w:rFonts w:ascii="Arial" w:eastAsia="Times New Roman" w:hAnsi="Arial" w:cs="Arial"/>
                <w:sz w:val="20"/>
                <w:szCs w:val="20"/>
              </w:rPr>
              <w:t>kuras vārdā saskaņā ar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F6A65" w:rsidRPr="00850241" w:rsidRDefault="005F6A65" w:rsidP="007B6485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5F6A65" w:rsidRPr="00850241" w:rsidRDefault="005F6A65" w:rsidP="007B6485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0241">
              <w:rPr>
                <w:rFonts w:ascii="Arial" w:eastAsia="Times New Roman" w:hAnsi="Arial" w:cs="Arial"/>
                <w:sz w:val="20"/>
                <w:szCs w:val="20"/>
              </w:rPr>
              <w:t>rīkojas</w:t>
            </w:r>
          </w:p>
        </w:tc>
      </w:tr>
      <w:tr w:rsidR="005F6A65" w:rsidRPr="00850241" w:rsidTr="007B6485">
        <w:tc>
          <w:tcPr>
            <w:tcW w:w="3119" w:type="dxa"/>
            <w:tcBorders>
              <w:top w:val="single" w:sz="4" w:space="0" w:color="000000"/>
            </w:tcBorders>
          </w:tcPr>
          <w:p w:rsidR="005F6A65" w:rsidRPr="00850241" w:rsidRDefault="005F6A65" w:rsidP="007B6485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F6A65" w:rsidRPr="00850241" w:rsidRDefault="005F6A65" w:rsidP="007B6485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5024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pārstāvības pamats </w:t>
            </w: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:rsidR="005F6A65" w:rsidRPr="00850241" w:rsidRDefault="005F6A65" w:rsidP="007B6485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5024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Amats, </w:t>
            </w:r>
          </w:p>
          <w:p w:rsidR="005F6A65" w:rsidRPr="00850241" w:rsidRDefault="005F6A65" w:rsidP="007B6485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24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vārds un uzvārds</w:t>
            </w:r>
          </w:p>
        </w:tc>
      </w:tr>
    </w:tbl>
    <w:p w:rsidR="005F6A65" w:rsidRPr="005F6A65" w:rsidRDefault="005F6A65" w:rsidP="005F6A6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F6A65" w:rsidRPr="005F6A65" w:rsidRDefault="005F6A65" w:rsidP="005F6A65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i/>
        </w:rPr>
      </w:pPr>
      <w:r w:rsidRPr="005F6A65">
        <w:rPr>
          <w:rFonts w:ascii="Arial" w:eastAsia="Times New Roman" w:hAnsi="Arial" w:cs="Arial"/>
        </w:rPr>
        <w:t xml:space="preserve">Ar šo piesakās piedalīties </w:t>
      </w:r>
      <w:r>
        <w:rPr>
          <w:rFonts w:ascii="Arial" w:eastAsia="Times New Roman" w:hAnsi="Arial" w:cs="Arial"/>
        </w:rPr>
        <w:t xml:space="preserve">cenu aptaujā </w:t>
      </w:r>
      <w:r w:rsidRPr="00D638EF">
        <w:rPr>
          <w:rFonts w:ascii="Arial" w:eastAsia="Times New Roman" w:hAnsi="Arial" w:cs="Arial"/>
          <w:b/>
          <w:i/>
        </w:rPr>
        <w:t>P</w:t>
      </w:r>
      <w:r w:rsidR="00D638EF">
        <w:rPr>
          <w:rFonts w:ascii="Arial" w:eastAsia="Times New Roman" w:hAnsi="Arial" w:cs="Arial"/>
          <w:b/>
          <w:i/>
        </w:rPr>
        <w:t>ar</w:t>
      </w:r>
      <w:r w:rsidRPr="00D638EF">
        <w:rPr>
          <w:rFonts w:ascii="Arial" w:eastAsia="Times New Roman" w:hAnsi="Arial" w:cs="Arial"/>
          <w:b/>
          <w:i/>
        </w:rPr>
        <w:t xml:space="preserve"> </w:t>
      </w:r>
      <w:bookmarkStart w:id="2" w:name="_Hlk4748489"/>
      <w:r w:rsidRPr="005F6A65">
        <w:rPr>
          <w:rFonts w:ascii="Arial" w:eastAsia="Times New Roman" w:hAnsi="Arial" w:cs="Arial"/>
          <w:b/>
          <w:i/>
        </w:rPr>
        <w:t xml:space="preserve">Online </w:t>
      </w:r>
      <w:proofErr w:type="spellStart"/>
      <w:r w:rsidRPr="005F6A65">
        <w:rPr>
          <w:rFonts w:ascii="Arial" w:eastAsia="Times New Roman" w:hAnsi="Arial" w:cs="Arial"/>
          <w:b/>
          <w:i/>
        </w:rPr>
        <w:t>web</w:t>
      </w:r>
      <w:proofErr w:type="spellEnd"/>
      <w:r w:rsidRPr="005F6A65">
        <w:rPr>
          <w:rFonts w:ascii="Arial" w:eastAsia="Times New Roman" w:hAnsi="Arial" w:cs="Arial"/>
          <w:b/>
          <w:i/>
        </w:rPr>
        <w:t xml:space="preserve"> enerģijas patēriņa monitoringa rīka pakalpojuma iegād</w:t>
      </w:r>
      <w:r>
        <w:rPr>
          <w:rFonts w:ascii="Arial" w:eastAsia="Times New Roman" w:hAnsi="Arial" w:cs="Arial"/>
          <w:b/>
          <w:i/>
        </w:rPr>
        <w:t>i</w:t>
      </w:r>
      <w:r w:rsidRPr="005F6A65">
        <w:rPr>
          <w:rFonts w:ascii="Arial" w:eastAsia="Times New Roman" w:hAnsi="Arial" w:cs="Arial"/>
          <w:bCs/>
          <w:i/>
        </w:rPr>
        <w:t>.</w:t>
      </w:r>
    </w:p>
    <w:bookmarkEnd w:id="2"/>
    <w:p w:rsidR="006C51FF" w:rsidRDefault="006C51FF" w:rsidP="006C51FF">
      <w:pPr>
        <w:jc w:val="center"/>
        <w:rPr>
          <w:rFonts w:ascii="Arial" w:hAnsi="Arial" w:cs="Arial"/>
          <w:b/>
          <w:color w:val="000000" w:themeColor="text1"/>
        </w:rPr>
      </w:pPr>
    </w:p>
    <w:p w:rsidR="006C51FF" w:rsidRPr="005F6A65" w:rsidRDefault="006C51FF" w:rsidP="006C51FF">
      <w:pPr>
        <w:jc w:val="both"/>
        <w:rPr>
          <w:rFonts w:ascii="Arial" w:hAnsi="Arial" w:cs="Arial"/>
          <w:color w:val="0070C0"/>
        </w:rPr>
      </w:pPr>
      <w:r w:rsidRPr="005F6A65">
        <w:rPr>
          <w:rFonts w:ascii="Arial" w:hAnsi="Arial" w:cs="Arial"/>
          <w:color w:val="0070C0"/>
        </w:rPr>
        <w:t xml:space="preserve">Informācija par </w:t>
      </w:r>
      <w:proofErr w:type="spellStart"/>
      <w:r w:rsidRPr="005F6A65">
        <w:rPr>
          <w:rFonts w:ascii="Arial" w:hAnsi="Arial" w:cs="Arial"/>
          <w:color w:val="0070C0"/>
        </w:rPr>
        <w:t>online</w:t>
      </w:r>
      <w:proofErr w:type="spellEnd"/>
      <w:r w:rsidRPr="005F6A65">
        <w:rPr>
          <w:rFonts w:ascii="Arial" w:hAnsi="Arial" w:cs="Arial"/>
          <w:color w:val="0070C0"/>
        </w:rPr>
        <w:t xml:space="preserve"> </w:t>
      </w:r>
      <w:proofErr w:type="spellStart"/>
      <w:r w:rsidRPr="005F6A65">
        <w:rPr>
          <w:rFonts w:ascii="Arial" w:hAnsi="Arial" w:cs="Arial"/>
          <w:color w:val="0070C0"/>
        </w:rPr>
        <w:t>web</w:t>
      </w:r>
      <w:proofErr w:type="spellEnd"/>
      <w:r w:rsidRPr="005F6A65">
        <w:rPr>
          <w:rFonts w:ascii="Arial" w:hAnsi="Arial" w:cs="Arial"/>
          <w:color w:val="0070C0"/>
        </w:rPr>
        <w:t xml:space="preserve"> monitoringa rīka pieredzi iepriekšējo 3 gadu laikā uzņēmumos vai iestādēs (vismaz 50 skaitītāju datu apstrāde vienā uzņēmumā vai iestādē):</w:t>
      </w:r>
    </w:p>
    <w:tbl>
      <w:tblPr>
        <w:tblStyle w:val="Reatabula"/>
        <w:tblW w:w="8312" w:type="dxa"/>
        <w:tblInd w:w="-5" w:type="dxa"/>
        <w:tblLook w:val="04A0" w:firstRow="1" w:lastRow="0" w:firstColumn="1" w:lastColumn="0" w:noHBand="0" w:noVBand="1"/>
      </w:tblPr>
      <w:tblGrid>
        <w:gridCol w:w="3059"/>
        <w:gridCol w:w="2616"/>
        <w:gridCol w:w="2637"/>
      </w:tblGrid>
      <w:tr w:rsidR="006C51FF" w:rsidRPr="006C51FF" w:rsidTr="005F6A65">
        <w:trPr>
          <w:trHeight w:val="998"/>
        </w:trPr>
        <w:tc>
          <w:tcPr>
            <w:tcW w:w="3059" w:type="dxa"/>
          </w:tcPr>
          <w:p w:rsidR="006C51FF" w:rsidRPr="006C51FF" w:rsidRDefault="006C51FF" w:rsidP="007B6485">
            <w:pPr>
              <w:jc w:val="both"/>
              <w:rPr>
                <w:rFonts w:ascii="Arial" w:hAnsi="Arial" w:cs="Arial"/>
              </w:rPr>
            </w:pPr>
            <w:r w:rsidRPr="006C51FF">
              <w:rPr>
                <w:rFonts w:ascii="Arial" w:hAnsi="Arial" w:cs="Arial"/>
              </w:rPr>
              <w:t>Pasūtītājs un tā kontaktinformācija atsauksmju gūšanai</w:t>
            </w:r>
          </w:p>
        </w:tc>
        <w:tc>
          <w:tcPr>
            <w:tcW w:w="2616" w:type="dxa"/>
          </w:tcPr>
          <w:p w:rsidR="006C51FF" w:rsidRPr="006C51FF" w:rsidRDefault="006C51FF" w:rsidP="007B6485">
            <w:pPr>
              <w:jc w:val="both"/>
              <w:rPr>
                <w:rFonts w:ascii="Arial" w:hAnsi="Arial" w:cs="Arial"/>
              </w:rPr>
            </w:pPr>
            <w:r w:rsidRPr="006C51FF">
              <w:rPr>
                <w:rFonts w:ascii="Arial" w:hAnsi="Arial" w:cs="Arial"/>
              </w:rPr>
              <w:t>Laika periods, kad sniegts pakalpojums</w:t>
            </w:r>
          </w:p>
        </w:tc>
        <w:tc>
          <w:tcPr>
            <w:tcW w:w="2637" w:type="dxa"/>
          </w:tcPr>
          <w:p w:rsidR="006C51FF" w:rsidRPr="006C51FF" w:rsidRDefault="006C51FF" w:rsidP="007B6485">
            <w:pPr>
              <w:jc w:val="both"/>
              <w:rPr>
                <w:rFonts w:ascii="Arial" w:hAnsi="Arial" w:cs="Arial"/>
              </w:rPr>
            </w:pPr>
            <w:r w:rsidRPr="006C51FF">
              <w:rPr>
                <w:rFonts w:ascii="Arial" w:hAnsi="Arial" w:cs="Arial"/>
              </w:rPr>
              <w:t>Informācija par pakalpotajiem objektiem</w:t>
            </w:r>
          </w:p>
        </w:tc>
      </w:tr>
      <w:tr w:rsidR="006C51FF" w:rsidRPr="006C51FF" w:rsidTr="005F6A65">
        <w:trPr>
          <w:trHeight w:val="253"/>
        </w:trPr>
        <w:tc>
          <w:tcPr>
            <w:tcW w:w="3059" w:type="dxa"/>
          </w:tcPr>
          <w:p w:rsidR="006C51FF" w:rsidRPr="006C51FF" w:rsidRDefault="006C51FF" w:rsidP="007B6485">
            <w:pPr>
              <w:jc w:val="both"/>
              <w:rPr>
                <w:rFonts w:ascii="Arial" w:hAnsi="Arial" w:cs="Arial"/>
              </w:rPr>
            </w:pPr>
            <w:r w:rsidRPr="006C51FF">
              <w:rPr>
                <w:rFonts w:ascii="Arial" w:hAnsi="Arial" w:cs="Arial"/>
              </w:rPr>
              <w:t>1.</w:t>
            </w:r>
          </w:p>
        </w:tc>
        <w:tc>
          <w:tcPr>
            <w:tcW w:w="2616" w:type="dxa"/>
          </w:tcPr>
          <w:p w:rsidR="006C51FF" w:rsidRPr="006C51FF" w:rsidRDefault="006C51FF" w:rsidP="007B64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:rsidR="006C51FF" w:rsidRPr="006C51FF" w:rsidRDefault="006C51FF" w:rsidP="007B6485">
            <w:pPr>
              <w:jc w:val="both"/>
              <w:rPr>
                <w:rFonts w:ascii="Arial" w:hAnsi="Arial" w:cs="Arial"/>
              </w:rPr>
            </w:pPr>
          </w:p>
        </w:tc>
      </w:tr>
      <w:tr w:rsidR="006C51FF" w:rsidRPr="006C51FF" w:rsidTr="005F6A65">
        <w:trPr>
          <w:trHeight w:val="239"/>
        </w:trPr>
        <w:tc>
          <w:tcPr>
            <w:tcW w:w="3059" w:type="dxa"/>
          </w:tcPr>
          <w:p w:rsidR="006C51FF" w:rsidRPr="006C51FF" w:rsidRDefault="006C51FF" w:rsidP="007B6485">
            <w:pPr>
              <w:jc w:val="both"/>
              <w:rPr>
                <w:rFonts w:ascii="Arial" w:hAnsi="Arial" w:cs="Arial"/>
              </w:rPr>
            </w:pPr>
            <w:r w:rsidRPr="006C51FF">
              <w:rPr>
                <w:rFonts w:ascii="Arial" w:hAnsi="Arial" w:cs="Arial"/>
              </w:rPr>
              <w:t>2.</w:t>
            </w:r>
          </w:p>
        </w:tc>
        <w:tc>
          <w:tcPr>
            <w:tcW w:w="2616" w:type="dxa"/>
          </w:tcPr>
          <w:p w:rsidR="006C51FF" w:rsidRPr="006C51FF" w:rsidRDefault="006C51FF" w:rsidP="007B64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:rsidR="006C51FF" w:rsidRPr="006C51FF" w:rsidRDefault="006C51FF" w:rsidP="007B6485">
            <w:pPr>
              <w:jc w:val="both"/>
              <w:rPr>
                <w:rFonts w:ascii="Arial" w:hAnsi="Arial" w:cs="Arial"/>
              </w:rPr>
            </w:pPr>
          </w:p>
        </w:tc>
      </w:tr>
      <w:tr w:rsidR="006C51FF" w:rsidRPr="006C51FF" w:rsidTr="005F6A65">
        <w:trPr>
          <w:trHeight w:val="253"/>
        </w:trPr>
        <w:tc>
          <w:tcPr>
            <w:tcW w:w="3059" w:type="dxa"/>
          </w:tcPr>
          <w:p w:rsidR="006C51FF" w:rsidRPr="006C51FF" w:rsidRDefault="006C51FF" w:rsidP="007B6485">
            <w:pPr>
              <w:jc w:val="both"/>
              <w:rPr>
                <w:rFonts w:ascii="Arial" w:hAnsi="Arial" w:cs="Arial"/>
              </w:rPr>
            </w:pPr>
            <w:r w:rsidRPr="006C51FF">
              <w:rPr>
                <w:rFonts w:ascii="Arial" w:hAnsi="Arial" w:cs="Arial"/>
              </w:rPr>
              <w:t>…</w:t>
            </w:r>
          </w:p>
        </w:tc>
        <w:tc>
          <w:tcPr>
            <w:tcW w:w="2616" w:type="dxa"/>
          </w:tcPr>
          <w:p w:rsidR="006C51FF" w:rsidRPr="006C51FF" w:rsidRDefault="006C51FF" w:rsidP="007B64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:rsidR="006C51FF" w:rsidRPr="006C51FF" w:rsidRDefault="006C51FF" w:rsidP="007B6485">
            <w:pPr>
              <w:jc w:val="both"/>
              <w:rPr>
                <w:rFonts w:ascii="Arial" w:hAnsi="Arial" w:cs="Arial"/>
              </w:rPr>
            </w:pPr>
          </w:p>
        </w:tc>
      </w:tr>
    </w:tbl>
    <w:p w:rsidR="006C51FF" w:rsidRDefault="006C51FF" w:rsidP="006C51FF">
      <w:pPr>
        <w:jc w:val="both"/>
        <w:rPr>
          <w:rFonts w:ascii="Arial" w:hAnsi="Arial" w:cs="Arial"/>
        </w:rPr>
      </w:pPr>
    </w:p>
    <w:p w:rsidR="006C51FF" w:rsidRDefault="006C51FF" w:rsidP="006C51FF">
      <w:pPr>
        <w:jc w:val="both"/>
        <w:rPr>
          <w:rFonts w:ascii="Arial" w:hAnsi="Arial" w:cs="Arial"/>
        </w:rPr>
      </w:pPr>
      <w:r w:rsidRPr="005F6A65">
        <w:rPr>
          <w:rFonts w:ascii="Arial" w:hAnsi="Arial" w:cs="Arial"/>
          <w:color w:val="0070C0"/>
        </w:rPr>
        <w:t xml:space="preserve">Saite uz piekļuvi un autorizāciju (ja nepieciešams) </w:t>
      </w:r>
      <w:proofErr w:type="spellStart"/>
      <w:r w:rsidRPr="005F6A65">
        <w:rPr>
          <w:rFonts w:ascii="Arial" w:hAnsi="Arial" w:cs="Arial"/>
          <w:i/>
          <w:color w:val="0070C0"/>
        </w:rPr>
        <w:t>online</w:t>
      </w:r>
      <w:proofErr w:type="spellEnd"/>
      <w:r w:rsidRPr="005F6A65">
        <w:rPr>
          <w:rFonts w:ascii="Arial" w:hAnsi="Arial" w:cs="Arial"/>
          <w:i/>
          <w:color w:val="0070C0"/>
        </w:rPr>
        <w:t xml:space="preserve"> </w:t>
      </w:r>
      <w:proofErr w:type="spellStart"/>
      <w:r w:rsidRPr="005F6A65">
        <w:rPr>
          <w:rFonts w:ascii="Arial" w:hAnsi="Arial" w:cs="Arial"/>
          <w:i/>
          <w:color w:val="0070C0"/>
        </w:rPr>
        <w:t>web</w:t>
      </w:r>
      <w:proofErr w:type="spellEnd"/>
      <w:r w:rsidRPr="005F6A65">
        <w:rPr>
          <w:rFonts w:ascii="Arial" w:hAnsi="Arial" w:cs="Arial"/>
          <w:color w:val="0070C0"/>
        </w:rPr>
        <w:t xml:space="preserve"> rīkam </w:t>
      </w:r>
      <w:proofErr w:type="spellStart"/>
      <w:r w:rsidRPr="005F6A65">
        <w:rPr>
          <w:rFonts w:ascii="Arial" w:hAnsi="Arial" w:cs="Arial"/>
          <w:color w:val="0070C0"/>
        </w:rPr>
        <w:t>demo</w:t>
      </w:r>
      <w:proofErr w:type="spellEnd"/>
      <w:r w:rsidRPr="005F6A65">
        <w:rPr>
          <w:rFonts w:ascii="Arial" w:hAnsi="Arial" w:cs="Arial"/>
          <w:color w:val="0070C0"/>
        </w:rPr>
        <w:t xml:space="preserve"> versijā: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F6A65" w:rsidTr="005F6A65">
        <w:tc>
          <w:tcPr>
            <w:tcW w:w="8296" w:type="dxa"/>
          </w:tcPr>
          <w:p w:rsidR="005F6A65" w:rsidRDefault="005F6A65" w:rsidP="006C51FF">
            <w:pPr>
              <w:jc w:val="both"/>
              <w:rPr>
                <w:rFonts w:ascii="Arial" w:hAnsi="Arial" w:cs="Arial"/>
              </w:rPr>
            </w:pPr>
          </w:p>
        </w:tc>
      </w:tr>
    </w:tbl>
    <w:p w:rsidR="005F6A65" w:rsidRPr="005F6A65" w:rsidRDefault="005F6A65" w:rsidP="006C51FF">
      <w:pPr>
        <w:jc w:val="both"/>
        <w:rPr>
          <w:rFonts w:ascii="Arial" w:hAnsi="Arial" w:cs="Arial"/>
          <w:color w:val="0070C0"/>
        </w:rPr>
      </w:pPr>
    </w:p>
    <w:p w:rsidR="006C51FF" w:rsidRDefault="006C51FF" w:rsidP="005F6A65">
      <w:pPr>
        <w:jc w:val="both"/>
        <w:rPr>
          <w:rFonts w:ascii="Arial" w:hAnsi="Arial" w:cs="Arial"/>
          <w:color w:val="0070C0"/>
        </w:rPr>
      </w:pPr>
      <w:r w:rsidRPr="005F6A65">
        <w:rPr>
          <w:rFonts w:ascii="Arial" w:hAnsi="Arial" w:cs="Arial"/>
          <w:color w:val="0070C0"/>
        </w:rPr>
        <w:t xml:space="preserve">Detalizēts </w:t>
      </w:r>
      <w:r w:rsidRPr="005F6A65">
        <w:rPr>
          <w:rFonts w:ascii="Arial" w:hAnsi="Arial" w:cs="Arial"/>
          <w:i/>
          <w:color w:val="0070C0"/>
        </w:rPr>
        <w:t>Online</w:t>
      </w:r>
      <w:r w:rsidRPr="005F6A65">
        <w:rPr>
          <w:rFonts w:ascii="Arial" w:hAnsi="Arial" w:cs="Arial"/>
          <w:color w:val="0070C0"/>
        </w:rPr>
        <w:t xml:space="preserve"> </w:t>
      </w:r>
      <w:proofErr w:type="spellStart"/>
      <w:r w:rsidRPr="005F6A65">
        <w:rPr>
          <w:rFonts w:ascii="Arial" w:hAnsi="Arial" w:cs="Arial"/>
          <w:i/>
          <w:color w:val="0070C0"/>
        </w:rPr>
        <w:t>web</w:t>
      </w:r>
      <w:proofErr w:type="spellEnd"/>
      <w:r w:rsidRPr="005F6A65">
        <w:rPr>
          <w:rFonts w:ascii="Arial" w:hAnsi="Arial" w:cs="Arial"/>
          <w:color w:val="0070C0"/>
        </w:rPr>
        <w:t xml:space="preserve"> rīka darbības apraksts, ietverot augstāk definētās prasības</w:t>
      </w:r>
      <w:r w:rsidR="005F6A65" w:rsidRPr="005F6A65">
        <w:rPr>
          <w:rFonts w:ascii="Arial" w:hAnsi="Arial" w:cs="Arial"/>
          <w:color w:val="0070C0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F6A65" w:rsidTr="005F6A65">
        <w:tc>
          <w:tcPr>
            <w:tcW w:w="8296" w:type="dxa"/>
          </w:tcPr>
          <w:p w:rsidR="005F6A65" w:rsidRDefault="005F6A65" w:rsidP="005F6A65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5F6A65" w:rsidRPr="005F6A65" w:rsidRDefault="005F6A65" w:rsidP="005F6A65">
      <w:pPr>
        <w:jc w:val="both"/>
        <w:rPr>
          <w:rFonts w:ascii="Arial" w:hAnsi="Arial" w:cs="Arial"/>
        </w:rPr>
      </w:pPr>
    </w:p>
    <w:p w:rsidR="005F6A65" w:rsidRDefault="006C51FF" w:rsidP="005F6A65">
      <w:pPr>
        <w:jc w:val="both"/>
        <w:rPr>
          <w:rFonts w:ascii="Arial" w:hAnsi="Arial" w:cs="Arial"/>
          <w:color w:val="0070C0"/>
        </w:rPr>
      </w:pPr>
      <w:r w:rsidRPr="005F6A65">
        <w:rPr>
          <w:rFonts w:ascii="Arial" w:hAnsi="Arial" w:cs="Arial"/>
          <w:color w:val="0070C0"/>
        </w:rPr>
        <w:t>Cenas piedāvājum</w:t>
      </w:r>
      <w:r w:rsidR="00D638EF">
        <w:rPr>
          <w:rFonts w:ascii="Arial" w:hAnsi="Arial" w:cs="Arial"/>
          <w:color w:val="0070C0"/>
        </w:rPr>
        <w:t>s</w:t>
      </w:r>
      <w:r w:rsidRPr="005F6A65">
        <w:rPr>
          <w:rFonts w:ascii="Arial" w:hAnsi="Arial" w:cs="Arial"/>
          <w:color w:val="0070C0"/>
        </w:rPr>
        <w:t xml:space="preserve"> viena ska</w:t>
      </w:r>
      <w:r w:rsidR="00D638EF">
        <w:rPr>
          <w:rFonts w:ascii="Arial" w:hAnsi="Arial" w:cs="Arial"/>
          <w:color w:val="0070C0"/>
        </w:rPr>
        <w:t>i</w:t>
      </w:r>
      <w:r w:rsidRPr="005F6A65">
        <w:rPr>
          <w:rFonts w:ascii="Arial" w:hAnsi="Arial" w:cs="Arial"/>
          <w:color w:val="0070C0"/>
        </w:rPr>
        <w:t xml:space="preserve">tītāja datu apstrādei (EUR </w:t>
      </w:r>
      <w:r w:rsidR="00D46F83">
        <w:rPr>
          <w:rFonts w:ascii="Arial" w:hAnsi="Arial" w:cs="Arial"/>
          <w:color w:val="0070C0"/>
        </w:rPr>
        <w:t>mēnesī</w:t>
      </w:r>
      <w:r w:rsidRPr="005F6A65">
        <w:rPr>
          <w:rFonts w:ascii="Arial" w:hAnsi="Arial" w:cs="Arial"/>
          <w:color w:val="0070C0"/>
        </w:rPr>
        <w:t>)</w:t>
      </w:r>
      <w:r w:rsidR="005F6A65">
        <w:rPr>
          <w:rFonts w:ascii="Arial" w:hAnsi="Arial" w:cs="Arial"/>
          <w:color w:val="0070C0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F6A65" w:rsidTr="005F6A65">
        <w:tc>
          <w:tcPr>
            <w:tcW w:w="8296" w:type="dxa"/>
          </w:tcPr>
          <w:p w:rsidR="005F6A65" w:rsidRDefault="005F6A65" w:rsidP="005F6A65">
            <w:pPr>
              <w:jc w:val="both"/>
              <w:rPr>
                <w:rFonts w:ascii="Arial" w:hAnsi="Arial" w:cs="Arial"/>
              </w:rPr>
            </w:pPr>
          </w:p>
        </w:tc>
      </w:tr>
    </w:tbl>
    <w:p w:rsidR="006C51FF" w:rsidRPr="005F6A65" w:rsidRDefault="006C51FF" w:rsidP="005F6A65">
      <w:pPr>
        <w:jc w:val="both"/>
        <w:rPr>
          <w:rFonts w:ascii="Arial" w:hAnsi="Arial" w:cs="Arial"/>
        </w:rPr>
      </w:pPr>
      <w:r w:rsidRPr="005F6A65">
        <w:rPr>
          <w:rFonts w:ascii="Arial" w:hAnsi="Arial" w:cs="Arial"/>
        </w:rPr>
        <w:t xml:space="preserve"> 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8"/>
        <w:gridCol w:w="2976"/>
      </w:tblGrid>
      <w:tr w:rsidR="005F6A65" w:rsidRPr="00850241" w:rsidTr="007B6485">
        <w:tc>
          <w:tcPr>
            <w:tcW w:w="6238" w:type="dxa"/>
          </w:tcPr>
          <w:p w:rsidR="005F6A65" w:rsidRPr="00850241" w:rsidRDefault="005F6A65" w:rsidP="007B6485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0241">
              <w:rPr>
                <w:rFonts w:ascii="Arial" w:eastAsia="Times New Roman" w:hAnsi="Arial" w:cs="Arial"/>
                <w:sz w:val="20"/>
                <w:szCs w:val="20"/>
              </w:rPr>
              <w:t>Amatpersona vai pilnvarotā persona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850241">
              <w:rPr>
                <w:rFonts w:ascii="Arial" w:eastAsia="Times New Roman" w:hAnsi="Arial" w:cs="Arial"/>
                <w:sz w:val="20"/>
                <w:szCs w:val="20"/>
              </w:rPr>
              <w:t>vārds, uzvārds un amats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85024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5F6A65" w:rsidRPr="00850241" w:rsidRDefault="005F6A65" w:rsidP="007B6485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6A65" w:rsidRPr="00850241" w:rsidTr="007B6485">
        <w:tc>
          <w:tcPr>
            <w:tcW w:w="6238" w:type="dxa"/>
          </w:tcPr>
          <w:p w:rsidR="005F6A65" w:rsidRPr="00850241" w:rsidRDefault="005F6A65" w:rsidP="007B6485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0241">
              <w:rPr>
                <w:rFonts w:ascii="Arial" w:eastAsia="Times New Roman" w:hAnsi="Arial" w:cs="Arial"/>
                <w:sz w:val="20"/>
                <w:szCs w:val="20"/>
              </w:rPr>
              <w:t>Juridiskā adrese: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5F6A65" w:rsidRPr="00850241" w:rsidRDefault="005F6A65" w:rsidP="007B6485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6A65" w:rsidRPr="00850241" w:rsidTr="007B6485">
        <w:tc>
          <w:tcPr>
            <w:tcW w:w="6238" w:type="dxa"/>
          </w:tcPr>
          <w:p w:rsidR="005F6A65" w:rsidRPr="00850241" w:rsidRDefault="005F6A65" w:rsidP="007B6485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0241">
              <w:rPr>
                <w:rFonts w:ascii="Arial" w:eastAsia="Times New Roman" w:hAnsi="Arial" w:cs="Arial"/>
                <w:sz w:val="20"/>
                <w:szCs w:val="20"/>
              </w:rPr>
              <w:t>Kontaktpersona: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5F6A65" w:rsidRPr="00850241" w:rsidRDefault="005F6A65" w:rsidP="007B6485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6A65" w:rsidRPr="00850241" w:rsidTr="007B6485">
        <w:tc>
          <w:tcPr>
            <w:tcW w:w="6238" w:type="dxa"/>
          </w:tcPr>
          <w:p w:rsidR="005F6A65" w:rsidRPr="00850241" w:rsidRDefault="005F6A65" w:rsidP="007B6485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0241">
              <w:rPr>
                <w:rFonts w:ascii="Arial" w:eastAsia="Times New Roman" w:hAnsi="Arial" w:cs="Arial"/>
                <w:sz w:val="20"/>
                <w:szCs w:val="20"/>
              </w:rPr>
              <w:t>Tālruņa numurs: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5F6A65" w:rsidRPr="00850241" w:rsidRDefault="005F6A65" w:rsidP="007B6485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6A65" w:rsidRPr="00850241" w:rsidTr="007B6485">
        <w:tc>
          <w:tcPr>
            <w:tcW w:w="6238" w:type="dxa"/>
          </w:tcPr>
          <w:p w:rsidR="005F6A65" w:rsidRPr="00850241" w:rsidRDefault="005F6A65" w:rsidP="007B6485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0241">
              <w:rPr>
                <w:rFonts w:ascii="Arial" w:eastAsia="Times New Roman" w:hAnsi="Arial" w:cs="Arial"/>
                <w:sz w:val="20"/>
                <w:szCs w:val="20"/>
              </w:rPr>
              <w:t>E-pasta adrese: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auto"/>
            </w:tcBorders>
          </w:tcPr>
          <w:p w:rsidR="005F6A65" w:rsidRPr="00850241" w:rsidRDefault="005F6A65" w:rsidP="007B6485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6A65" w:rsidRPr="00850241" w:rsidTr="007B6485">
        <w:tc>
          <w:tcPr>
            <w:tcW w:w="6238" w:type="dxa"/>
          </w:tcPr>
          <w:p w:rsidR="005F6A65" w:rsidRPr="00850241" w:rsidRDefault="005F6A65" w:rsidP="007B6485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0241">
              <w:rPr>
                <w:rFonts w:ascii="Arial" w:eastAsia="Times New Roman" w:hAnsi="Arial" w:cs="Arial"/>
                <w:sz w:val="20"/>
                <w:szCs w:val="20"/>
              </w:rPr>
              <w:t>Datums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</w:tcBorders>
          </w:tcPr>
          <w:p w:rsidR="005F6A65" w:rsidRPr="00850241" w:rsidRDefault="005F6A65" w:rsidP="007B6485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C51FF" w:rsidRPr="006C51FF" w:rsidRDefault="006C51FF">
      <w:pPr>
        <w:jc w:val="center"/>
        <w:rPr>
          <w:rFonts w:ascii="Arial" w:hAnsi="Arial" w:cs="Arial"/>
        </w:rPr>
      </w:pPr>
    </w:p>
    <w:sectPr w:rsidR="006C51FF" w:rsidRPr="006C51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F6E67"/>
    <w:multiLevelType w:val="hybridMultilevel"/>
    <w:tmpl w:val="8D349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3051"/>
    <w:multiLevelType w:val="hybridMultilevel"/>
    <w:tmpl w:val="950C57AC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09"/>
    <w:rsid w:val="00042915"/>
    <w:rsid w:val="00132FF1"/>
    <w:rsid w:val="001B0C78"/>
    <w:rsid w:val="001F71B5"/>
    <w:rsid w:val="002C3DDA"/>
    <w:rsid w:val="00304F56"/>
    <w:rsid w:val="00454570"/>
    <w:rsid w:val="00490910"/>
    <w:rsid w:val="004C5BD7"/>
    <w:rsid w:val="0051325F"/>
    <w:rsid w:val="00521E11"/>
    <w:rsid w:val="00545740"/>
    <w:rsid w:val="005754C0"/>
    <w:rsid w:val="00577E62"/>
    <w:rsid w:val="00594447"/>
    <w:rsid w:val="005D70A9"/>
    <w:rsid w:val="005F6A65"/>
    <w:rsid w:val="006231E7"/>
    <w:rsid w:val="00696520"/>
    <w:rsid w:val="006C51FF"/>
    <w:rsid w:val="007D0231"/>
    <w:rsid w:val="007D2109"/>
    <w:rsid w:val="00847EA1"/>
    <w:rsid w:val="0089376C"/>
    <w:rsid w:val="008F5A2F"/>
    <w:rsid w:val="0098258B"/>
    <w:rsid w:val="00CC4B9E"/>
    <w:rsid w:val="00D11514"/>
    <w:rsid w:val="00D23175"/>
    <w:rsid w:val="00D46F83"/>
    <w:rsid w:val="00D638EF"/>
    <w:rsid w:val="00EE302C"/>
    <w:rsid w:val="00F3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C159"/>
  <w15:chartTrackingRefBased/>
  <w15:docId w15:val="{7EDEB78B-AA10-4A07-B7A0-51E9864F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21E1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21E1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521E11"/>
    <w:pPr>
      <w:ind w:left="720"/>
      <w:contextualSpacing/>
    </w:pPr>
  </w:style>
  <w:style w:type="table" w:styleId="Reatabula">
    <w:name w:val="Table Grid"/>
    <w:basedOn w:val="Parastatabula"/>
    <w:uiPriority w:val="39"/>
    <w:rsid w:val="00EE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tidens@liepaj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ins.tidens@liepaj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s.tidens@liepaja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6.vid.gov.lv/NPAR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38AA-4086-4534-A7D1-16669FE9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3880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Tidens</dc:creator>
  <cp:keywords/>
  <dc:description/>
  <cp:lastModifiedBy>Baiba Akmentina-Cernecova</cp:lastModifiedBy>
  <cp:revision>4</cp:revision>
  <cp:lastPrinted>2019-04-10T07:09:00Z</cp:lastPrinted>
  <dcterms:created xsi:type="dcterms:W3CDTF">2019-04-10T07:21:00Z</dcterms:created>
  <dcterms:modified xsi:type="dcterms:W3CDTF">2019-04-10T08:58:00Z</dcterms:modified>
</cp:coreProperties>
</file>