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B94" w14:textId="77777777" w:rsidR="00533A40" w:rsidRPr="00BE78FD" w:rsidRDefault="00533A40" w:rsidP="00BB5930">
      <w:pPr>
        <w:pStyle w:val="Heading1"/>
        <w:contextualSpacing/>
        <w:rPr>
          <w:rFonts w:ascii="Tahoma" w:hAnsi="Tahoma" w:cs="Tahoma"/>
          <w:b/>
          <w:i w:val="0"/>
          <w:sz w:val="16"/>
          <w:szCs w:val="16"/>
        </w:rPr>
      </w:pPr>
      <w:r w:rsidRPr="00BE78FD">
        <w:rPr>
          <w:rFonts w:ascii="Tahoma" w:hAnsi="Tahoma" w:cs="Tahoma"/>
          <w:b/>
          <w:i w:val="0"/>
          <w:sz w:val="16"/>
          <w:szCs w:val="16"/>
        </w:rPr>
        <w:t>NEATKARĪGU REVIDENTU ZIŅOJUMS</w:t>
      </w:r>
    </w:p>
    <w:p w14:paraId="5FEBBC9A" w14:textId="77777777" w:rsidR="00533A40" w:rsidRPr="00BE78FD" w:rsidRDefault="00533A40" w:rsidP="00BB5930">
      <w:pPr>
        <w:pStyle w:val="Heading1"/>
        <w:contextualSpacing/>
        <w:rPr>
          <w:rFonts w:ascii="Tahoma" w:hAnsi="Tahoma" w:cs="Tahoma"/>
          <w:i w:val="0"/>
          <w:sz w:val="16"/>
          <w:szCs w:val="16"/>
        </w:rPr>
      </w:pPr>
    </w:p>
    <w:p w14:paraId="7FBE87AF" w14:textId="732BA364" w:rsidR="003F307F" w:rsidRPr="00BE78FD" w:rsidRDefault="003F307F" w:rsidP="00BE78FD">
      <w:pPr>
        <w:pStyle w:val="Heading1"/>
        <w:contextualSpacing/>
        <w:rPr>
          <w:rFonts w:ascii="Tahoma" w:hAnsi="Tahoma" w:cs="Tahoma"/>
          <w:i w:val="0"/>
          <w:sz w:val="16"/>
          <w:szCs w:val="16"/>
        </w:rPr>
      </w:pPr>
      <w:r w:rsidRPr="00BE78FD">
        <w:rPr>
          <w:rFonts w:ascii="Tahoma" w:hAnsi="Tahoma" w:cs="Tahoma"/>
          <w:i w:val="0"/>
          <w:sz w:val="16"/>
          <w:szCs w:val="16"/>
        </w:rPr>
        <w:t>SIA “</w:t>
      </w:r>
      <w:r w:rsidR="00BE78FD" w:rsidRPr="00BE78FD">
        <w:rPr>
          <w:rFonts w:ascii="Tahoma" w:hAnsi="Tahoma" w:cs="Tahoma"/>
          <w:i w:val="0"/>
          <w:sz w:val="16"/>
          <w:szCs w:val="16"/>
        </w:rPr>
        <w:t>LIEPĀJAS RAS</w:t>
      </w:r>
      <w:r w:rsidRPr="00BE78FD">
        <w:rPr>
          <w:rFonts w:ascii="Tahoma" w:hAnsi="Tahoma" w:cs="Tahoma"/>
          <w:i w:val="0"/>
          <w:sz w:val="16"/>
          <w:szCs w:val="16"/>
        </w:rPr>
        <w:t>” dalībniek</w:t>
      </w:r>
      <w:r w:rsidR="00BE78FD" w:rsidRPr="00BE78FD">
        <w:rPr>
          <w:rFonts w:ascii="Tahoma" w:hAnsi="Tahoma" w:cs="Tahoma"/>
          <w:i w:val="0"/>
          <w:sz w:val="16"/>
          <w:szCs w:val="16"/>
        </w:rPr>
        <w:t>iem</w:t>
      </w:r>
    </w:p>
    <w:p w14:paraId="6C28213F" w14:textId="77777777" w:rsidR="00BE78FD" w:rsidRPr="00BE78FD" w:rsidRDefault="00BE78FD" w:rsidP="00BE78FD">
      <w:pPr>
        <w:rPr>
          <w:lang w:val="lv-LV"/>
        </w:rPr>
      </w:pPr>
    </w:p>
    <w:p w14:paraId="4B6833C4" w14:textId="77777777" w:rsidR="003F307F" w:rsidRPr="00BE78FD" w:rsidRDefault="003F307F" w:rsidP="003F307F">
      <w:pPr>
        <w:pStyle w:val="Heading3"/>
        <w:contextualSpacing/>
        <w:rPr>
          <w:rFonts w:ascii="Tahoma" w:hAnsi="Tahoma" w:cs="Tahoma"/>
          <w:b/>
          <w:i w:val="0"/>
          <w:sz w:val="16"/>
          <w:szCs w:val="16"/>
        </w:rPr>
      </w:pPr>
      <w:r w:rsidRPr="00BE78FD">
        <w:rPr>
          <w:rFonts w:ascii="Tahoma" w:hAnsi="Tahoma" w:cs="Tahoma"/>
          <w:b/>
          <w:i w:val="0"/>
          <w:sz w:val="16"/>
          <w:szCs w:val="16"/>
        </w:rPr>
        <w:t>Mūsu atzinums par finanšu pārskatu</w:t>
      </w:r>
    </w:p>
    <w:p w14:paraId="7796D552" w14:textId="77777777" w:rsidR="003F307F" w:rsidRPr="00BE78FD" w:rsidRDefault="003F307F" w:rsidP="003F307F">
      <w:pPr>
        <w:pStyle w:val="BodyText"/>
        <w:contextualSpacing/>
        <w:rPr>
          <w:rFonts w:ascii="Tahoma" w:hAnsi="Tahoma" w:cs="Tahoma"/>
          <w:sz w:val="16"/>
          <w:szCs w:val="16"/>
        </w:rPr>
      </w:pPr>
    </w:p>
    <w:p w14:paraId="708292F0" w14:textId="136C6378"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Esam veikuši SIA “</w:t>
      </w:r>
      <w:r w:rsidR="00BE78FD" w:rsidRPr="00BE78FD">
        <w:rPr>
          <w:rFonts w:ascii="Tahoma" w:hAnsi="Tahoma" w:cs="Tahoma"/>
          <w:sz w:val="16"/>
          <w:szCs w:val="16"/>
        </w:rPr>
        <w:t>LIEPĀJAS RAS</w:t>
      </w:r>
      <w:r w:rsidRPr="00BE78FD">
        <w:rPr>
          <w:rFonts w:ascii="Tahoma" w:hAnsi="Tahoma" w:cs="Tahoma"/>
          <w:sz w:val="16"/>
          <w:szCs w:val="16"/>
        </w:rPr>
        <w:t xml:space="preserve">” (“Sabiedrība”) pievienotajā gada pārskatā ietvertā finanšu pārskata no </w:t>
      </w:r>
      <w:r w:rsidR="00BE78FD" w:rsidRPr="00BE78FD">
        <w:rPr>
          <w:rFonts w:ascii="Tahoma" w:hAnsi="Tahoma" w:cs="Tahoma"/>
          <w:sz w:val="16"/>
          <w:szCs w:val="16"/>
        </w:rPr>
        <w:t>6</w:t>
      </w:r>
      <w:r w:rsidRPr="00BE78FD">
        <w:rPr>
          <w:rFonts w:ascii="Tahoma" w:hAnsi="Tahoma" w:cs="Tahoma"/>
          <w:sz w:val="16"/>
          <w:szCs w:val="16"/>
        </w:rPr>
        <w:t xml:space="preserve">. līdz </w:t>
      </w:r>
      <w:r w:rsidR="00BE78FD" w:rsidRPr="00BE78FD">
        <w:rPr>
          <w:rFonts w:ascii="Tahoma" w:hAnsi="Tahoma" w:cs="Tahoma"/>
          <w:sz w:val="16"/>
          <w:szCs w:val="16"/>
        </w:rPr>
        <w:t>17</w:t>
      </w:r>
      <w:r w:rsidRPr="00BE78FD">
        <w:rPr>
          <w:rFonts w:ascii="Tahoma" w:hAnsi="Tahoma" w:cs="Tahoma"/>
          <w:sz w:val="16"/>
          <w:szCs w:val="16"/>
        </w:rPr>
        <w:t>. lapai revīziju. Pievienotais  finanšu pārskats ietver:</w:t>
      </w:r>
    </w:p>
    <w:p w14:paraId="5C4BED9B" w14:textId="56DF5446"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 xml:space="preserve">-bilanci </w:t>
      </w:r>
      <w:r w:rsidR="009F73BE" w:rsidRPr="00BE78FD">
        <w:rPr>
          <w:rFonts w:ascii="Tahoma" w:hAnsi="Tahoma" w:cs="Tahoma"/>
          <w:sz w:val="16"/>
          <w:szCs w:val="16"/>
        </w:rPr>
        <w:t>2021</w:t>
      </w:r>
      <w:r w:rsidRPr="00BE78FD">
        <w:rPr>
          <w:rFonts w:ascii="Tahoma" w:hAnsi="Tahoma" w:cs="Tahoma"/>
          <w:sz w:val="16"/>
          <w:szCs w:val="16"/>
        </w:rPr>
        <w:t xml:space="preserve">. gada 31. decembrī, </w:t>
      </w:r>
    </w:p>
    <w:p w14:paraId="67E74D37" w14:textId="2CB04E0A"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 xml:space="preserve">-peļņas vai zaudējumu aprēķinu par gadu, kas noslēdzās </w:t>
      </w:r>
      <w:r w:rsidR="009F73BE" w:rsidRPr="00BE78FD">
        <w:rPr>
          <w:rFonts w:ascii="Tahoma" w:hAnsi="Tahoma" w:cs="Tahoma"/>
          <w:sz w:val="16"/>
          <w:szCs w:val="16"/>
        </w:rPr>
        <w:t>2021</w:t>
      </w:r>
      <w:r w:rsidRPr="00BE78FD">
        <w:rPr>
          <w:rFonts w:ascii="Tahoma" w:hAnsi="Tahoma" w:cs="Tahoma"/>
          <w:sz w:val="16"/>
          <w:szCs w:val="16"/>
        </w:rPr>
        <w:t>. gada 31. decembrī,</w:t>
      </w:r>
    </w:p>
    <w:p w14:paraId="2F8A2520" w14:textId="0229EB29"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 xml:space="preserve">-pašu kapitāla izmaiņu pārskatu par gadu, kas noslēdzās </w:t>
      </w:r>
      <w:r w:rsidR="009F73BE" w:rsidRPr="00BE78FD">
        <w:rPr>
          <w:rFonts w:ascii="Tahoma" w:hAnsi="Tahoma" w:cs="Tahoma"/>
          <w:sz w:val="16"/>
          <w:szCs w:val="16"/>
        </w:rPr>
        <w:t>2021</w:t>
      </w:r>
      <w:r w:rsidRPr="00BE78FD">
        <w:rPr>
          <w:rFonts w:ascii="Tahoma" w:hAnsi="Tahoma" w:cs="Tahoma"/>
          <w:sz w:val="16"/>
          <w:szCs w:val="16"/>
        </w:rPr>
        <w:t>. gada 31. decembrī,</w:t>
      </w:r>
    </w:p>
    <w:p w14:paraId="61BF16E9" w14:textId="35F950DE"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 xml:space="preserve">-naudas plūsmas pārskatu par gadu, kas noslēdzās </w:t>
      </w:r>
      <w:r w:rsidR="009F73BE" w:rsidRPr="00BE78FD">
        <w:rPr>
          <w:rFonts w:ascii="Tahoma" w:hAnsi="Tahoma" w:cs="Tahoma"/>
          <w:sz w:val="16"/>
          <w:szCs w:val="16"/>
        </w:rPr>
        <w:t>2021</w:t>
      </w:r>
      <w:r w:rsidRPr="00BE78FD">
        <w:rPr>
          <w:rFonts w:ascii="Tahoma" w:hAnsi="Tahoma" w:cs="Tahoma"/>
          <w:sz w:val="16"/>
          <w:szCs w:val="16"/>
        </w:rPr>
        <w:t xml:space="preserve">. gada 31. decembrī, kā arī </w:t>
      </w:r>
    </w:p>
    <w:p w14:paraId="7ADEE420" w14:textId="77777777"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-finanšu pārskata pielikumu, kas ietver nozīmīgu grāmatvedības uzskaites principu kopsavilkumu un citu paskaidrojošu informāciju.</w:t>
      </w:r>
    </w:p>
    <w:p w14:paraId="59EFAF3A" w14:textId="77777777" w:rsidR="00B75DA5" w:rsidRPr="00BE78FD" w:rsidRDefault="00B75DA5" w:rsidP="00BB5930">
      <w:pPr>
        <w:pStyle w:val="BodyText"/>
        <w:contextualSpacing/>
        <w:rPr>
          <w:rFonts w:ascii="Tahoma" w:hAnsi="Tahoma" w:cs="Tahoma"/>
          <w:sz w:val="16"/>
          <w:szCs w:val="16"/>
        </w:rPr>
      </w:pPr>
    </w:p>
    <w:p w14:paraId="4C512080" w14:textId="313C991F"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Mūsuprāt, pievienotais finanšu pārskats sniedz patiesu un skaidru priekšstatu par SIA “</w:t>
      </w:r>
      <w:r w:rsidR="00BE78FD" w:rsidRPr="00BE78FD">
        <w:rPr>
          <w:rFonts w:ascii="Tahoma" w:hAnsi="Tahoma" w:cs="Tahoma"/>
          <w:sz w:val="16"/>
          <w:szCs w:val="16"/>
        </w:rPr>
        <w:t>LIEPĀJAS RAS</w:t>
      </w:r>
      <w:r w:rsidRPr="00BE78FD">
        <w:rPr>
          <w:rFonts w:ascii="Tahoma" w:hAnsi="Tahoma" w:cs="Tahoma"/>
          <w:sz w:val="16"/>
          <w:szCs w:val="16"/>
        </w:rPr>
        <w:t xml:space="preserve">” finansiālo stāvokli </w:t>
      </w:r>
      <w:r w:rsidR="009F73BE" w:rsidRPr="00BE78FD">
        <w:rPr>
          <w:rFonts w:ascii="Tahoma" w:hAnsi="Tahoma" w:cs="Tahoma"/>
          <w:sz w:val="16"/>
          <w:szCs w:val="16"/>
        </w:rPr>
        <w:t>2021</w:t>
      </w:r>
      <w:r w:rsidRPr="00BE78FD">
        <w:rPr>
          <w:rFonts w:ascii="Tahoma" w:hAnsi="Tahoma" w:cs="Tahoma"/>
          <w:sz w:val="16"/>
          <w:szCs w:val="16"/>
        </w:rPr>
        <w:t xml:space="preserve">. gada 31. decembrī un par tās darbības finanšu rezultātiem un naudas plūsmu gadā, kas noslēdzās </w:t>
      </w:r>
      <w:r w:rsidR="009F73BE" w:rsidRPr="00BE78FD">
        <w:rPr>
          <w:rFonts w:ascii="Tahoma" w:hAnsi="Tahoma" w:cs="Tahoma"/>
          <w:sz w:val="16"/>
          <w:szCs w:val="16"/>
        </w:rPr>
        <w:t>2021</w:t>
      </w:r>
      <w:r w:rsidRPr="00BE78FD">
        <w:rPr>
          <w:rFonts w:ascii="Tahoma" w:hAnsi="Tahoma" w:cs="Tahoma"/>
          <w:sz w:val="16"/>
          <w:szCs w:val="16"/>
        </w:rPr>
        <w:t xml:space="preserve">. gada 31. decembrī, saskaņā ar Latvijas Republikas Gada pārskatu un konsolidēto gada pārskatu likumu (“Gada pārskatu un konsolidēto gada pārskatu likums”). </w:t>
      </w:r>
    </w:p>
    <w:p w14:paraId="484F54E4" w14:textId="77777777" w:rsidR="00717862" w:rsidRPr="00BE78FD" w:rsidRDefault="00717862" w:rsidP="00BB5930">
      <w:pPr>
        <w:pStyle w:val="Heading3"/>
        <w:contextualSpacing/>
        <w:rPr>
          <w:rFonts w:ascii="Tahoma" w:hAnsi="Tahoma" w:cs="Tahoma"/>
          <w:i w:val="0"/>
          <w:sz w:val="16"/>
          <w:szCs w:val="16"/>
        </w:rPr>
      </w:pPr>
    </w:p>
    <w:p w14:paraId="267895EE" w14:textId="77777777" w:rsidR="00533A40" w:rsidRPr="00BE78FD" w:rsidRDefault="00533A40" w:rsidP="00BB5930">
      <w:pPr>
        <w:pStyle w:val="Heading3"/>
        <w:contextualSpacing/>
        <w:rPr>
          <w:rFonts w:ascii="Tahoma" w:hAnsi="Tahoma" w:cs="Tahoma"/>
          <w:b/>
          <w:i w:val="0"/>
          <w:sz w:val="16"/>
          <w:szCs w:val="16"/>
        </w:rPr>
      </w:pPr>
      <w:r w:rsidRPr="00BE78FD">
        <w:rPr>
          <w:rFonts w:ascii="Tahoma" w:hAnsi="Tahoma" w:cs="Tahoma"/>
          <w:b/>
          <w:i w:val="0"/>
          <w:sz w:val="16"/>
          <w:szCs w:val="16"/>
        </w:rPr>
        <w:t>Atzinuma pamatojums</w:t>
      </w:r>
    </w:p>
    <w:p w14:paraId="7B1CA2E6"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Revidenta atbildība par finanšu pārskata revīziju. </w:t>
      </w:r>
    </w:p>
    <w:p w14:paraId="14A250C9" w14:textId="77777777" w:rsidR="00533A40" w:rsidRPr="00BE78FD" w:rsidRDefault="00B64C4F" w:rsidP="00BB5930">
      <w:pPr>
        <w:pStyle w:val="BodyText"/>
        <w:contextualSpacing/>
        <w:rPr>
          <w:rFonts w:ascii="Tahoma" w:hAnsi="Tahoma" w:cs="Tahoma"/>
          <w:sz w:val="16"/>
          <w:szCs w:val="16"/>
        </w:rPr>
      </w:pPr>
      <w:r w:rsidRPr="00BE78FD">
        <w:rPr>
          <w:rStyle w:val="Emphasis"/>
          <w:rFonts w:ascii="Tahoma" w:hAnsi="Tahoma" w:cs="Tahoma"/>
          <w:i w:val="0"/>
          <w:sz w:val="16"/>
          <w:szCs w:val="16"/>
          <w:shd w:val="clear" w:color="auto" w:fill="FFFFFF"/>
        </w:rPr>
        <w:t>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3201F2FB"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Mēs uzskatām, ka mūsu iegūtie revīzijas pierādījumi dod pietiekamu un atbilstošu pamatojumu mūsu atzinumam.</w:t>
      </w:r>
    </w:p>
    <w:p w14:paraId="0FD3575C" w14:textId="77777777" w:rsidR="00717862" w:rsidRPr="00BE78FD" w:rsidRDefault="00717862" w:rsidP="00BB5930">
      <w:pPr>
        <w:pStyle w:val="Heading3"/>
        <w:contextualSpacing/>
        <w:rPr>
          <w:rFonts w:ascii="Tahoma" w:hAnsi="Tahoma" w:cs="Tahoma"/>
          <w:bCs/>
          <w:i w:val="0"/>
          <w:sz w:val="16"/>
          <w:szCs w:val="16"/>
        </w:rPr>
      </w:pPr>
    </w:p>
    <w:p w14:paraId="39CB2589" w14:textId="77777777" w:rsidR="00533A40" w:rsidRPr="00BE78FD" w:rsidRDefault="00533A40" w:rsidP="00BB5930">
      <w:pPr>
        <w:pStyle w:val="Heading3"/>
        <w:contextualSpacing/>
        <w:rPr>
          <w:rFonts w:ascii="Tahoma" w:hAnsi="Tahoma" w:cs="Tahoma"/>
          <w:b/>
          <w:i w:val="0"/>
          <w:sz w:val="16"/>
          <w:szCs w:val="16"/>
        </w:rPr>
      </w:pPr>
      <w:r w:rsidRPr="00BE78FD">
        <w:rPr>
          <w:rFonts w:ascii="Tahoma" w:hAnsi="Tahoma" w:cs="Tahoma"/>
          <w:b/>
          <w:bCs/>
          <w:i w:val="0"/>
          <w:sz w:val="16"/>
          <w:szCs w:val="16"/>
        </w:rPr>
        <w:t>Ziņošana par citu informāciju</w:t>
      </w:r>
    </w:p>
    <w:p w14:paraId="416BCCB1" w14:textId="77777777" w:rsidR="00C21A5B"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Par citu informāciju atbild Sabiedrības vadība. Citu informāciju veido</w:t>
      </w:r>
      <w:r w:rsidR="00C21A5B" w:rsidRPr="00BE78FD">
        <w:rPr>
          <w:rFonts w:ascii="Tahoma" w:hAnsi="Tahoma" w:cs="Tahoma"/>
          <w:sz w:val="16"/>
          <w:szCs w:val="16"/>
        </w:rPr>
        <w:t>:</w:t>
      </w:r>
    </w:p>
    <w:p w14:paraId="7442399A" w14:textId="6F86825D"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 xml:space="preserve">-vadības ziņojums, kas ietverts pievienotā gada pārskatā no </w:t>
      </w:r>
      <w:r w:rsidR="00BE78FD" w:rsidRPr="00BE78FD">
        <w:rPr>
          <w:rFonts w:ascii="Tahoma" w:hAnsi="Tahoma" w:cs="Tahoma"/>
          <w:sz w:val="16"/>
          <w:szCs w:val="16"/>
        </w:rPr>
        <w:t>4</w:t>
      </w:r>
      <w:r w:rsidRPr="00BE78FD">
        <w:rPr>
          <w:rFonts w:ascii="Tahoma" w:hAnsi="Tahoma" w:cs="Tahoma"/>
          <w:sz w:val="16"/>
          <w:szCs w:val="16"/>
        </w:rPr>
        <w:t xml:space="preserve">. līdz </w:t>
      </w:r>
      <w:r w:rsidR="00BE78FD" w:rsidRPr="00BE78FD">
        <w:rPr>
          <w:rFonts w:ascii="Tahoma" w:hAnsi="Tahoma" w:cs="Tahoma"/>
          <w:sz w:val="16"/>
          <w:szCs w:val="16"/>
        </w:rPr>
        <w:t>5</w:t>
      </w:r>
      <w:r w:rsidRPr="00BE78FD">
        <w:rPr>
          <w:rFonts w:ascii="Tahoma" w:hAnsi="Tahoma" w:cs="Tahoma"/>
          <w:sz w:val="16"/>
          <w:szCs w:val="16"/>
        </w:rPr>
        <w:t>. lapai;</w:t>
      </w:r>
    </w:p>
    <w:p w14:paraId="2BA8C541" w14:textId="4C6E15D7" w:rsidR="003F307F" w:rsidRPr="00BE78FD" w:rsidRDefault="003F307F" w:rsidP="003F307F">
      <w:pPr>
        <w:pStyle w:val="BodyText"/>
        <w:contextualSpacing/>
        <w:rPr>
          <w:rFonts w:ascii="Tahoma" w:hAnsi="Tahoma" w:cs="Tahoma"/>
          <w:sz w:val="16"/>
          <w:szCs w:val="16"/>
        </w:rPr>
      </w:pPr>
      <w:r w:rsidRPr="00BE78FD">
        <w:rPr>
          <w:rFonts w:ascii="Tahoma" w:hAnsi="Tahoma" w:cs="Tahoma"/>
          <w:sz w:val="16"/>
          <w:szCs w:val="16"/>
        </w:rPr>
        <w:t xml:space="preserve">-informācija par Sabiedrību, kas sniegta pievienotā gada pārskata </w:t>
      </w:r>
      <w:r w:rsidR="00BE78FD" w:rsidRPr="00BE78FD">
        <w:rPr>
          <w:rFonts w:ascii="Tahoma" w:hAnsi="Tahoma" w:cs="Tahoma"/>
          <w:sz w:val="16"/>
          <w:szCs w:val="16"/>
        </w:rPr>
        <w:t>3</w:t>
      </w:r>
      <w:r w:rsidRPr="00BE78FD">
        <w:rPr>
          <w:rFonts w:ascii="Tahoma" w:hAnsi="Tahoma" w:cs="Tahoma"/>
          <w:sz w:val="16"/>
          <w:szCs w:val="16"/>
        </w:rPr>
        <w:t>. lapā.</w:t>
      </w:r>
    </w:p>
    <w:p w14:paraId="3BD978A1"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 xml:space="preserve">Mūsu atzinums par finanšu pārskatu neattiecas uz gada pārskatā ietverto citu informāciju, un mēs nesniedzam par to nekāda veida apliecinājumu, izņemot to kā norādīts mūsu ziņojuma sadaļā Citas ziņošanas prasības saskaņā ar Latvijas Republikas tiesību aktu prasībām. </w:t>
      </w:r>
    </w:p>
    <w:p w14:paraId="20F58DFC"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 xml:space="preserve">Saistībā ar finanšu pārskata revīziju mūsu pienākums ir iepazīties ar citu informāciju un, to darot, izvērtēt, vai šī cita informācija būtiski neatšķiras no </w:t>
      </w:r>
      <w:r w:rsidR="00301C8A" w:rsidRPr="00BE78FD">
        <w:rPr>
          <w:rFonts w:ascii="Tahoma" w:hAnsi="Tahoma" w:cs="Tahoma"/>
          <w:sz w:val="16"/>
          <w:szCs w:val="16"/>
        </w:rPr>
        <w:t>f</w:t>
      </w:r>
      <w:r w:rsidRPr="00BE78FD">
        <w:rPr>
          <w:rFonts w:ascii="Tahoma" w:hAnsi="Tahoma" w:cs="Tahoma"/>
          <w:sz w:val="16"/>
          <w:szCs w:val="16"/>
        </w:rPr>
        <w:t>inanšu pārskata informācijas vai no mūsu zināšanām, kuras mēs ieguvām revīzijas gaitā, un vai tā nesatur cita veida būtiskas neatbilstības.</w:t>
      </w:r>
    </w:p>
    <w:p w14:paraId="0754B9B1"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5864772B" w14:textId="77777777" w:rsidR="002C1207" w:rsidRPr="00BE78FD" w:rsidRDefault="002C1207" w:rsidP="00BB5930">
      <w:pPr>
        <w:contextualSpacing/>
        <w:jc w:val="both"/>
        <w:rPr>
          <w:rFonts w:ascii="Tahoma" w:hAnsi="Tahoma" w:cs="Tahoma"/>
          <w:bCs/>
          <w:sz w:val="16"/>
          <w:szCs w:val="16"/>
          <w:lang w:val="lv-LV"/>
        </w:rPr>
      </w:pPr>
    </w:p>
    <w:p w14:paraId="213C8B7C" w14:textId="77777777" w:rsidR="00533A40" w:rsidRPr="00BE78FD" w:rsidRDefault="00533A40" w:rsidP="00BB5930">
      <w:pPr>
        <w:contextualSpacing/>
        <w:jc w:val="both"/>
        <w:rPr>
          <w:rFonts w:ascii="Tahoma" w:hAnsi="Tahoma" w:cs="Tahoma"/>
          <w:b/>
          <w:bCs/>
          <w:sz w:val="16"/>
          <w:szCs w:val="16"/>
          <w:lang w:val="lv-LV"/>
        </w:rPr>
      </w:pPr>
      <w:r w:rsidRPr="00BE78FD">
        <w:rPr>
          <w:rFonts w:ascii="Tahoma" w:hAnsi="Tahoma" w:cs="Tahoma"/>
          <w:b/>
          <w:bCs/>
          <w:sz w:val="16"/>
          <w:szCs w:val="16"/>
          <w:lang w:val="lv-LV"/>
        </w:rPr>
        <w:t>Citas ziņošanas prasības saskaņā ar Latvijas Republikas tiesību aktu prasībām</w:t>
      </w:r>
    </w:p>
    <w:p w14:paraId="2ABFC5E0"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 xml:space="preserve">Papildus tam, saskaņā ar Revīzijas pakalpojumu likumu mūsu pienākums ir sniegt viedokli, vai </w:t>
      </w:r>
      <w:r w:rsidR="00A84BF1" w:rsidRPr="00BE78FD">
        <w:rPr>
          <w:rFonts w:ascii="Tahoma" w:hAnsi="Tahoma" w:cs="Tahoma"/>
          <w:sz w:val="16"/>
          <w:szCs w:val="16"/>
        </w:rPr>
        <w:t>v</w:t>
      </w:r>
      <w:r w:rsidRPr="00BE78FD">
        <w:rPr>
          <w:rFonts w:ascii="Tahoma" w:hAnsi="Tahoma" w:cs="Tahoma"/>
          <w:sz w:val="16"/>
          <w:szCs w:val="16"/>
        </w:rPr>
        <w:t>adības ziņojums ir sagatavots saskaņā ar tā sagatavošanu reglamentējošā normatīvā akta, Gada pārskatu un konsolidēto gada pārskatu likuma, prasībām.</w:t>
      </w:r>
    </w:p>
    <w:p w14:paraId="1A16F433" w14:textId="77777777" w:rsidR="002C1207" w:rsidRPr="00BE78FD" w:rsidRDefault="00533A40" w:rsidP="00BB5930">
      <w:pPr>
        <w:pStyle w:val="KAMKNormal"/>
        <w:spacing w:before="0" w:after="0"/>
        <w:contextualSpacing/>
        <w:jc w:val="both"/>
        <w:rPr>
          <w:rFonts w:cs="Tahoma"/>
          <w:color w:val="auto"/>
          <w:sz w:val="16"/>
          <w:szCs w:val="16"/>
        </w:rPr>
      </w:pPr>
      <w:r w:rsidRPr="00BE78FD">
        <w:rPr>
          <w:rFonts w:cs="Tahoma"/>
          <w:color w:val="auto"/>
          <w:sz w:val="16"/>
          <w:szCs w:val="16"/>
        </w:rPr>
        <w:t>Pamatojoties vienīgi uz mūsu revīzijas ietvaros veiktajām procedūrām, mūsuprāt:</w:t>
      </w:r>
    </w:p>
    <w:p w14:paraId="7DA3097D" w14:textId="77777777" w:rsidR="00533A40" w:rsidRPr="00BE78FD" w:rsidRDefault="002C1207" w:rsidP="00BB5930">
      <w:pPr>
        <w:pStyle w:val="KAMKNormal"/>
        <w:spacing w:before="0" w:after="0"/>
        <w:contextualSpacing/>
        <w:jc w:val="both"/>
        <w:rPr>
          <w:rFonts w:cs="Tahoma"/>
          <w:color w:val="auto"/>
          <w:sz w:val="16"/>
          <w:szCs w:val="16"/>
        </w:rPr>
      </w:pPr>
      <w:r w:rsidRPr="00BE78FD">
        <w:rPr>
          <w:rFonts w:cs="Tahoma"/>
          <w:color w:val="auto"/>
          <w:sz w:val="16"/>
          <w:szCs w:val="16"/>
        </w:rPr>
        <w:t>-</w:t>
      </w:r>
      <w:r w:rsidR="00970D1A" w:rsidRPr="00BE78FD">
        <w:rPr>
          <w:rFonts w:cs="Tahoma"/>
          <w:color w:val="auto"/>
          <w:sz w:val="16"/>
          <w:szCs w:val="16"/>
        </w:rPr>
        <w:t>v</w:t>
      </w:r>
      <w:r w:rsidR="00533A40" w:rsidRPr="00BE78FD">
        <w:rPr>
          <w:rFonts w:cs="Tahoma"/>
          <w:color w:val="auto"/>
          <w:sz w:val="16"/>
          <w:szCs w:val="16"/>
        </w:rPr>
        <w:t>adības ziņojumā par pārskata gadu, par kuru ir sagatavots finanšu pārskats, sniegtā informācija atbilst finanšu pārskatam, un</w:t>
      </w:r>
    </w:p>
    <w:p w14:paraId="72AFECC1" w14:textId="77777777" w:rsidR="00533A40" w:rsidRPr="00BE78FD" w:rsidRDefault="002C1207" w:rsidP="00BB5930">
      <w:pPr>
        <w:pStyle w:val="KAMKNormal"/>
        <w:spacing w:before="0" w:after="0"/>
        <w:contextualSpacing/>
        <w:jc w:val="both"/>
        <w:rPr>
          <w:rFonts w:cs="Tahoma"/>
          <w:color w:val="auto"/>
          <w:sz w:val="16"/>
          <w:szCs w:val="16"/>
        </w:rPr>
      </w:pPr>
      <w:r w:rsidRPr="00BE78FD">
        <w:rPr>
          <w:rFonts w:cs="Tahoma"/>
          <w:color w:val="auto"/>
          <w:sz w:val="16"/>
          <w:szCs w:val="16"/>
        </w:rPr>
        <w:t>-</w:t>
      </w:r>
      <w:r w:rsidR="00970D1A" w:rsidRPr="00BE78FD">
        <w:rPr>
          <w:rFonts w:cs="Tahoma"/>
          <w:color w:val="auto"/>
          <w:sz w:val="16"/>
          <w:szCs w:val="16"/>
        </w:rPr>
        <w:t>v</w:t>
      </w:r>
      <w:r w:rsidR="00533A40" w:rsidRPr="00BE78FD">
        <w:rPr>
          <w:rFonts w:cs="Tahoma"/>
          <w:color w:val="auto"/>
          <w:sz w:val="16"/>
          <w:szCs w:val="16"/>
        </w:rPr>
        <w:t>adības ziņojums ir sagatavots saskaņā ar Gada pārskatu un konsolidēto gada pārskatu likuma prasībām.</w:t>
      </w:r>
    </w:p>
    <w:p w14:paraId="621A9B20" w14:textId="77777777" w:rsidR="002C1207" w:rsidRPr="00BE78FD" w:rsidRDefault="002C1207" w:rsidP="00BB5930">
      <w:pPr>
        <w:pStyle w:val="BodyText"/>
        <w:contextualSpacing/>
        <w:rPr>
          <w:rFonts w:ascii="Tahoma" w:hAnsi="Tahoma" w:cs="Tahoma"/>
          <w:sz w:val="16"/>
          <w:szCs w:val="16"/>
        </w:rPr>
      </w:pPr>
    </w:p>
    <w:p w14:paraId="31BE13EF" w14:textId="77777777" w:rsidR="00533A40" w:rsidRPr="00BE78FD" w:rsidRDefault="00533A40" w:rsidP="00BB5930">
      <w:pPr>
        <w:pStyle w:val="BodyText"/>
        <w:contextualSpacing/>
        <w:rPr>
          <w:rFonts w:ascii="Tahoma" w:hAnsi="Tahoma" w:cs="Tahoma"/>
          <w:b/>
          <w:sz w:val="16"/>
          <w:szCs w:val="16"/>
        </w:rPr>
      </w:pPr>
      <w:r w:rsidRPr="00BE78FD">
        <w:rPr>
          <w:rFonts w:ascii="Tahoma" w:hAnsi="Tahoma" w:cs="Tahoma"/>
          <w:b/>
          <w:sz w:val="16"/>
          <w:szCs w:val="16"/>
        </w:rPr>
        <w:t xml:space="preserve">Vadības un personu, kurām uzticēta Sabiedrības pārraudzība, atbildība par finanšu pārskatu </w:t>
      </w:r>
    </w:p>
    <w:p w14:paraId="640F9495"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Vadība ir atbildīga par tāda</w:t>
      </w:r>
      <w:r w:rsidR="001844F3" w:rsidRPr="00BE78FD">
        <w:rPr>
          <w:rFonts w:ascii="Tahoma" w:hAnsi="Tahoma" w:cs="Tahoma"/>
          <w:sz w:val="16"/>
          <w:szCs w:val="16"/>
        </w:rPr>
        <w:t xml:space="preserve"> </w:t>
      </w:r>
      <w:r w:rsidRPr="00BE78FD">
        <w:rPr>
          <w:rFonts w:ascii="Tahoma" w:hAnsi="Tahoma" w:cs="Tahoma"/>
          <w:sz w:val="16"/>
          <w:szCs w:val="16"/>
        </w:rPr>
        <w:t xml:space="preserve">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44C41363"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Sagatavojot</w:t>
      </w:r>
      <w:r w:rsidR="001844F3" w:rsidRPr="00BE78FD">
        <w:rPr>
          <w:rFonts w:ascii="Tahoma" w:hAnsi="Tahoma" w:cs="Tahoma"/>
          <w:sz w:val="16"/>
          <w:szCs w:val="16"/>
        </w:rPr>
        <w:t xml:space="preserve"> </w:t>
      </w:r>
      <w:r w:rsidRPr="00BE78FD">
        <w:rPr>
          <w:rFonts w:ascii="Tahoma" w:hAnsi="Tahoma" w:cs="Tahoma"/>
          <w:sz w:val="16"/>
          <w:szCs w:val="16"/>
        </w:rPr>
        <w:t>finanšu pārskatu, vadības pienākums ir izvērtēt Sabiedrības spēju turpināt darbību, pēc nepieciešamības sniedzot informāciju  par apstākļiem, kas saistīti ar Sabiedrības spēju turpināt darbību</w:t>
      </w:r>
      <w:r w:rsidRPr="00BE78FD" w:rsidDel="00896E10">
        <w:rPr>
          <w:rFonts w:ascii="Tahoma" w:hAnsi="Tahoma" w:cs="Tahoma"/>
          <w:sz w:val="16"/>
          <w:szCs w:val="16"/>
        </w:rPr>
        <w:t xml:space="preserve"> </w:t>
      </w:r>
      <w:r w:rsidRPr="00BE78FD">
        <w:rPr>
          <w:rFonts w:ascii="Tahoma" w:hAnsi="Tahoma" w:cs="Tahoma"/>
          <w:sz w:val="16"/>
          <w:szCs w:val="16"/>
        </w:rPr>
        <w:t>un darbības turpināšanas principa piemērošanu, ja vien vadība neplāno Sabiedrības likvidāciju vai tās darbības izbeigšanu, vai arī tai nav citas reālas alternatīvas kā Sabiedrības likvidācija vai darbības izbeigšana.</w:t>
      </w:r>
    </w:p>
    <w:p w14:paraId="31288F16"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Personas, kurām uzticēta Sabiedrības pārraudzība, ir atbildīgas par Sabiedrības</w:t>
      </w:r>
      <w:r w:rsidR="001844F3" w:rsidRPr="00BE78FD">
        <w:rPr>
          <w:rFonts w:ascii="Tahoma" w:hAnsi="Tahoma" w:cs="Tahoma"/>
          <w:sz w:val="16"/>
          <w:szCs w:val="16"/>
        </w:rPr>
        <w:t xml:space="preserve"> </w:t>
      </w:r>
      <w:r w:rsidRPr="00BE78FD">
        <w:rPr>
          <w:rFonts w:ascii="Tahoma" w:hAnsi="Tahoma" w:cs="Tahoma"/>
          <w:sz w:val="16"/>
          <w:szCs w:val="16"/>
        </w:rPr>
        <w:t>finanšu pārskata sagatavošanas procesa uzraudzību.</w:t>
      </w:r>
    </w:p>
    <w:p w14:paraId="7C061BD3" w14:textId="77777777" w:rsidR="002C1207" w:rsidRPr="00BE78FD" w:rsidRDefault="002C1207" w:rsidP="00BB5930">
      <w:pPr>
        <w:pStyle w:val="Heading3"/>
        <w:contextualSpacing/>
        <w:rPr>
          <w:rFonts w:ascii="Tahoma" w:hAnsi="Tahoma" w:cs="Tahoma"/>
          <w:i w:val="0"/>
          <w:sz w:val="16"/>
          <w:szCs w:val="16"/>
        </w:rPr>
      </w:pPr>
    </w:p>
    <w:p w14:paraId="11666FE2" w14:textId="77777777" w:rsidR="00533A40" w:rsidRPr="00BE78FD" w:rsidRDefault="00533A40" w:rsidP="00BB5930">
      <w:pPr>
        <w:pStyle w:val="Heading3"/>
        <w:contextualSpacing/>
        <w:rPr>
          <w:rFonts w:ascii="Tahoma" w:hAnsi="Tahoma" w:cs="Tahoma"/>
          <w:b/>
          <w:i w:val="0"/>
          <w:sz w:val="16"/>
          <w:szCs w:val="16"/>
        </w:rPr>
      </w:pPr>
      <w:r w:rsidRPr="00BE78FD">
        <w:rPr>
          <w:rFonts w:ascii="Tahoma" w:hAnsi="Tahoma" w:cs="Tahoma"/>
          <w:b/>
          <w:i w:val="0"/>
          <w:sz w:val="16"/>
          <w:szCs w:val="16"/>
        </w:rPr>
        <w:t xml:space="preserve">Revidenta atbildība par finanšu pārskata revīziju </w:t>
      </w:r>
    </w:p>
    <w:p w14:paraId="21DED8E4"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BE78FD" w:rsidDel="000F252A">
        <w:rPr>
          <w:rFonts w:ascii="Tahoma" w:hAnsi="Tahoma" w:cs="Tahoma"/>
          <w:sz w:val="16"/>
          <w:szCs w:val="16"/>
        </w:rPr>
        <w:t xml:space="preserve"> </w:t>
      </w:r>
      <w:r w:rsidRPr="00BE78FD">
        <w:rPr>
          <w:rFonts w:ascii="Tahoma" w:hAnsi="Tahoma" w:cs="Tahoma"/>
          <w:sz w:val="16"/>
          <w:szCs w:val="16"/>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w:t>
      </w:r>
      <w:r w:rsidR="001844F3" w:rsidRPr="00BE78FD">
        <w:rPr>
          <w:rFonts w:ascii="Tahoma" w:hAnsi="Tahoma" w:cs="Tahoma"/>
          <w:sz w:val="16"/>
          <w:szCs w:val="16"/>
        </w:rPr>
        <w:t xml:space="preserve"> </w:t>
      </w:r>
      <w:r w:rsidRPr="00BE78FD">
        <w:rPr>
          <w:rFonts w:ascii="Tahoma" w:hAnsi="Tahoma" w:cs="Tahoma"/>
          <w:sz w:val="16"/>
          <w:szCs w:val="16"/>
        </w:rPr>
        <w:t>finanšu pārskatu.</w:t>
      </w:r>
    </w:p>
    <w:p w14:paraId="7D33679C"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Veicot revīziju saskaņā ar SRS, visa revīzijas procesa gaitā mēs izdarām profesionālus spriedumus un saglabājam profesionālo skepticismu. Mēs arī:</w:t>
      </w:r>
    </w:p>
    <w:p w14:paraId="381AC222" w14:textId="77777777" w:rsidR="00533A40" w:rsidRPr="00BE78FD" w:rsidRDefault="002C1207" w:rsidP="00BB5930">
      <w:pPr>
        <w:pStyle w:val="BodyText"/>
        <w:contextualSpacing/>
        <w:rPr>
          <w:rFonts w:ascii="Tahoma" w:hAnsi="Tahoma" w:cs="Tahoma"/>
          <w:sz w:val="16"/>
          <w:szCs w:val="16"/>
        </w:rPr>
      </w:pPr>
      <w:r w:rsidRPr="00BE78FD">
        <w:rPr>
          <w:rFonts w:ascii="Tahoma" w:hAnsi="Tahoma" w:cs="Tahoma"/>
          <w:sz w:val="16"/>
          <w:szCs w:val="16"/>
        </w:rPr>
        <w:t>-</w:t>
      </w:r>
      <w:r w:rsidR="00533A40" w:rsidRPr="00BE78FD">
        <w:rPr>
          <w:rFonts w:ascii="Tahoma" w:hAnsi="Tahoma" w:cs="Tahoma"/>
          <w:sz w:val="16"/>
          <w:szCs w:val="16"/>
        </w:rPr>
        <w:t xml:space="preserve">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w:t>
      </w:r>
      <w:r w:rsidR="00533A40" w:rsidRPr="00BE78FD">
        <w:rPr>
          <w:rFonts w:ascii="Tahoma" w:hAnsi="Tahoma" w:cs="Tahoma"/>
          <w:sz w:val="16"/>
          <w:szCs w:val="16"/>
        </w:rPr>
        <w:lastRenderedPageBreak/>
        <w:t>netiks atklātas kļūdas izraisītas neatbilstības, jo krāpšana var ietvert slepenas norunas, dokumentu viltošanu, informācijas neuzrādīšanu ar nodomu, informācijas nepatiesu atspoguļošanu vai iekšējās kontroles pārkāpumus;</w:t>
      </w:r>
    </w:p>
    <w:p w14:paraId="759672EE" w14:textId="77777777" w:rsidR="00533A40" w:rsidRPr="00BE78FD" w:rsidRDefault="002C1207" w:rsidP="00BB5930">
      <w:pPr>
        <w:pStyle w:val="BodyText"/>
        <w:contextualSpacing/>
        <w:rPr>
          <w:rFonts w:ascii="Tahoma" w:hAnsi="Tahoma" w:cs="Tahoma"/>
          <w:sz w:val="16"/>
          <w:szCs w:val="16"/>
        </w:rPr>
      </w:pPr>
      <w:r w:rsidRPr="00BE78FD">
        <w:rPr>
          <w:rFonts w:ascii="Tahoma" w:hAnsi="Tahoma" w:cs="Tahoma"/>
          <w:sz w:val="16"/>
          <w:szCs w:val="16"/>
        </w:rPr>
        <w:t>-</w:t>
      </w:r>
      <w:r w:rsidR="00533A40" w:rsidRPr="00BE78FD">
        <w:rPr>
          <w:rFonts w:ascii="Tahoma" w:hAnsi="Tahoma" w:cs="Tahoma"/>
          <w:sz w:val="16"/>
          <w:szCs w:val="16"/>
        </w:rPr>
        <w:t>iegūstam izpratni par iekšējo kontroli, kas ir būtiska revīzijas veikšanai, lai izstrādātu konkrētajiem apstākļiem atbilstošas revīzijas procedūras, bet nevis, lai sniegtu atzinumu par Sabiedrības iekšējās kontroles efektivitāti;</w:t>
      </w:r>
    </w:p>
    <w:p w14:paraId="27C419D6" w14:textId="77777777" w:rsidR="00533A40" w:rsidRPr="00BE78FD" w:rsidRDefault="002C1207" w:rsidP="00BB5930">
      <w:pPr>
        <w:pStyle w:val="BodyText"/>
        <w:contextualSpacing/>
        <w:rPr>
          <w:rFonts w:ascii="Tahoma" w:hAnsi="Tahoma" w:cs="Tahoma"/>
          <w:sz w:val="16"/>
          <w:szCs w:val="16"/>
        </w:rPr>
      </w:pPr>
      <w:r w:rsidRPr="00BE78FD">
        <w:rPr>
          <w:rFonts w:ascii="Tahoma" w:hAnsi="Tahoma" w:cs="Tahoma"/>
          <w:sz w:val="16"/>
          <w:szCs w:val="16"/>
        </w:rPr>
        <w:t>-</w:t>
      </w:r>
      <w:r w:rsidR="00533A40" w:rsidRPr="00BE78FD">
        <w:rPr>
          <w:rFonts w:ascii="Tahoma" w:hAnsi="Tahoma" w:cs="Tahoma"/>
          <w:sz w:val="16"/>
          <w:szCs w:val="16"/>
        </w:rPr>
        <w:t>izvērtējam pielietoto grāmatvedības politiku atbilstību un grāmatvedības aplēšu un attiecīgās vadības uzrādītās informācijas pamatotību;</w:t>
      </w:r>
    </w:p>
    <w:p w14:paraId="291FE682" w14:textId="77777777" w:rsidR="00533A40" w:rsidRPr="00BE78FD" w:rsidRDefault="002C1207" w:rsidP="00BB5930">
      <w:pPr>
        <w:pStyle w:val="BodyText"/>
        <w:contextualSpacing/>
        <w:rPr>
          <w:rFonts w:ascii="Tahoma" w:hAnsi="Tahoma" w:cs="Tahoma"/>
          <w:sz w:val="16"/>
          <w:szCs w:val="16"/>
        </w:rPr>
      </w:pPr>
      <w:r w:rsidRPr="00BE78FD">
        <w:rPr>
          <w:rFonts w:ascii="Tahoma" w:hAnsi="Tahoma" w:cs="Tahoma"/>
          <w:sz w:val="16"/>
          <w:szCs w:val="16"/>
        </w:rPr>
        <w:t>-</w:t>
      </w:r>
      <w:r w:rsidR="00533A40" w:rsidRPr="00BE78FD">
        <w:rPr>
          <w:rFonts w:ascii="Tahoma" w:hAnsi="Tahoma" w:cs="Tahoma"/>
          <w:sz w:val="16"/>
          <w:szCs w:val="16"/>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47DAD2CE" w14:textId="77777777" w:rsidR="00533A40" w:rsidRPr="00BE78FD" w:rsidRDefault="002C1207" w:rsidP="00BB5930">
      <w:pPr>
        <w:pStyle w:val="BodyText"/>
        <w:contextualSpacing/>
        <w:rPr>
          <w:rFonts w:ascii="Tahoma" w:hAnsi="Tahoma" w:cs="Tahoma"/>
          <w:sz w:val="16"/>
          <w:szCs w:val="16"/>
        </w:rPr>
      </w:pPr>
      <w:r w:rsidRPr="00BE78FD">
        <w:rPr>
          <w:rFonts w:ascii="Tahoma" w:hAnsi="Tahoma" w:cs="Tahoma"/>
          <w:sz w:val="16"/>
          <w:szCs w:val="16"/>
        </w:rPr>
        <w:t>-</w:t>
      </w:r>
      <w:r w:rsidR="00533A40" w:rsidRPr="00BE78FD">
        <w:rPr>
          <w:rFonts w:ascii="Tahoma" w:hAnsi="Tahoma" w:cs="Tahoma"/>
          <w:sz w:val="16"/>
          <w:szCs w:val="16"/>
        </w:rPr>
        <w:t>izvērtējam vispārēju</w:t>
      </w:r>
      <w:r w:rsidR="001844F3" w:rsidRPr="00BE78FD">
        <w:rPr>
          <w:rFonts w:ascii="Tahoma" w:hAnsi="Tahoma" w:cs="Tahoma"/>
          <w:sz w:val="16"/>
          <w:szCs w:val="16"/>
        </w:rPr>
        <w:t xml:space="preserve"> </w:t>
      </w:r>
      <w:r w:rsidR="00533A40" w:rsidRPr="00BE78FD">
        <w:rPr>
          <w:rFonts w:ascii="Tahoma" w:hAnsi="Tahoma" w:cs="Tahoma"/>
          <w:sz w:val="16"/>
          <w:szCs w:val="16"/>
        </w:rPr>
        <w:t>finanšu pārskata struktūru un saturu, ieskaitot atklāto informāciju un skaidrojumus pielikumā, un to, vai</w:t>
      </w:r>
      <w:r w:rsidR="001844F3" w:rsidRPr="00BE78FD">
        <w:rPr>
          <w:rFonts w:ascii="Tahoma" w:hAnsi="Tahoma" w:cs="Tahoma"/>
          <w:sz w:val="16"/>
          <w:szCs w:val="16"/>
        </w:rPr>
        <w:t xml:space="preserve"> </w:t>
      </w:r>
      <w:r w:rsidR="00533A40" w:rsidRPr="00BE78FD">
        <w:rPr>
          <w:rFonts w:ascii="Tahoma" w:hAnsi="Tahoma" w:cs="Tahoma"/>
          <w:sz w:val="16"/>
          <w:szCs w:val="16"/>
        </w:rPr>
        <w:t>finanšu pārskats patiesi atspoguļo pārskata pamatā esošos darījumus un notikumus.</w:t>
      </w:r>
    </w:p>
    <w:p w14:paraId="30D610EA" w14:textId="77777777" w:rsidR="00533A40" w:rsidRPr="00BE78FD" w:rsidRDefault="00533A40" w:rsidP="00BB5930">
      <w:pPr>
        <w:pStyle w:val="BodyText"/>
        <w:contextualSpacing/>
        <w:rPr>
          <w:rFonts w:ascii="Tahoma" w:hAnsi="Tahoma" w:cs="Tahoma"/>
          <w:sz w:val="16"/>
          <w:szCs w:val="16"/>
        </w:rPr>
      </w:pPr>
      <w:r w:rsidRPr="00BE78FD">
        <w:rPr>
          <w:rFonts w:ascii="Tahoma" w:hAnsi="Tahoma" w:cs="Tahoma"/>
          <w:sz w:val="16"/>
          <w:szCs w:val="16"/>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1F539FF3" w14:textId="77777777" w:rsidR="00533A40" w:rsidRPr="00BE78FD" w:rsidRDefault="00533A40" w:rsidP="00BB5930">
      <w:pPr>
        <w:pStyle w:val="BodyText"/>
        <w:contextualSpacing/>
        <w:rPr>
          <w:rFonts w:ascii="Tahoma" w:hAnsi="Tahoma" w:cs="Tahoma"/>
          <w:sz w:val="16"/>
          <w:szCs w:val="16"/>
        </w:rPr>
      </w:pPr>
    </w:p>
    <w:p w14:paraId="662BF6EE" w14:textId="77777777" w:rsidR="0012313A" w:rsidRPr="00BE78FD" w:rsidRDefault="0012313A" w:rsidP="00BB5930">
      <w:pPr>
        <w:contextualSpacing/>
        <w:jc w:val="both"/>
        <w:rPr>
          <w:rFonts w:ascii="Tahoma" w:hAnsi="Tahoma" w:cs="Tahoma"/>
          <w:sz w:val="16"/>
          <w:szCs w:val="16"/>
          <w:lang w:val="lv-LV"/>
        </w:rPr>
      </w:pPr>
    </w:p>
    <w:p w14:paraId="3FACF781" w14:textId="77777777" w:rsidR="0012313A" w:rsidRPr="00BE78FD" w:rsidRDefault="0012313A" w:rsidP="00BB5930">
      <w:pPr>
        <w:ind w:left="-360"/>
        <w:contextualSpacing/>
        <w:jc w:val="both"/>
        <w:rPr>
          <w:rFonts w:ascii="Tahoma" w:hAnsi="Tahoma" w:cs="Tahoma"/>
          <w:sz w:val="16"/>
          <w:szCs w:val="16"/>
          <w:lang w:val="lv-LV"/>
        </w:rPr>
      </w:pPr>
    </w:p>
    <w:p w14:paraId="699FF10B" w14:textId="77777777" w:rsidR="0012313A" w:rsidRPr="00BE78FD" w:rsidRDefault="0012313A" w:rsidP="00BB5930">
      <w:pPr>
        <w:ind w:left="-360"/>
        <w:contextualSpacing/>
        <w:jc w:val="both"/>
        <w:rPr>
          <w:rFonts w:ascii="Tahoma" w:hAnsi="Tahoma" w:cs="Tahoma"/>
          <w:sz w:val="16"/>
          <w:szCs w:val="16"/>
          <w:lang w:val="lv-LV"/>
        </w:rPr>
      </w:pPr>
    </w:p>
    <w:p w14:paraId="37EF2364" w14:textId="77777777" w:rsidR="00F027E5" w:rsidRPr="00BE78FD" w:rsidRDefault="00F027E5" w:rsidP="00BB5930">
      <w:pPr>
        <w:ind w:left="-360"/>
        <w:contextualSpacing/>
        <w:jc w:val="both"/>
        <w:rPr>
          <w:rFonts w:ascii="Tahoma" w:hAnsi="Tahoma" w:cs="Tahoma"/>
          <w:sz w:val="16"/>
          <w:szCs w:val="16"/>
          <w:lang w:val="lv-LV"/>
        </w:rPr>
      </w:pPr>
    </w:p>
    <w:p w14:paraId="6C2D787C" w14:textId="77777777" w:rsidR="00F027E5" w:rsidRPr="00BE78FD" w:rsidRDefault="00F027E5" w:rsidP="00BB5930">
      <w:pPr>
        <w:ind w:left="-360"/>
        <w:contextualSpacing/>
        <w:jc w:val="both"/>
        <w:rPr>
          <w:rFonts w:ascii="Tahoma" w:hAnsi="Tahoma" w:cs="Tahoma"/>
          <w:sz w:val="16"/>
          <w:szCs w:val="16"/>
          <w:lang w:val="lv-LV"/>
        </w:rPr>
      </w:pPr>
    </w:p>
    <w:p w14:paraId="27741FFD" w14:textId="77777777" w:rsidR="00F027E5" w:rsidRPr="00BE78FD" w:rsidRDefault="00F027E5" w:rsidP="00BB5930">
      <w:pPr>
        <w:ind w:left="-360"/>
        <w:contextualSpacing/>
        <w:jc w:val="both"/>
        <w:rPr>
          <w:rFonts w:ascii="Tahoma" w:hAnsi="Tahoma" w:cs="Tahoma"/>
          <w:sz w:val="16"/>
          <w:szCs w:val="16"/>
          <w:lang w:val="lv-LV"/>
        </w:rPr>
      </w:pPr>
    </w:p>
    <w:p w14:paraId="2CFBF8F7" w14:textId="77777777" w:rsidR="0012313A" w:rsidRPr="00BE78FD" w:rsidRDefault="0012313A" w:rsidP="00BB5930">
      <w:pPr>
        <w:ind w:left="-360"/>
        <w:contextualSpacing/>
        <w:jc w:val="both"/>
        <w:rPr>
          <w:rFonts w:ascii="Tahoma" w:hAnsi="Tahoma" w:cs="Tahoma"/>
          <w:sz w:val="16"/>
          <w:szCs w:val="16"/>
          <w:lang w:val="lv-LV"/>
        </w:rPr>
      </w:pPr>
    </w:p>
    <w:p w14:paraId="598ADD37" w14:textId="77777777" w:rsidR="0012313A" w:rsidRPr="00BE78FD" w:rsidRDefault="0012313A" w:rsidP="00BB5930">
      <w:pPr>
        <w:ind w:left="-360"/>
        <w:contextualSpacing/>
        <w:jc w:val="both"/>
        <w:rPr>
          <w:rFonts w:ascii="Tahoma" w:hAnsi="Tahoma" w:cs="Tahoma"/>
          <w:sz w:val="16"/>
          <w:szCs w:val="16"/>
          <w:lang w:val="lv-LV"/>
        </w:rPr>
      </w:pPr>
    </w:p>
    <w:p w14:paraId="3F557DBE" w14:textId="77777777" w:rsidR="0012313A" w:rsidRPr="00BE78FD" w:rsidRDefault="0012313A" w:rsidP="00BB5930">
      <w:pPr>
        <w:tabs>
          <w:tab w:val="left" w:pos="5103"/>
        </w:tabs>
        <w:contextualSpacing/>
        <w:jc w:val="both"/>
        <w:rPr>
          <w:rFonts w:ascii="Tahoma" w:hAnsi="Tahoma" w:cs="Tahoma"/>
          <w:sz w:val="16"/>
          <w:szCs w:val="16"/>
          <w:lang w:val="lv-LV"/>
        </w:rPr>
      </w:pPr>
      <w:r w:rsidRPr="00BE78FD">
        <w:rPr>
          <w:rFonts w:ascii="Tahoma" w:hAnsi="Tahoma" w:cs="Tahoma"/>
          <w:sz w:val="16"/>
          <w:szCs w:val="16"/>
          <w:lang w:val="lv-LV"/>
        </w:rPr>
        <w:t>Jānis Laufmanis</w:t>
      </w:r>
      <w:r w:rsidRPr="00BE78FD">
        <w:rPr>
          <w:rFonts w:ascii="Tahoma" w:hAnsi="Tahoma" w:cs="Tahoma"/>
          <w:sz w:val="16"/>
          <w:szCs w:val="16"/>
          <w:lang w:val="lv-LV"/>
        </w:rPr>
        <w:tab/>
      </w:r>
    </w:p>
    <w:p w14:paraId="4DC5B80A" w14:textId="77777777" w:rsidR="0012313A" w:rsidRPr="00BE78FD" w:rsidRDefault="00F027E5" w:rsidP="00BB5930">
      <w:pPr>
        <w:tabs>
          <w:tab w:val="left" w:pos="5103"/>
        </w:tabs>
        <w:contextualSpacing/>
        <w:jc w:val="both"/>
        <w:rPr>
          <w:rFonts w:ascii="Tahoma" w:hAnsi="Tahoma" w:cs="Tahoma"/>
          <w:sz w:val="16"/>
          <w:szCs w:val="16"/>
          <w:lang w:val="lv-LV"/>
        </w:rPr>
      </w:pPr>
      <w:r w:rsidRPr="00BE78FD">
        <w:rPr>
          <w:rFonts w:ascii="Tahoma" w:hAnsi="Tahoma" w:cs="Tahoma"/>
          <w:sz w:val="16"/>
          <w:szCs w:val="16"/>
          <w:lang w:val="lv-LV"/>
        </w:rPr>
        <w:t>SIA “L.G.B.” LZRA licence Nr.133 v</w:t>
      </w:r>
      <w:r w:rsidR="0012313A" w:rsidRPr="00BE78FD">
        <w:rPr>
          <w:rFonts w:ascii="Tahoma" w:hAnsi="Tahoma" w:cs="Tahoma"/>
          <w:sz w:val="16"/>
          <w:szCs w:val="16"/>
          <w:lang w:val="lv-LV"/>
        </w:rPr>
        <w:t>aldes loceklis</w:t>
      </w:r>
    </w:p>
    <w:p w14:paraId="3532458E" w14:textId="77777777" w:rsidR="0012313A" w:rsidRPr="00BE78FD" w:rsidRDefault="00F027E5" w:rsidP="00BB5930">
      <w:pPr>
        <w:tabs>
          <w:tab w:val="left" w:pos="5103"/>
        </w:tabs>
        <w:contextualSpacing/>
        <w:jc w:val="both"/>
        <w:rPr>
          <w:rFonts w:ascii="Tahoma" w:hAnsi="Tahoma" w:cs="Tahoma"/>
          <w:sz w:val="16"/>
          <w:szCs w:val="16"/>
          <w:lang w:val="lv-LV"/>
        </w:rPr>
      </w:pPr>
      <w:r w:rsidRPr="00BE78FD">
        <w:rPr>
          <w:rFonts w:ascii="Tahoma" w:hAnsi="Tahoma" w:cs="Tahoma"/>
          <w:sz w:val="16"/>
          <w:szCs w:val="16"/>
          <w:lang w:val="lv-LV"/>
        </w:rPr>
        <w:t>Z</w:t>
      </w:r>
      <w:r w:rsidR="0012313A" w:rsidRPr="00BE78FD">
        <w:rPr>
          <w:rFonts w:ascii="Tahoma" w:hAnsi="Tahoma" w:cs="Tahoma"/>
          <w:sz w:val="16"/>
          <w:szCs w:val="16"/>
          <w:lang w:val="lv-LV"/>
        </w:rPr>
        <w:t>vērinātas revidents</w:t>
      </w:r>
      <w:r w:rsidRPr="00BE78FD">
        <w:rPr>
          <w:rFonts w:ascii="Tahoma" w:hAnsi="Tahoma" w:cs="Tahoma"/>
          <w:sz w:val="16"/>
          <w:szCs w:val="16"/>
          <w:lang w:val="lv-LV"/>
        </w:rPr>
        <w:t xml:space="preserve"> LZRA </w:t>
      </w:r>
      <w:r w:rsidR="0012313A" w:rsidRPr="00BE78FD">
        <w:rPr>
          <w:rFonts w:ascii="Tahoma" w:hAnsi="Tahoma" w:cs="Tahoma"/>
          <w:sz w:val="16"/>
          <w:szCs w:val="16"/>
          <w:lang w:val="lv-LV"/>
        </w:rPr>
        <w:t>Sertifikāts Nr. 132</w:t>
      </w:r>
    </w:p>
    <w:p w14:paraId="64A31DF8" w14:textId="77777777" w:rsidR="0012313A" w:rsidRPr="00BE78FD" w:rsidRDefault="0012313A" w:rsidP="00BB5930">
      <w:pPr>
        <w:tabs>
          <w:tab w:val="left" w:pos="5670"/>
        </w:tabs>
        <w:contextualSpacing/>
        <w:jc w:val="both"/>
        <w:rPr>
          <w:rFonts w:ascii="Tahoma" w:hAnsi="Tahoma" w:cs="Tahoma"/>
          <w:sz w:val="16"/>
          <w:szCs w:val="16"/>
          <w:lang w:val="lv-LV"/>
        </w:rPr>
      </w:pPr>
    </w:p>
    <w:p w14:paraId="6C05556B" w14:textId="3648A8AE" w:rsidR="003F307F" w:rsidRPr="00BE78FD" w:rsidRDefault="003F307F" w:rsidP="003F307F">
      <w:pPr>
        <w:tabs>
          <w:tab w:val="left" w:pos="5670"/>
        </w:tabs>
        <w:contextualSpacing/>
        <w:jc w:val="both"/>
        <w:rPr>
          <w:rFonts w:ascii="Tahoma" w:hAnsi="Tahoma" w:cs="Tahoma"/>
          <w:sz w:val="16"/>
          <w:szCs w:val="16"/>
          <w:lang w:val="lv-LV"/>
        </w:rPr>
      </w:pPr>
      <w:r w:rsidRPr="00BE78FD">
        <w:rPr>
          <w:rFonts w:ascii="Tahoma" w:hAnsi="Tahoma" w:cs="Tahoma"/>
          <w:sz w:val="16"/>
          <w:szCs w:val="16"/>
          <w:lang w:val="lv-LV"/>
        </w:rPr>
        <w:t>Gustava Zemgala gatve 64-6, Rīga</w:t>
      </w:r>
    </w:p>
    <w:p w14:paraId="23AAC7D5" w14:textId="1C7BF14E" w:rsidR="003F307F" w:rsidRPr="00BE78FD" w:rsidRDefault="00987C01" w:rsidP="003F307F">
      <w:pPr>
        <w:tabs>
          <w:tab w:val="left" w:pos="5670"/>
        </w:tabs>
        <w:contextualSpacing/>
        <w:jc w:val="both"/>
        <w:rPr>
          <w:rFonts w:ascii="Tahoma" w:hAnsi="Tahoma" w:cs="Tahoma"/>
          <w:sz w:val="16"/>
          <w:szCs w:val="16"/>
          <w:lang w:val="lv-LV"/>
        </w:rPr>
      </w:pPr>
      <w:r w:rsidRPr="00BE78FD">
        <w:rPr>
          <w:rFonts w:ascii="Tahoma" w:hAnsi="Tahoma" w:cs="Tahoma"/>
          <w:sz w:val="16"/>
          <w:szCs w:val="16"/>
          <w:lang w:val="lv-LV"/>
        </w:rPr>
        <w:t>Dokumenta datums ir tā elektroniskās parakstīšanas datums</w:t>
      </w:r>
      <w:r w:rsidR="003F307F" w:rsidRPr="00BE78FD">
        <w:rPr>
          <w:rFonts w:ascii="Tahoma" w:hAnsi="Tahoma" w:cs="Tahoma"/>
          <w:sz w:val="16"/>
          <w:szCs w:val="16"/>
          <w:lang w:val="lv-LV"/>
        </w:rPr>
        <w:t xml:space="preserve"> </w:t>
      </w:r>
    </w:p>
    <w:p w14:paraId="48165F0F" w14:textId="1D499B04" w:rsidR="003C455F" w:rsidRPr="00BE78FD" w:rsidRDefault="003C455F" w:rsidP="003F307F">
      <w:pPr>
        <w:tabs>
          <w:tab w:val="left" w:pos="5670"/>
        </w:tabs>
        <w:contextualSpacing/>
        <w:jc w:val="both"/>
        <w:rPr>
          <w:rFonts w:ascii="Tahoma" w:hAnsi="Tahoma" w:cs="Tahoma"/>
          <w:sz w:val="16"/>
          <w:szCs w:val="16"/>
          <w:lang w:val="lv-LV"/>
        </w:rPr>
      </w:pPr>
    </w:p>
    <w:p w14:paraId="2BCCB6C1" w14:textId="678BDCD5" w:rsidR="003C455F" w:rsidRPr="00BE78FD" w:rsidRDefault="003C455F" w:rsidP="003F307F">
      <w:pPr>
        <w:tabs>
          <w:tab w:val="left" w:pos="5670"/>
        </w:tabs>
        <w:contextualSpacing/>
        <w:jc w:val="both"/>
        <w:rPr>
          <w:rFonts w:ascii="Tahoma" w:hAnsi="Tahoma" w:cs="Tahoma"/>
          <w:sz w:val="16"/>
          <w:szCs w:val="16"/>
          <w:lang w:val="lv-LV"/>
        </w:rPr>
      </w:pPr>
    </w:p>
    <w:p w14:paraId="7BA3C598" w14:textId="54E05FD7" w:rsidR="003C455F" w:rsidRPr="00BE78FD" w:rsidRDefault="003C455F" w:rsidP="003F307F">
      <w:pPr>
        <w:tabs>
          <w:tab w:val="left" w:pos="5670"/>
        </w:tabs>
        <w:contextualSpacing/>
        <w:jc w:val="both"/>
        <w:rPr>
          <w:rFonts w:ascii="Tahoma" w:hAnsi="Tahoma" w:cs="Tahoma"/>
          <w:sz w:val="16"/>
          <w:szCs w:val="16"/>
          <w:lang w:val="lv-LV"/>
        </w:rPr>
      </w:pPr>
    </w:p>
    <w:p w14:paraId="3EC98C41" w14:textId="2A9B26E7" w:rsidR="003C455F" w:rsidRPr="00BE78FD" w:rsidRDefault="003C455F" w:rsidP="003F307F">
      <w:pPr>
        <w:tabs>
          <w:tab w:val="left" w:pos="5670"/>
        </w:tabs>
        <w:contextualSpacing/>
        <w:jc w:val="both"/>
        <w:rPr>
          <w:rFonts w:ascii="Tahoma" w:hAnsi="Tahoma" w:cs="Tahoma"/>
          <w:sz w:val="16"/>
          <w:szCs w:val="16"/>
          <w:lang w:val="lv-LV"/>
        </w:rPr>
      </w:pPr>
      <w:r w:rsidRPr="00BE78FD">
        <w:rPr>
          <w:rFonts w:ascii="Tahoma" w:hAnsi="Tahoma" w:cs="Tahoma"/>
          <w:sz w:val="16"/>
          <w:szCs w:val="16"/>
          <w:lang w:val="lv-LV"/>
        </w:rPr>
        <w:t>ŠIS DOKUMENTS IR ELEKTRONISKI PARAKSTĪTS AR DROŠU ELEKTRONISKO PARAKSTU UN SATUR LAIKA ZĪMOGU</w:t>
      </w:r>
    </w:p>
    <w:p w14:paraId="7437D85F" w14:textId="77777777" w:rsidR="009429AA" w:rsidRPr="00897964" w:rsidRDefault="009429AA" w:rsidP="009429AA">
      <w:pPr>
        <w:tabs>
          <w:tab w:val="left" w:pos="5670"/>
        </w:tabs>
        <w:contextualSpacing/>
        <w:jc w:val="both"/>
        <w:rPr>
          <w:rFonts w:ascii="Tahoma" w:hAnsi="Tahoma" w:cs="Tahoma"/>
          <w:sz w:val="16"/>
          <w:szCs w:val="16"/>
          <w:lang w:val="lv-LV"/>
        </w:rPr>
      </w:pPr>
    </w:p>
    <w:sectPr w:rsidR="009429AA" w:rsidRPr="00897964" w:rsidSect="00897964">
      <w:headerReference w:type="even" r:id="rId8"/>
      <w:headerReference w:type="default" r:id="rId9"/>
      <w:pgSz w:w="11907" w:h="16839" w:code="9"/>
      <w:pgMar w:top="1440" w:right="850" w:bottom="144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D24C" w14:textId="77777777" w:rsidR="005A697D" w:rsidRDefault="005A697D">
      <w:r>
        <w:separator/>
      </w:r>
    </w:p>
  </w:endnote>
  <w:endnote w:type="continuationSeparator" w:id="0">
    <w:p w14:paraId="0E61B93B" w14:textId="77777777" w:rsidR="005A697D" w:rsidRDefault="005A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BA"/>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DD7F" w14:textId="77777777" w:rsidR="005A697D" w:rsidRDefault="005A697D">
      <w:r>
        <w:separator/>
      </w:r>
    </w:p>
  </w:footnote>
  <w:footnote w:type="continuationSeparator" w:id="0">
    <w:p w14:paraId="3977C068" w14:textId="77777777" w:rsidR="005A697D" w:rsidRDefault="005A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7F9" w14:textId="77777777" w:rsidR="0053505A" w:rsidRDefault="0053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085AB" w14:textId="77777777" w:rsidR="0053505A" w:rsidRDefault="005350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250" w14:textId="77777777" w:rsidR="0053505A" w:rsidRDefault="0053505A" w:rsidP="00F027E5">
    <w:pPr>
      <w:pStyle w:val="Header"/>
      <w:ind w:left="-284" w:right="360"/>
      <w:rPr>
        <w:rFonts w:ascii="Tahoma" w:hAnsi="Tahoma"/>
        <w:sz w:val="16"/>
        <w:lang w:val="lv-LV"/>
      </w:rPr>
    </w:pPr>
    <w:r>
      <w:rPr>
        <w:rFonts w:ascii="Tahoma" w:hAnsi="Tahoma"/>
        <w:color w:val="FFFFFF"/>
        <w:highlight w:val="black"/>
        <w:lang w:val="lv-LV"/>
      </w:rPr>
      <w:t>lgb</w:t>
    </w:r>
    <w:r>
      <w:rPr>
        <w:rFonts w:ascii="Tahoma" w:hAnsi="Tahoma"/>
        <w:color w:val="FFFFFF"/>
        <w:lang w:val="lv-LV"/>
      </w:rPr>
      <w:t xml:space="preserve"> </w:t>
    </w:r>
    <w:r>
      <w:rPr>
        <w:rFonts w:ascii="Tahoma" w:hAnsi="Tahoma"/>
        <w:sz w:val="12"/>
        <w:lang w:val="lv-LV"/>
      </w:rPr>
      <w:t>laufmaņa grāmatvedības birojs</w:t>
    </w:r>
  </w:p>
  <w:p w14:paraId="016DEDAF" w14:textId="77777777" w:rsidR="0053505A" w:rsidRDefault="0053505A">
    <w:pPr>
      <w:pStyle w:val="Header"/>
      <w:jc w:val="right"/>
      <w:rPr>
        <w:rFonts w:ascii="Tahoma" w:hAnsi="Tahoma"/>
        <w:lang w:val="lv-LV"/>
      </w:rPr>
    </w:pPr>
    <w:r>
      <w:rPr>
        <w:lang w:val="lv-LV"/>
      </w:rPr>
      <w:tab/>
    </w: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16cid:durableId="424619487">
    <w:abstractNumId w:val="1"/>
  </w:num>
  <w:num w:numId="2" w16cid:durableId="1124498379">
    <w:abstractNumId w:val="0"/>
  </w:num>
  <w:num w:numId="3" w16cid:durableId="1231840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00"/>
    <w:rsid w:val="00012105"/>
    <w:rsid w:val="00024565"/>
    <w:rsid w:val="000300B0"/>
    <w:rsid w:val="000A1B12"/>
    <w:rsid w:val="000E10D5"/>
    <w:rsid w:val="000E586A"/>
    <w:rsid w:val="000E6E4C"/>
    <w:rsid w:val="000E7130"/>
    <w:rsid w:val="000F130E"/>
    <w:rsid w:val="000F30A6"/>
    <w:rsid w:val="00100678"/>
    <w:rsid w:val="00113D76"/>
    <w:rsid w:val="00115489"/>
    <w:rsid w:val="0012313A"/>
    <w:rsid w:val="001263D7"/>
    <w:rsid w:val="0016196D"/>
    <w:rsid w:val="00165ABF"/>
    <w:rsid w:val="00170141"/>
    <w:rsid w:val="001844F3"/>
    <w:rsid w:val="001C1257"/>
    <w:rsid w:val="001E0F7B"/>
    <w:rsid w:val="001E7566"/>
    <w:rsid w:val="001F774F"/>
    <w:rsid w:val="002153E0"/>
    <w:rsid w:val="00243671"/>
    <w:rsid w:val="00245434"/>
    <w:rsid w:val="0028138E"/>
    <w:rsid w:val="002843DE"/>
    <w:rsid w:val="002A5000"/>
    <w:rsid w:val="002A6026"/>
    <w:rsid w:val="002C1207"/>
    <w:rsid w:val="002C47E7"/>
    <w:rsid w:val="002F1D15"/>
    <w:rsid w:val="00300C05"/>
    <w:rsid w:val="00301C8A"/>
    <w:rsid w:val="00303725"/>
    <w:rsid w:val="00325D4A"/>
    <w:rsid w:val="00375FF2"/>
    <w:rsid w:val="003C02EB"/>
    <w:rsid w:val="003C15C4"/>
    <w:rsid w:val="003C455F"/>
    <w:rsid w:val="003F307F"/>
    <w:rsid w:val="00404A62"/>
    <w:rsid w:val="00451365"/>
    <w:rsid w:val="0045344D"/>
    <w:rsid w:val="00454FDA"/>
    <w:rsid w:val="004557C5"/>
    <w:rsid w:val="004A5D52"/>
    <w:rsid w:val="004A5DFA"/>
    <w:rsid w:val="004E4E3F"/>
    <w:rsid w:val="00517F4B"/>
    <w:rsid w:val="00527E77"/>
    <w:rsid w:val="00533A40"/>
    <w:rsid w:val="0053505A"/>
    <w:rsid w:val="00551393"/>
    <w:rsid w:val="0058429D"/>
    <w:rsid w:val="00586F39"/>
    <w:rsid w:val="005A5790"/>
    <w:rsid w:val="005A697D"/>
    <w:rsid w:val="005B0964"/>
    <w:rsid w:val="00622359"/>
    <w:rsid w:val="00682EBD"/>
    <w:rsid w:val="006877E0"/>
    <w:rsid w:val="006A4EDF"/>
    <w:rsid w:val="006F105D"/>
    <w:rsid w:val="00717862"/>
    <w:rsid w:val="00727213"/>
    <w:rsid w:val="00730B96"/>
    <w:rsid w:val="0075561A"/>
    <w:rsid w:val="0077067F"/>
    <w:rsid w:val="00773FC6"/>
    <w:rsid w:val="00793ED4"/>
    <w:rsid w:val="007B6E3F"/>
    <w:rsid w:val="007C25D8"/>
    <w:rsid w:val="007D12B5"/>
    <w:rsid w:val="0081248F"/>
    <w:rsid w:val="00861D9F"/>
    <w:rsid w:val="00896D31"/>
    <w:rsid w:val="00897964"/>
    <w:rsid w:val="008A13F2"/>
    <w:rsid w:val="008C40EE"/>
    <w:rsid w:val="008D1FEC"/>
    <w:rsid w:val="008D5750"/>
    <w:rsid w:val="009319BC"/>
    <w:rsid w:val="0093585D"/>
    <w:rsid w:val="009429AA"/>
    <w:rsid w:val="0094367A"/>
    <w:rsid w:val="00961035"/>
    <w:rsid w:val="00970D1A"/>
    <w:rsid w:val="009848B7"/>
    <w:rsid w:val="00987C01"/>
    <w:rsid w:val="00992203"/>
    <w:rsid w:val="00994939"/>
    <w:rsid w:val="009A5125"/>
    <w:rsid w:val="009A5A82"/>
    <w:rsid w:val="009A5CC7"/>
    <w:rsid w:val="009B7F00"/>
    <w:rsid w:val="009C7717"/>
    <w:rsid w:val="009D1D30"/>
    <w:rsid w:val="009F73BE"/>
    <w:rsid w:val="00A03115"/>
    <w:rsid w:val="00A07C3B"/>
    <w:rsid w:val="00A456C5"/>
    <w:rsid w:val="00A53B44"/>
    <w:rsid w:val="00A67D5B"/>
    <w:rsid w:val="00A8200D"/>
    <w:rsid w:val="00A84BF1"/>
    <w:rsid w:val="00AB2098"/>
    <w:rsid w:val="00AC6AA7"/>
    <w:rsid w:val="00AF0D9D"/>
    <w:rsid w:val="00AF2DB5"/>
    <w:rsid w:val="00B64C4F"/>
    <w:rsid w:val="00B71788"/>
    <w:rsid w:val="00B73A12"/>
    <w:rsid w:val="00B7549B"/>
    <w:rsid w:val="00B75DA5"/>
    <w:rsid w:val="00B84FB1"/>
    <w:rsid w:val="00B862AD"/>
    <w:rsid w:val="00BA7F6A"/>
    <w:rsid w:val="00BB5930"/>
    <w:rsid w:val="00BC3160"/>
    <w:rsid w:val="00BE78FD"/>
    <w:rsid w:val="00C14B05"/>
    <w:rsid w:val="00C21A5B"/>
    <w:rsid w:val="00C74034"/>
    <w:rsid w:val="00CD3D92"/>
    <w:rsid w:val="00CF5C7D"/>
    <w:rsid w:val="00D0403C"/>
    <w:rsid w:val="00D221CF"/>
    <w:rsid w:val="00D27261"/>
    <w:rsid w:val="00D53E3D"/>
    <w:rsid w:val="00D824BA"/>
    <w:rsid w:val="00DB6573"/>
    <w:rsid w:val="00DE57EB"/>
    <w:rsid w:val="00DF40DA"/>
    <w:rsid w:val="00E0000F"/>
    <w:rsid w:val="00E0683A"/>
    <w:rsid w:val="00E12FF8"/>
    <w:rsid w:val="00E36485"/>
    <w:rsid w:val="00E55A7D"/>
    <w:rsid w:val="00E5729F"/>
    <w:rsid w:val="00E577F8"/>
    <w:rsid w:val="00E71013"/>
    <w:rsid w:val="00E75193"/>
    <w:rsid w:val="00E86355"/>
    <w:rsid w:val="00E93158"/>
    <w:rsid w:val="00E977D8"/>
    <w:rsid w:val="00EA025F"/>
    <w:rsid w:val="00EA7471"/>
    <w:rsid w:val="00EF46C5"/>
    <w:rsid w:val="00EF5709"/>
    <w:rsid w:val="00F027E5"/>
    <w:rsid w:val="00F771F2"/>
    <w:rsid w:val="00FC3AAC"/>
    <w:rsid w:val="00FF3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6B82"/>
  <w15:chartTrackingRefBased/>
  <w15:docId w15:val="{4FD27403-925E-4514-BF3B-78C556D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i/>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i/>
      <w:lang w:val="lv-LV"/>
    </w:rPr>
  </w:style>
  <w:style w:type="paragraph" w:styleId="Heading4">
    <w:name w:val="heading 4"/>
    <w:basedOn w:val="Normal"/>
    <w:next w:val="Normal"/>
    <w:qFormat/>
    <w:pPr>
      <w:keepNext/>
      <w:jc w:val="both"/>
      <w:outlineLvl w:val="3"/>
    </w:pPr>
    <w:rPr>
      <w:sz w:val="28"/>
      <w:lang w:val="lv-LV"/>
    </w:rPr>
  </w:style>
  <w:style w:type="paragraph" w:styleId="Heading5">
    <w:name w:val="heading 5"/>
    <w:basedOn w:val="Normal"/>
    <w:next w:val="Normal"/>
    <w:qFormat/>
    <w:pPr>
      <w:keepNext/>
      <w:jc w:val="center"/>
      <w:outlineLvl w:val="4"/>
    </w:pPr>
    <w:rPr>
      <w:sz w:val="28"/>
      <w:lang w:val="lv-LV"/>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ind w:left="720"/>
      <w:jc w:val="both"/>
      <w:outlineLvl w:val="6"/>
    </w:pPr>
    <w:rPr>
      <w:i/>
      <w:sz w:val="28"/>
      <w:lang w:val="lv-LV"/>
    </w:rPr>
  </w:style>
  <w:style w:type="paragraph" w:styleId="Heading8">
    <w:name w:val="heading 8"/>
    <w:basedOn w:val="Normal"/>
    <w:next w:val="Normal"/>
    <w:qFormat/>
    <w:pPr>
      <w:keepNext/>
      <w:jc w:val="both"/>
      <w:outlineLvl w:val="7"/>
    </w:pPr>
    <w:rPr>
      <w:b/>
      <w:i/>
      <w:lang w:val="lv-LV"/>
    </w:rPr>
  </w:style>
  <w:style w:type="paragraph" w:styleId="Heading9">
    <w:name w:val="heading 9"/>
    <w:basedOn w:val="Normal"/>
    <w:next w:val="Normal"/>
    <w:qFormat/>
    <w:pPr>
      <w:keepNext/>
      <w:tabs>
        <w:tab w:val="left" w:pos="567"/>
      </w:tabs>
      <w:autoSpaceDE w:val="0"/>
      <w:autoSpaceDN w:val="0"/>
      <w:adjustRightInd w:val="0"/>
      <w:spacing w:before="120" w:line="240" w:lineRule="atLeas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rPr>
      <w:sz w:val="24"/>
      <w:lang w:val="lv-LV"/>
    </w:rPr>
  </w:style>
  <w:style w:type="paragraph" w:styleId="BodyText">
    <w:name w:val="Body Text"/>
    <w:basedOn w:val="Normal"/>
    <w:semiHidden/>
    <w:pPr>
      <w:jc w:val="both"/>
    </w:pPr>
    <w:rPr>
      <w:lang w:val="lv-LV"/>
    </w:rPr>
  </w:style>
  <w:style w:type="paragraph" w:styleId="BodyTextIndent2">
    <w:name w:val="Body Text Indent 2"/>
    <w:basedOn w:val="Normal"/>
    <w:semiHidden/>
    <w:pPr>
      <w:ind w:left="720"/>
      <w:jc w:val="both"/>
    </w:pPr>
    <w:rPr>
      <w:i/>
      <w:sz w:val="28"/>
      <w:lang w:val="lv-LV"/>
    </w:rPr>
  </w:style>
  <w:style w:type="paragraph" w:styleId="Title">
    <w:name w:val="Title"/>
    <w:basedOn w:val="Normal"/>
    <w:qFormat/>
    <w:pPr>
      <w:jc w:val="center"/>
    </w:pPr>
    <w:rPr>
      <w:b/>
      <w:sz w:val="24"/>
      <w:lang w:val="lv-LV"/>
    </w:rPr>
  </w:style>
  <w:style w:type="paragraph" w:styleId="NormalWeb">
    <w:name w:val="Normal (Web)"/>
    <w:basedOn w:val="Normal"/>
    <w:pPr>
      <w:spacing w:before="100" w:after="100"/>
    </w:pPr>
    <w:rPr>
      <w:sz w:val="24"/>
      <w:lang w:val="lv-LV"/>
    </w:rPr>
  </w:style>
  <w:style w:type="paragraph" w:styleId="BodyText3">
    <w:name w:val="Body Text 3"/>
    <w:basedOn w:val="Normal"/>
    <w:semiHidden/>
    <w:pPr>
      <w:jc w:val="both"/>
    </w:pPr>
    <w:rPr>
      <w:rFonts w:ascii="Tahoma" w:hAnsi="Tahoma"/>
      <w:color w:val="000000"/>
      <w:lang w:val="lv-LV"/>
    </w:rPr>
  </w:style>
  <w:style w:type="paragraph" w:styleId="Subtitle">
    <w:name w:val="Subtitle"/>
    <w:basedOn w:val="Normal"/>
    <w:qFormat/>
    <w:pPr>
      <w:ind w:left="45"/>
      <w:jc w:val="center"/>
    </w:pPr>
    <w:rPr>
      <w:b/>
    </w:rPr>
  </w:style>
  <w:style w:type="paragraph" w:customStyle="1" w:styleId="normaltext">
    <w:name w:val="normal text"/>
    <w:basedOn w:val="Normal"/>
    <w:rPr>
      <w:color w:val="000000"/>
      <w:sz w:val="18"/>
      <w:lang w:val="lv-LV"/>
    </w:rPr>
  </w:style>
  <w:style w:type="paragraph" w:customStyle="1" w:styleId="TableText">
    <w:name w:val="Table Text"/>
    <w:basedOn w:val="Normal"/>
    <w:rPr>
      <w:rFonts w:ascii="CG Times" w:hAnsi="CG Times"/>
      <w:noProof/>
      <w14:shadow w14:blurRad="50800" w14:dist="38100" w14:dir="2700000" w14:sx="100000" w14:sy="100000" w14:kx="0" w14:ky="0" w14:algn="tl">
        <w14:srgbClr w14:val="000000">
          <w14:alpha w14:val="60000"/>
        </w14:srgbClr>
      </w14:shadow>
    </w:rPr>
  </w:style>
  <w:style w:type="paragraph" w:customStyle="1" w:styleId="naisf">
    <w:name w:val="naisf"/>
    <w:basedOn w:val="Normal"/>
    <w:pPr>
      <w:spacing w:before="100" w:after="100"/>
    </w:pPr>
    <w:rPr>
      <w:rFonts w:ascii="Arial Unicode MS" w:eastAsia="Arial Unicode MS" w:hAnsi="Arial Unicode MS"/>
      <w:sz w:val="24"/>
      <w:lang w:val="lv-LV"/>
    </w:rPr>
  </w:style>
  <w:style w:type="paragraph" w:styleId="BalloonText">
    <w:name w:val="Balloon Text"/>
    <w:basedOn w:val="Normal"/>
    <w:semiHidden/>
    <w:rPr>
      <w:rFonts w:ascii="Tahoma" w:hAnsi="Tahoma"/>
      <w:sz w:val="16"/>
      <w:lang w:val="lv-LV"/>
    </w:rPr>
  </w:style>
  <w:style w:type="paragraph" w:customStyle="1" w:styleId="FA">
    <w:name w:val="F/A"/>
    <w:basedOn w:val="Normal"/>
    <w:pPr>
      <w:tabs>
        <w:tab w:val="left" w:pos="1134"/>
        <w:tab w:val="left" w:pos="1276"/>
        <w:tab w:val="right" w:pos="3686"/>
        <w:tab w:val="right" w:pos="4820"/>
        <w:tab w:val="right" w:pos="6096"/>
        <w:tab w:val="right" w:pos="7230"/>
        <w:tab w:val="right" w:pos="8505"/>
      </w:tabs>
      <w:ind w:left="-426" w:right="-199"/>
    </w:pPr>
    <w:rPr>
      <w:rFonts w:ascii="RimTimes" w:hAnsi="RimTimes"/>
      <w:sz w:val="21"/>
      <w:lang w:val="en-GB"/>
    </w:rPr>
  </w:style>
  <w:style w:type="paragraph" w:customStyle="1" w:styleId="notesvirsr">
    <w:name w:val="notes virsr"/>
    <w:basedOn w:val="Normal"/>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lang w:val="en-GB"/>
    </w:rPr>
  </w:style>
  <w:style w:type="paragraph" w:customStyle="1" w:styleId="cip">
    <w:name w:val="cip"/>
    <w:basedOn w:val="Normal"/>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 w:val="24"/>
      <w:lang w:val="en-GB"/>
    </w:rPr>
  </w:style>
  <w:style w:type="paragraph" w:customStyle="1" w:styleId="Lapa">
    <w:name w:val="Lapa"/>
    <w:basedOn w:val="Normal"/>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 w:val="24"/>
      <w:lang w:val="en-GB"/>
    </w:rPr>
  </w:style>
  <w:style w:type="paragraph" w:customStyle="1" w:styleId="AIOCNORMAL">
    <w:name w:val="AIOC NORMAL"/>
    <w:basedOn w:val="Normal"/>
    <w:pPr>
      <w:tabs>
        <w:tab w:val="left" w:pos="1440"/>
      </w:tabs>
    </w:pPr>
    <w:rPr>
      <w:rFonts w:ascii="Book Antiqua" w:hAnsi="Book Antiqua"/>
      <w:sz w:val="22"/>
      <w:lang w:val="en-GB"/>
    </w:rPr>
  </w:style>
  <w:style w:type="paragraph" w:customStyle="1" w:styleId="1text">
    <w:name w:val="1_text"/>
    <w:basedOn w:val="Normal"/>
    <w:pPr>
      <w:spacing w:before="80"/>
      <w:jc w:val="both"/>
    </w:pPr>
    <w:rPr>
      <w:rFonts w:ascii="Arial Narrow" w:hAnsi="Arial Narrow"/>
      <w:lang w:val="en-GB"/>
    </w:rPr>
  </w:style>
  <w:style w:type="paragraph" w:customStyle="1" w:styleId="AAAvirsr1">
    <w:name w:val="AAAvirsr_1"/>
    <w:basedOn w:val="1text"/>
    <w:next w:val="1text"/>
    <w:pPr>
      <w:spacing w:before="240" w:after="60"/>
    </w:pPr>
    <w:rPr>
      <w:b/>
      <w:i/>
      <w:sz w:val="22"/>
      <w:lang w:val="en-US"/>
    </w:rPr>
  </w:style>
  <w:style w:type="paragraph" w:customStyle="1" w:styleId="teksts">
    <w:name w:val="teksts"/>
    <w:basedOn w:val="Normal"/>
    <w:pPr>
      <w:tabs>
        <w:tab w:val="left" w:pos="1077"/>
      </w:tabs>
      <w:spacing w:before="80"/>
      <w:jc w:val="both"/>
    </w:pPr>
    <w:rPr>
      <w:rFonts w:ascii="Arial Narrow" w:hAnsi="Arial Narrow"/>
      <w:lang w:val="lv-LV"/>
    </w:rPr>
  </w:style>
  <w:style w:type="paragraph" w:styleId="CommentSubject">
    <w:name w:val="annotation subject"/>
    <w:basedOn w:val="CommentText"/>
    <w:next w:val="CommentText"/>
    <w:semiHidden/>
    <w:rPr>
      <w:b/>
    </w:rPr>
  </w:style>
  <w:style w:type="paragraph" w:styleId="CommentText">
    <w:name w:val="annotation text"/>
    <w:basedOn w:val="Normal"/>
    <w:link w:val="CommentTextChar"/>
    <w:rPr>
      <w:lang w:val="lv-LV"/>
    </w:rPr>
  </w:style>
  <w:style w:type="paragraph" w:customStyle="1" w:styleId="ps-518-table-right-italics">
    <w:name w:val="ps-518-table-right-italics"/>
    <w:basedOn w:val="Normal"/>
    <w:pPr>
      <w:spacing w:before="100" w:after="100"/>
    </w:pPr>
    <w:rPr>
      <w:sz w:val="24"/>
    </w:rPr>
  </w:style>
  <w:style w:type="paragraph" w:customStyle="1" w:styleId="ps-520-table-left">
    <w:name w:val="ps-520-table-left"/>
    <w:basedOn w:val="Normal"/>
    <w:pPr>
      <w:spacing w:before="100" w:after="100"/>
    </w:pPr>
    <w:rPr>
      <w:sz w:val="24"/>
    </w:rPr>
  </w:style>
  <w:style w:type="paragraph" w:customStyle="1" w:styleId="ps-510-table-right">
    <w:name w:val="ps-510-table-right"/>
    <w:basedOn w:val="Normal"/>
    <w:pPr>
      <w:spacing w:before="100" w:after="100"/>
    </w:pPr>
    <w:rPr>
      <w:sz w:val="24"/>
    </w:rPr>
  </w:style>
  <w:style w:type="paragraph" w:customStyle="1" w:styleId="ps-512-table-right-border">
    <w:name w:val="ps-512-table-right-border"/>
    <w:basedOn w:val="Normal"/>
    <w:pPr>
      <w:spacing w:before="100" w:after="100"/>
    </w:pPr>
    <w:rPr>
      <w:sz w:val="24"/>
    </w:rPr>
  </w:style>
  <w:style w:type="paragraph" w:customStyle="1" w:styleId="ps-514-table-right-double-border">
    <w:name w:val="ps-514-table-right-double-border"/>
    <w:basedOn w:val="Normal"/>
    <w:pPr>
      <w:spacing w:before="100" w:after="100"/>
    </w:pPr>
    <w:rPr>
      <w:sz w:val="24"/>
    </w:rPr>
  </w:style>
  <w:style w:type="paragraph" w:styleId="Caption">
    <w:name w:val="caption"/>
    <w:basedOn w:val="Normal"/>
    <w:next w:val="Normal"/>
    <w:qFormat/>
    <w:pPr>
      <w:spacing w:before="200"/>
    </w:pPr>
    <w:rPr>
      <w:rFonts w:ascii="Arial" w:hAnsi="Arial"/>
      <w:b/>
      <w:lang w:val="lv-LV"/>
    </w:rPr>
  </w:style>
  <w:style w:type="paragraph" w:styleId="List">
    <w:name w:val="List"/>
    <w:basedOn w:val="Normal"/>
    <w:semiHidden/>
    <w:pPr>
      <w:ind w:left="360" w:hanging="360"/>
      <w:jc w:val="both"/>
    </w:pPr>
    <w:rPr>
      <w:rFonts w:ascii="Arial" w:hAnsi="Arial"/>
      <w:sz w:val="22"/>
      <w:lang w:val="lv-LV"/>
    </w:rPr>
  </w:style>
  <w:style w:type="paragraph" w:styleId="BodyText2">
    <w:name w:val="Body Text 2"/>
    <w:basedOn w:val="Normal"/>
    <w:semiHidden/>
    <w:rPr>
      <w:rFonts w:ascii="Arial" w:hAnsi="Arial"/>
      <w:sz w:val="18"/>
      <w:lang w:val="lv-LV"/>
    </w:rPr>
  </w:style>
  <w:style w:type="character" w:customStyle="1" w:styleId="tw4winMark">
    <w:name w:val="tw4winMark"/>
    <w:rPr>
      <w:rFonts w:ascii="Courier New" w:hAnsi="Courier New" w:cs="RimTimes"/>
      <w:vanish/>
      <w:color w:val="800080"/>
      <w:vertAlign w:val="subscript"/>
    </w:rPr>
  </w:style>
  <w:style w:type="table" w:styleId="TableGrid">
    <w:name w:val="Table Grid"/>
    <w:basedOn w:val="TableNormal"/>
    <w:rsid w:val="00773FC6"/>
    <w:rPr>
      <w:rFonts w:ascii="Tms Rmn" w:hAnsi="Tms Rmn"/>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ormal">
    <w:name w:val="RNormal"/>
    <w:basedOn w:val="Normal"/>
    <w:rsid w:val="00773FC6"/>
    <w:pPr>
      <w:jc w:val="both"/>
    </w:pPr>
    <w:rPr>
      <w:sz w:val="22"/>
      <w:szCs w:val="24"/>
    </w:rPr>
  </w:style>
  <w:style w:type="paragraph" w:customStyle="1" w:styleId="KAMKNormal">
    <w:name w:val="KAMKNormal"/>
    <w:basedOn w:val="Normal"/>
    <w:link w:val="KAMKNormalChar"/>
    <w:qFormat/>
    <w:rsid w:val="00773FC6"/>
    <w:pPr>
      <w:spacing w:before="120" w:after="120"/>
    </w:pPr>
    <w:rPr>
      <w:rFonts w:ascii="Tahoma" w:hAnsi="Tahoma"/>
      <w:color w:val="000000"/>
      <w:sz w:val="22"/>
      <w:szCs w:val="24"/>
      <w:lang w:val="lv-LV"/>
    </w:rPr>
  </w:style>
  <w:style w:type="character" w:customStyle="1" w:styleId="KAMKNormalChar">
    <w:name w:val="KAMKNormal Char"/>
    <w:link w:val="KAMKNormal"/>
    <w:rsid w:val="00773FC6"/>
    <w:rPr>
      <w:rFonts w:ascii="Tahoma" w:hAnsi="Tahoma"/>
      <w:color w:val="000000"/>
      <w:sz w:val="22"/>
      <w:szCs w:val="24"/>
      <w:lang w:eastAsia="en-US"/>
    </w:rPr>
  </w:style>
  <w:style w:type="character" w:styleId="CommentReference">
    <w:name w:val="annotation reference"/>
    <w:semiHidden/>
    <w:unhideWhenUsed/>
    <w:rsid w:val="00533A40"/>
    <w:rPr>
      <w:sz w:val="16"/>
      <w:szCs w:val="16"/>
    </w:rPr>
  </w:style>
  <w:style w:type="character" w:customStyle="1" w:styleId="CommentTextChar">
    <w:name w:val="Comment Text Char"/>
    <w:link w:val="CommentText"/>
    <w:rsid w:val="00533A40"/>
    <w:rPr>
      <w:lang w:eastAsia="en-US"/>
    </w:rPr>
  </w:style>
  <w:style w:type="character" w:styleId="Emphasis">
    <w:name w:val="Emphasis"/>
    <w:uiPriority w:val="20"/>
    <w:qFormat/>
    <w:rsid w:val="00B64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6BC0-E390-4807-96A7-85862B3F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REVĪZIJAS PLĀNOŠANA</vt:lpstr>
    </vt:vector>
  </TitlesOfParts>
  <Company>LGB</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REVĪZIJAS PLĀNOŠANA</dc:title>
  <dc:subject/>
  <dc:creator>Jānis Laufmanis</dc:creator>
  <cp:keywords/>
  <cp:lastModifiedBy>Sintija Biša</cp:lastModifiedBy>
  <cp:revision>2</cp:revision>
  <cp:lastPrinted>2018-02-19T13:11:00Z</cp:lastPrinted>
  <dcterms:created xsi:type="dcterms:W3CDTF">2022-05-02T10:24:00Z</dcterms:created>
  <dcterms:modified xsi:type="dcterms:W3CDTF">2022-05-02T10:24:00Z</dcterms:modified>
</cp:coreProperties>
</file>