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80DE" w14:textId="77777777" w:rsidR="004A6719" w:rsidRPr="00F90C89" w:rsidRDefault="00BF1BBF">
      <w:pPr>
        <w:spacing w:after="0" w:line="259" w:lineRule="auto"/>
        <w:ind w:left="0" w:firstLine="0"/>
        <w:jc w:val="left"/>
        <w:rPr>
          <w:color w:val="auto"/>
          <w:szCs w:val="18"/>
        </w:rPr>
      </w:pPr>
      <w:r w:rsidRPr="00F90C89">
        <w:rPr>
          <w:color w:val="auto"/>
          <w:sz w:val="16"/>
          <w:szCs w:val="16"/>
        </w:rPr>
        <w:t xml:space="preserve"> </w:t>
      </w:r>
    </w:p>
    <w:p w14:paraId="6E6497BE"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241E3EB9"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37590BDC"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6E28C9CA"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2DD2468A"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76E8F538"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6214646C"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435D5F79"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70246F6F"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40D3E44B"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1BE9EB8A"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77FDBBE3"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5C1DDA7D"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0053E453"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2D6B01BF"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7D2EBBB3"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04E3BCEA"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2FD30C4A" w14:textId="77777777" w:rsidR="004A6719" w:rsidRPr="00F90C89" w:rsidRDefault="00BF1BBF">
      <w:pPr>
        <w:spacing w:after="35" w:line="259" w:lineRule="auto"/>
        <w:ind w:left="0" w:firstLine="0"/>
        <w:jc w:val="left"/>
        <w:rPr>
          <w:color w:val="auto"/>
          <w:szCs w:val="18"/>
        </w:rPr>
      </w:pPr>
      <w:r w:rsidRPr="00F90C89">
        <w:rPr>
          <w:color w:val="auto"/>
          <w:szCs w:val="18"/>
        </w:rPr>
        <w:t xml:space="preserve"> </w:t>
      </w:r>
    </w:p>
    <w:p w14:paraId="4E8B3DF6" w14:textId="77777777" w:rsidR="004A6719" w:rsidRPr="00F90C89" w:rsidRDefault="00BF1BBF">
      <w:pPr>
        <w:spacing w:after="4"/>
        <w:ind w:left="0" w:right="5620"/>
        <w:jc w:val="left"/>
        <w:rPr>
          <w:color w:val="auto"/>
          <w:szCs w:val="18"/>
        </w:rPr>
      </w:pPr>
      <w:r w:rsidRPr="00F90C89">
        <w:rPr>
          <w:b/>
          <w:color w:val="auto"/>
          <w:szCs w:val="18"/>
        </w:rPr>
        <w:t xml:space="preserve">SIA “Liepājas RAS” </w:t>
      </w:r>
    </w:p>
    <w:p w14:paraId="4ED4E05B"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57AFE2AA" w14:textId="50A9660B" w:rsidR="004A6719" w:rsidRPr="00F90C89" w:rsidRDefault="00BF1BBF">
      <w:pPr>
        <w:spacing w:after="4"/>
        <w:ind w:left="0" w:right="3542"/>
        <w:jc w:val="left"/>
        <w:rPr>
          <w:color w:val="auto"/>
          <w:szCs w:val="18"/>
        </w:rPr>
      </w:pPr>
      <w:r w:rsidRPr="00F90C89">
        <w:rPr>
          <w:b/>
          <w:color w:val="auto"/>
          <w:szCs w:val="18"/>
        </w:rPr>
        <w:t>20</w:t>
      </w:r>
      <w:r w:rsidR="006839A2" w:rsidRPr="00F90C89">
        <w:rPr>
          <w:b/>
          <w:color w:val="auto"/>
          <w:szCs w:val="18"/>
        </w:rPr>
        <w:t>2</w:t>
      </w:r>
      <w:r w:rsidR="00E8538D" w:rsidRPr="00F90C89">
        <w:rPr>
          <w:b/>
          <w:color w:val="auto"/>
          <w:szCs w:val="18"/>
        </w:rPr>
        <w:t>1</w:t>
      </w:r>
      <w:r w:rsidRPr="00F90C89">
        <w:rPr>
          <w:b/>
          <w:color w:val="auto"/>
          <w:szCs w:val="18"/>
        </w:rPr>
        <w:t xml:space="preserve">.gada pārskats </w:t>
      </w:r>
      <w:r w:rsidRPr="00F90C89">
        <w:rPr>
          <w:color w:val="auto"/>
          <w:szCs w:val="18"/>
        </w:rPr>
        <w:t xml:space="preserve"> </w:t>
      </w:r>
      <w:r w:rsidRPr="00F90C89">
        <w:rPr>
          <w:b/>
          <w:color w:val="auto"/>
          <w:szCs w:val="18"/>
        </w:rPr>
        <w:t>(Vadības ziņojums un finanšu pārskats) un revidenta ziņojums</w:t>
      </w:r>
      <w:r w:rsidRPr="00F90C89">
        <w:rPr>
          <w:color w:val="auto"/>
          <w:szCs w:val="18"/>
        </w:rPr>
        <w:t xml:space="preserve"> </w:t>
      </w:r>
    </w:p>
    <w:p w14:paraId="11978B46" w14:textId="77777777" w:rsidR="004A6719" w:rsidRPr="00F90C89" w:rsidRDefault="00BF1BBF">
      <w:pPr>
        <w:spacing w:after="0" w:line="259" w:lineRule="auto"/>
        <w:ind w:left="0" w:firstLine="0"/>
        <w:jc w:val="left"/>
        <w:rPr>
          <w:color w:val="auto"/>
          <w:szCs w:val="18"/>
        </w:rPr>
      </w:pPr>
      <w:r w:rsidRPr="00F90C89">
        <w:rPr>
          <w:b/>
          <w:color w:val="auto"/>
          <w:szCs w:val="18"/>
        </w:rPr>
        <w:t xml:space="preserve"> </w:t>
      </w:r>
    </w:p>
    <w:p w14:paraId="7DC6A50A"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48B65BB5" w14:textId="77777777" w:rsidR="004A6719" w:rsidRPr="00F90C89" w:rsidRDefault="00BF1BBF">
      <w:pPr>
        <w:spacing w:after="0" w:line="259" w:lineRule="auto"/>
        <w:ind w:left="0" w:firstLine="0"/>
        <w:jc w:val="left"/>
        <w:rPr>
          <w:color w:val="auto"/>
          <w:szCs w:val="18"/>
        </w:rPr>
      </w:pPr>
      <w:r w:rsidRPr="00F90C89">
        <w:rPr>
          <w:rFonts w:eastAsia="Calibri"/>
          <w:color w:val="auto"/>
          <w:szCs w:val="18"/>
        </w:rPr>
        <w:t xml:space="preserve"> </w:t>
      </w:r>
      <w:r w:rsidRPr="00F90C89">
        <w:rPr>
          <w:rFonts w:eastAsia="Calibri"/>
          <w:color w:val="auto"/>
          <w:szCs w:val="18"/>
        </w:rPr>
        <w:tab/>
      </w:r>
      <w:r w:rsidRPr="00F90C89">
        <w:rPr>
          <w:color w:val="auto"/>
          <w:szCs w:val="18"/>
        </w:rPr>
        <w:t xml:space="preserve"> </w:t>
      </w:r>
      <w:r w:rsidRPr="00F90C89">
        <w:rPr>
          <w:color w:val="auto"/>
        </w:rPr>
        <w:br w:type="page"/>
      </w:r>
    </w:p>
    <w:p w14:paraId="16E8F7F6" w14:textId="77777777" w:rsidR="004A6719" w:rsidRPr="00F90C89" w:rsidRDefault="00BF1BBF">
      <w:pPr>
        <w:ind w:left="0"/>
        <w:rPr>
          <w:color w:val="auto"/>
          <w:szCs w:val="18"/>
        </w:rPr>
      </w:pPr>
      <w:r w:rsidRPr="00F90C89">
        <w:rPr>
          <w:color w:val="auto"/>
          <w:szCs w:val="18"/>
        </w:rPr>
        <w:lastRenderedPageBreak/>
        <w:t xml:space="preserve">SATURS </w:t>
      </w:r>
    </w:p>
    <w:p w14:paraId="027D5D9B"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1E7CB07E"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308B998F" w14:textId="77777777" w:rsidR="004A6719" w:rsidRPr="00F90C89" w:rsidRDefault="00BF1BBF">
      <w:pPr>
        <w:tabs>
          <w:tab w:val="center" w:pos="3600"/>
          <w:tab w:val="center" w:pos="4370"/>
        </w:tabs>
        <w:ind w:left="0" w:firstLine="0"/>
        <w:jc w:val="left"/>
        <w:rPr>
          <w:color w:val="auto"/>
          <w:szCs w:val="18"/>
        </w:rPr>
      </w:pPr>
      <w:r w:rsidRPr="00F90C89">
        <w:rPr>
          <w:color w:val="auto"/>
          <w:szCs w:val="18"/>
        </w:rPr>
        <w:t xml:space="preserve">Vispārīga informācija par Sabiedrību </w:t>
      </w:r>
      <w:r w:rsidRPr="00F90C89">
        <w:rPr>
          <w:color w:val="auto"/>
          <w:szCs w:val="18"/>
        </w:rPr>
        <w:tab/>
        <w:t xml:space="preserve"> </w:t>
      </w:r>
      <w:r w:rsidRPr="00F90C89">
        <w:rPr>
          <w:color w:val="auto"/>
          <w:szCs w:val="18"/>
        </w:rPr>
        <w:tab/>
        <w:t xml:space="preserve">3 </w:t>
      </w:r>
    </w:p>
    <w:p w14:paraId="768ECDE0" w14:textId="77777777" w:rsidR="004A6719" w:rsidRPr="00F90C89" w:rsidRDefault="00BF1BBF">
      <w:pPr>
        <w:spacing w:after="14" w:line="259" w:lineRule="auto"/>
        <w:ind w:left="0" w:firstLine="0"/>
        <w:jc w:val="left"/>
        <w:rPr>
          <w:color w:val="auto"/>
          <w:szCs w:val="18"/>
        </w:rPr>
      </w:pPr>
      <w:r w:rsidRPr="00F90C89">
        <w:rPr>
          <w:color w:val="auto"/>
          <w:szCs w:val="18"/>
        </w:rPr>
        <w:t xml:space="preserve"> </w:t>
      </w:r>
    </w:p>
    <w:p w14:paraId="5F7CFCCA" w14:textId="77777777" w:rsidR="004A6719" w:rsidRPr="00F90C89" w:rsidRDefault="00BF1BBF">
      <w:pPr>
        <w:tabs>
          <w:tab w:val="center" w:pos="2160"/>
          <w:tab w:val="center" w:pos="2880"/>
          <w:tab w:val="center" w:pos="3600"/>
          <w:tab w:val="center" w:pos="4450"/>
        </w:tabs>
        <w:ind w:left="0" w:firstLine="0"/>
        <w:jc w:val="left"/>
        <w:rPr>
          <w:color w:val="auto"/>
          <w:szCs w:val="18"/>
        </w:rPr>
      </w:pPr>
      <w:r w:rsidRPr="00F90C89">
        <w:rPr>
          <w:color w:val="auto"/>
          <w:szCs w:val="18"/>
        </w:rPr>
        <w:t xml:space="preserve">Vadības ziņojums  </w:t>
      </w:r>
      <w:r w:rsidRPr="00F90C89">
        <w:rPr>
          <w:color w:val="auto"/>
          <w:szCs w:val="18"/>
        </w:rPr>
        <w:tab/>
        <w:t xml:space="preserve"> </w:t>
      </w:r>
      <w:r w:rsidRPr="00F90C89">
        <w:rPr>
          <w:color w:val="auto"/>
          <w:szCs w:val="18"/>
        </w:rPr>
        <w:tab/>
        <w:t xml:space="preserve"> </w:t>
      </w:r>
      <w:r w:rsidRPr="00F90C89">
        <w:rPr>
          <w:color w:val="auto"/>
          <w:szCs w:val="18"/>
        </w:rPr>
        <w:tab/>
        <w:t xml:space="preserve"> </w:t>
      </w:r>
      <w:r w:rsidRPr="00F90C89">
        <w:rPr>
          <w:color w:val="auto"/>
          <w:szCs w:val="18"/>
        </w:rPr>
        <w:tab/>
        <w:t xml:space="preserve">4-5 </w:t>
      </w:r>
    </w:p>
    <w:p w14:paraId="58FAB94F" w14:textId="77777777" w:rsidR="004A6719" w:rsidRPr="00F90C89" w:rsidRDefault="00BF1BBF">
      <w:pPr>
        <w:spacing w:after="17" w:line="259" w:lineRule="auto"/>
        <w:ind w:left="0" w:firstLine="0"/>
        <w:jc w:val="left"/>
        <w:rPr>
          <w:color w:val="auto"/>
          <w:szCs w:val="18"/>
        </w:rPr>
      </w:pPr>
      <w:r w:rsidRPr="00F90C89">
        <w:rPr>
          <w:color w:val="auto"/>
          <w:szCs w:val="18"/>
        </w:rPr>
        <w:t xml:space="preserve"> </w:t>
      </w:r>
    </w:p>
    <w:p w14:paraId="25A3E311" w14:textId="77777777" w:rsidR="004A6719" w:rsidRPr="00F90C89" w:rsidRDefault="00BF1BBF">
      <w:pPr>
        <w:tabs>
          <w:tab w:val="center" w:pos="2160"/>
          <w:tab w:val="center" w:pos="2880"/>
          <w:tab w:val="center" w:pos="3600"/>
        </w:tabs>
        <w:ind w:left="0" w:firstLine="0"/>
        <w:jc w:val="left"/>
        <w:rPr>
          <w:color w:val="auto"/>
          <w:szCs w:val="18"/>
        </w:rPr>
      </w:pPr>
      <w:r w:rsidRPr="00F90C89">
        <w:rPr>
          <w:color w:val="auto"/>
          <w:szCs w:val="18"/>
        </w:rPr>
        <w:t xml:space="preserve">Finanšu pārskats  </w:t>
      </w:r>
      <w:r w:rsidRPr="00F90C89">
        <w:rPr>
          <w:color w:val="auto"/>
          <w:szCs w:val="18"/>
        </w:rPr>
        <w:tab/>
        <w:t xml:space="preserve"> </w:t>
      </w:r>
      <w:r w:rsidRPr="00F90C89">
        <w:rPr>
          <w:color w:val="auto"/>
          <w:szCs w:val="18"/>
        </w:rPr>
        <w:tab/>
        <w:t xml:space="preserve"> </w:t>
      </w:r>
      <w:r w:rsidRPr="00F90C89">
        <w:rPr>
          <w:color w:val="auto"/>
          <w:szCs w:val="18"/>
        </w:rPr>
        <w:tab/>
        <w:t xml:space="preserve"> </w:t>
      </w:r>
    </w:p>
    <w:p w14:paraId="1B4AD513"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20DD01D6" w14:textId="77777777" w:rsidR="004A6719" w:rsidRPr="00F90C89" w:rsidRDefault="00BF1BBF">
      <w:pPr>
        <w:tabs>
          <w:tab w:val="center" w:pos="1016"/>
          <w:tab w:val="center" w:pos="2160"/>
          <w:tab w:val="center" w:pos="2880"/>
          <w:tab w:val="center" w:pos="3600"/>
          <w:tab w:val="center" w:pos="4450"/>
        </w:tabs>
        <w:ind w:left="0" w:firstLine="0"/>
        <w:jc w:val="left"/>
        <w:rPr>
          <w:color w:val="auto"/>
          <w:szCs w:val="18"/>
        </w:rPr>
      </w:pPr>
      <w:r w:rsidRPr="00F90C89">
        <w:rPr>
          <w:color w:val="auto"/>
          <w:szCs w:val="18"/>
        </w:rPr>
        <w:t xml:space="preserve"> </w:t>
      </w:r>
      <w:r w:rsidRPr="00F90C89">
        <w:rPr>
          <w:color w:val="auto"/>
          <w:szCs w:val="18"/>
        </w:rPr>
        <w:tab/>
        <w:t xml:space="preserve">Bilance  </w:t>
      </w:r>
      <w:r w:rsidRPr="00F90C89">
        <w:rPr>
          <w:color w:val="auto"/>
          <w:szCs w:val="18"/>
        </w:rPr>
        <w:tab/>
        <w:t xml:space="preserve"> </w:t>
      </w:r>
      <w:r w:rsidRPr="00F90C89">
        <w:rPr>
          <w:color w:val="auto"/>
          <w:szCs w:val="18"/>
        </w:rPr>
        <w:tab/>
        <w:t xml:space="preserve"> </w:t>
      </w:r>
      <w:r w:rsidRPr="00F90C89">
        <w:rPr>
          <w:color w:val="auto"/>
          <w:szCs w:val="18"/>
        </w:rPr>
        <w:tab/>
        <w:t xml:space="preserve"> </w:t>
      </w:r>
      <w:r w:rsidRPr="00F90C89">
        <w:rPr>
          <w:color w:val="auto"/>
          <w:szCs w:val="18"/>
        </w:rPr>
        <w:tab/>
        <w:t xml:space="preserve">6-7 </w:t>
      </w:r>
    </w:p>
    <w:p w14:paraId="599C309A" w14:textId="77777777" w:rsidR="004A6719" w:rsidRPr="00F90C89" w:rsidRDefault="00BF1BBF">
      <w:pPr>
        <w:spacing w:after="14" w:line="259" w:lineRule="auto"/>
        <w:ind w:left="0" w:firstLine="0"/>
        <w:jc w:val="left"/>
        <w:rPr>
          <w:color w:val="auto"/>
          <w:szCs w:val="18"/>
        </w:rPr>
      </w:pPr>
      <w:r w:rsidRPr="00F90C89">
        <w:rPr>
          <w:color w:val="auto"/>
          <w:szCs w:val="18"/>
        </w:rPr>
        <w:t xml:space="preserve"> </w:t>
      </w:r>
    </w:p>
    <w:p w14:paraId="5801772F" w14:textId="77777777" w:rsidR="004A6719" w:rsidRPr="00F90C89" w:rsidRDefault="00BF1BBF">
      <w:pPr>
        <w:tabs>
          <w:tab w:val="center" w:pos="1966"/>
          <w:tab w:val="center" w:pos="3600"/>
          <w:tab w:val="center" w:pos="4370"/>
        </w:tabs>
        <w:ind w:left="0" w:firstLine="0"/>
        <w:jc w:val="left"/>
        <w:rPr>
          <w:color w:val="auto"/>
          <w:szCs w:val="18"/>
        </w:rPr>
      </w:pPr>
      <w:r w:rsidRPr="00F90C89">
        <w:rPr>
          <w:color w:val="auto"/>
          <w:szCs w:val="18"/>
        </w:rPr>
        <w:t xml:space="preserve"> </w:t>
      </w:r>
      <w:r w:rsidRPr="00F90C89">
        <w:rPr>
          <w:color w:val="auto"/>
          <w:szCs w:val="18"/>
        </w:rPr>
        <w:tab/>
        <w:t xml:space="preserve">Peļņas vai zaudējumu aprēķins </w:t>
      </w:r>
      <w:r w:rsidRPr="00F90C89">
        <w:rPr>
          <w:color w:val="auto"/>
          <w:szCs w:val="18"/>
        </w:rPr>
        <w:tab/>
        <w:t xml:space="preserve"> </w:t>
      </w:r>
      <w:r w:rsidRPr="00F90C89">
        <w:rPr>
          <w:color w:val="auto"/>
          <w:szCs w:val="18"/>
        </w:rPr>
        <w:tab/>
        <w:t xml:space="preserve">8 </w:t>
      </w:r>
    </w:p>
    <w:p w14:paraId="4B462DD9" w14:textId="77777777" w:rsidR="004A6719" w:rsidRPr="00F90C89" w:rsidRDefault="00BF1BBF">
      <w:pPr>
        <w:spacing w:after="14" w:line="259" w:lineRule="auto"/>
        <w:ind w:left="0" w:firstLine="0"/>
        <w:jc w:val="left"/>
        <w:rPr>
          <w:color w:val="auto"/>
          <w:szCs w:val="18"/>
        </w:rPr>
      </w:pPr>
      <w:r w:rsidRPr="00F90C89">
        <w:rPr>
          <w:color w:val="auto"/>
          <w:szCs w:val="18"/>
        </w:rPr>
        <w:t xml:space="preserve"> </w:t>
      </w:r>
    </w:p>
    <w:p w14:paraId="5E59CDA0" w14:textId="77777777" w:rsidR="004A6719" w:rsidRPr="00F90C89" w:rsidRDefault="00BF1BBF">
      <w:pPr>
        <w:tabs>
          <w:tab w:val="center" w:pos="1756"/>
          <w:tab w:val="center" w:pos="3600"/>
          <w:tab w:val="center" w:pos="4370"/>
        </w:tabs>
        <w:ind w:left="0" w:firstLine="0"/>
        <w:jc w:val="left"/>
        <w:rPr>
          <w:color w:val="auto"/>
          <w:szCs w:val="18"/>
        </w:rPr>
      </w:pPr>
      <w:r w:rsidRPr="00F90C89">
        <w:rPr>
          <w:color w:val="auto"/>
          <w:szCs w:val="18"/>
        </w:rPr>
        <w:t xml:space="preserve"> </w:t>
      </w:r>
      <w:r w:rsidRPr="00F90C89">
        <w:rPr>
          <w:color w:val="auto"/>
          <w:szCs w:val="18"/>
        </w:rPr>
        <w:tab/>
        <w:t xml:space="preserve">Naudas plūsmas pārskats  </w:t>
      </w:r>
      <w:r w:rsidRPr="00F90C89">
        <w:rPr>
          <w:color w:val="auto"/>
          <w:szCs w:val="18"/>
        </w:rPr>
        <w:tab/>
        <w:t xml:space="preserve"> </w:t>
      </w:r>
      <w:r w:rsidRPr="00F90C89">
        <w:rPr>
          <w:color w:val="auto"/>
          <w:szCs w:val="18"/>
        </w:rPr>
        <w:tab/>
        <w:t xml:space="preserve">9 </w:t>
      </w:r>
    </w:p>
    <w:p w14:paraId="36324D44"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42CAF0E3" w14:textId="77777777" w:rsidR="004A6719" w:rsidRPr="00F90C89" w:rsidRDefault="00BF1BBF">
      <w:pPr>
        <w:tabs>
          <w:tab w:val="center" w:pos="1627"/>
          <w:tab w:val="center" w:pos="2880"/>
          <w:tab w:val="center" w:pos="3600"/>
          <w:tab w:val="center" w:pos="4420"/>
        </w:tabs>
        <w:ind w:left="0" w:firstLine="0"/>
        <w:jc w:val="left"/>
        <w:rPr>
          <w:color w:val="auto"/>
          <w:szCs w:val="18"/>
        </w:rPr>
      </w:pPr>
      <w:r w:rsidRPr="00F90C89">
        <w:rPr>
          <w:color w:val="auto"/>
          <w:szCs w:val="18"/>
        </w:rPr>
        <w:t xml:space="preserve"> </w:t>
      </w:r>
      <w:r w:rsidRPr="00F90C89">
        <w:rPr>
          <w:color w:val="auto"/>
          <w:szCs w:val="18"/>
        </w:rPr>
        <w:tab/>
        <w:t xml:space="preserve">Pašu kapitāla pārskats </w:t>
      </w:r>
      <w:r w:rsidRPr="00F90C89">
        <w:rPr>
          <w:color w:val="auto"/>
          <w:szCs w:val="18"/>
        </w:rPr>
        <w:tab/>
        <w:t xml:space="preserve"> </w:t>
      </w:r>
      <w:r w:rsidRPr="00F90C89">
        <w:rPr>
          <w:color w:val="auto"/>
          <w:szCs w:val="18"/>
        </w:rPr>
        <w:tab/>
        <w:t xml:space="preserve"> </w:t>
      </w:r>
      <w:r w:rsidRPr="00F90C89">
        <w:rPr>
          <w:color w:val="auto"/>
          <w:szCs w:val="18"/>
        </w:rPr>
        <w:tab/>
        <w:t xml:space="preserve">10 </w:t>
      </w:r>
    </w:p>
    <w:p w14:paraId="7E87FD5E" w14:textId="77777777" w:rsidR="004A6719" w:rsidRPr="00F90C89" w:rsidRDefault="00BF1BBF">
      <w:pPr>
        <w:spacing w:after="18" w:line="259" w:lineRule="auto"/>
        <w:ind w:left="0" w:firstLine="0"/>
        <w:jc w:val="left"/>
        <w:rPr>
          <w:color w:val="auto"/>
          <w:szCs w:val="18"/>
        </w:rPr>
      </w:pPr>
      <w:r w:rsidRPr="00F90C89">
        <w:rPr>
          <w:color w:val="auto"/>
          <w:szCs w:val="18"/>
        </w:rPr>
        <w:t xml:space="preserve"> </w:t>
      </w:r>
    </w:p>
    <w:p w14:paraId="420FF53C" w14:textId="0E023372" w:rsidR="004A6719" w:rsidRPr="00F90C89" w:rsidRDefault="00BF1BBF">
      <w:pPr>
        <w:tabs>
          <w:tab w:val="center" w:pos="1106"/>
          <w:tab w:val="center" w:pos="2160"/>
          <w:tab w:val="center" w:pos="2880"/>
          <w:tab w:val="center" w:pos="3600"/>
          <w:tab w:val="center" w:pos="4551"/>
        </w:tabs>
        <w:ind w:left="0" w:firstLine="0"/>
        <w:jc w:val="left"/>
        <w:rPr>
          <w:color w:val="auto"/>
          <w:szCs w:val="18"/>
        </w:rPr>
      </w:pPr>
      <w:r w:rsidRPr="00F90C89">
        <w:rPr>
          <w:color w:val="auto"/>
          <w:szCs w:val="18"/>
        </w:rPr>
        <w:t xml:space="preserve"> </w:t>
      </w:r>
      <w:r w:rsidRPr="00F90C89">
        <w:rPr>
          <w:color w:val="auto"/>
          <w:szCs w:val="18"/>
        </w:rPr>
        <w:tab/>
        <w:t xml:space="preserve">Pielikums </w:t>
      </w:r>
      <w:r w:rsidRPr="00F90C89">
        <w:rPr>
          <w:color w:val="auto"/>
          <w:szCs w:val="18"/>
        </w:rPr>
        <w:tab/>
        <w:t xml:space="preserve"> </w:t>
      </w:r>
      <w:r w:rsidRPr="00F90C89">
        <w:rPr>
          <w:color w:val="auto"/>
          <w:szCs w:val="18"/>
        </w:rPr>
        <w:tab/>
        <w:t xml:space="preserve"> </w:t>
      </w:r>
      <w:r w:rsidRPr="00F90C89">
        <w:rPr>
          <w:color w:val="auto"/>
          <w:szCs w:val="18"/>
        </w:rPr>
        <w:tab/>
        <w:t xml:space="preserve"> </w:t>
      </w:r>
      <w:r w:rsidRPr="00F90C89">
        <w:rPr>
          <w:color w:val="auto"/>
          <w:szCs w:val="18"/>
        </w:rPr>
        <w:tab/>
        <w:t>11-1</w:t>
      </w:r>
      <w:r w:rsidR="006B7096">
        <w:rPr>
          <w:color w:val="auto"/>
          <w:szCs w:val="18"/>
        </w:rPr>
        <w:t>7</w:t>
      </w:r>
    </w:p>
    <w:p w14:paraId="793FE2D3" w14:textId="77777777" w:rsidR="004A6719" w:rsidRPr="00F90C89" w:rsidRDefault="00BF1BBF">
      <w:pPr>
        <w:spacing w:after="13" w:line="259" w:lineRule="auto"/>
        <w:ind w:left="0" w:firstLine="0"/>
        <w:jc w:val="left"/>
        <w:rPr>
          <w:color w:val="auto"/>
          <w:szCs w:val="18"/>
        </w:rPr>
      </w:pPr>
      <w:r w:rsidRPr="00F90C89">
        <w:rPr>
          <w:color w:val="auto"/>
          <w:szCs w:val="18"/>
        </w:rPr>
        <w:t xml:space="preserve"> </w:t>
      </w:r>
    </w:p>
    <w:p w14:paraId="22EDA54D" w14:textId="77777777" w:rsidR="004A6719" w:rsidRPr="00F90C89" w:rsidRDefault="00BF1BBF">
      <w:pPr>
        <w:spacing w:after="0" w:line="259" w:lineRule="auto"/>
        <w:ind w:left="0" w:firstLine="0"/>
        <w:jc w:val="left"/>
        <w:rPr>
          <w:color w:val="auto"/>
          <w:szCs w:val="18"/>
        </w:rPr>
      </w:pPr>
      <w:r w:rsidRPr="00F90C89">
        <w:rPr>
          <w:rFonts w:eastAsia="Calibri"/>
          <w:color w:val="auto"/>
          <w:szCs w:val="18"/>
        </w:rPr>
        <w:t xml:space="preserve"> </w:t>
      </w:r>
      <w:r w:rsidRPr="00F90C89">
        <w:rPr>
          <w:rFonts w:eastAsia="Calibri"/>
          <w:color w:val="auto"/>
          <w:szCs w:val="18"/>
        </w:rPr>
        <w:tab/>
      </w:r>
      <w:r w:rsidRPr="00F90C89">
        <w:rPr>
          <w:b/>
          <w:color w:val="auto"/>
          <w:szCs w:val="18"/>
        </w:rPr>
        <w:t xml:space="preserve"> </w:t>
      </w:r>
      <w:r w:rsidRPr="00F90C89">
        <w:rPr>
          <w:color w:val="auto"/>
        </w:rPr>
        <w:br w:type="page"/>
      </w:r>
    </w:p>
    <w:p w14:paraId="11EB3D23" w14:textId="77777777" w:rsidR="004A6719" w:rsidRPr="00F90C89" w:rsidRDefault="00BF1BBF">
      <w:pPr>
        <w:pStyle w:val="Heading1"/>
        <w:spacing w:before="0" w:after="152"/>
        <w:ind w:left="0"/>
        <w:rPr>
          <w:color w:val="auto"/>
          <w:szCs w:val="18"/>
        </w:rPr>
      </w:pPr>
      <w:r w:rsidRPr="00F90C89">
        <w:rPr>
          <w:color w:val="auto"/>
          <w:szCs w:val="18"/>
        </w:rPr>
        <w:lastRenderedPageBreak/>
        <w:t>Informācija par Sabiedrību</w:t>
      </w:r>
      <w:r w:rsidRPr="00F90C89">
        <w:rPr>
          <w:b w:val="0"/>
          <w:color w:val="auto"/>
          <w:szCs w:val="18"/>
        </w:rPr>
        <w:t xml:space="preserve"> </w:t>
      </w:r>
    </w:p>
    <w:p w14:paraId="08952A1B"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bl>
      <w:tblPr>
        <w:tblStyle w:val="TableGrid"/>
        <w:tblW w:w="8632" w:type="dxa"/>
        <w:tblInd w:w="192" w:type="dxa"/>
        <w:tblCellMar>
          <w:top w:w="11" w:type="dxa"/>
          <w:left w:w="108" w:type="dxa"/>
          <w:right w:w="108" w:type="dxa"/>
        </w:tblCellMar>
        <w:tblLook w:val="04A0" w:firstRow="1" w:lastRow="0" w:firstColumn="1" w:lastColumn="0" w:noHBand="0" w:noVBand="1"/>
      </w:tblPr>
      <w:tblGrid>
        <w:gridCol w:w="4110"/>
        <w:gridCol w:w="4522"/>
      </w:tblGrid>
      <w:tr w:rsidR="00F90C89" w:rsidRPr="00F90C89" w14:paraId="440A63E8" w14:textId="77777777" w:rsidTr="00913956">
        <w:trPr>
          <w:trHeight w:val="221"/>
        </w:trPr>
        <w:tc>
          <w:tcPr>
            <w:tcW w:w="4110" w:type="dxa"/>
            <w:shd w:val="clear" w:color="auto" w:fill="auto"/>
          </w:tcPr>
          <w:p w14:paraId="5D7CFEBC" w14:textId="77777777" w:rsidR="004A6719" w:rsidRPr="00F90C89" w:rsidRDefault="00BF1BBF">
            <w:pPr>
              <w:spacing w:after="0" w:line="259" w:lineRule="auto"/>
              <w:ind w:left="0" w:firstLine="0"/>
              <w:jc w:val="left"/>
              <w:rPr>
                <w:color w:val="auto"/>
                <w:szCs w:val="18"/>
              </w:rPr>
            </w:pPr>
            <w:r w:rsidRPr="00F90C89">
              <w:rPr>
                <w:color w:val="auto"/>
                <w:szCs w:val="18"/>
              </w:rPr>
              <w:t xml:space="preserve">Sabiedrības nosaukums </w:t>
            </w:r>
          </w:p>
        </w:tc>
        <w:tc>
          <w:tcPr>
            <w:tcW w:w="4522" w:type="dxa"/>
            <w:shd w:val="clear" w:color="auto" w:fill="auto"/>
          </w:tcPr>
          <w:p w14:paraId="441DF71B" w14:textId="77777777" w:rsidR="004A6719" w:rsidRPr="00F90C89" w:rsidRDefault="00BF1BBF">
            <w:pPr>
              <w:spacing w:after="0" w:line="259" w:lineRule="auto"/>
              <w:ind w:left="0" w:firstLine="0"/>
              <w:jc w:val="left"/>
              <w:rPr>
                <w:color w:val="auto"/>
                <w:szCs w:val="18"/>
              </w:rPr>
            </w:pPr>
            <w:r w:rsidRPr="00F90C89">
              <w:rPr>
                <w:color w:val="auto"/>
                <w:szCs w:val="18"/>
              </w:rPr>
              <w:t xml:space="preserve">Liepājas RAS SIA </w:t>
            </w:r>
          </w:p>
          <w:p w14:paraId="1F456397" w14:textId="0DBDC43C" w:rsidR="00913956" w:rsidRPr="00F90C89" w:rsidRDefault="00913956">
            <w:pPr>
              <w:spacing w:after="0" w:line="259" w:lineRule="auto"/>
              <w:ind w:left="0" w:firstLine="0"/>
              <w:jc w:val="left"/>
              <w:rPr>
                <w:color w:val="auto"/>
                <w:szCs w:val="18"/>
              </w:rPr>
            </w:pPr>
          </w:p>
        </w:tc>
      </w:tr>
      <w:tr w:rsidR="00F90C89" w:rsidRPr="00F90C89" w14:paraId="5C3EF320" w14:textId="77777777" w:rsidTr="00913956">
        <w:trPr>
          <w:trHeight w:val="414"/>
        </w:trPr>
        <w:tc>
          <w:tcPr>
            <w:tcW w:w="4110" w:type="dxa"/>
            <w:shd w:val="clear" w:color="auto" w:fill="auto"/>
          </w:tcPr>
          <w:p w14:paraId="5DA7A321" w14:textId="77777777" w:rsidR="004A6719" w:rsidRPr="00F90C89" w:rsidRDefault="00BF1BBF">
            <w:pPr>
              <w:spacing w:after="0" w:line="259" w:lineRule="auto"/>
              <w:ind w:left="0" w:firstLine="0"/>
              <w:jc w:val="left"/>
              <w:rPr>
                <w:color w:val="auto"/>
                <w:szCs w:val="18"/>
              </w:rPr>
            </w:pPr>
            <w:r w:rsidRPr="00F90C89">
              <w:rPr>
                <w:color w:val="auto"/>
                <w:szCs w:val="18"/>
              </w:rPr>
              <w:t xml:space="preserve">NACE kods </w:t>
            </w:r>
          </w:p>
        </w:tc>
        <w:tc>
          <w:tcPr>
            <w:tcW w:w="4522" w:type="dxa"/>
            <w:shd w:val="clear" w:color="auto" w:fill="auto"/>
          </w:tcPr>
          <w:p w14:paraId="0210DEC6" w14:textId="4C9DA152" w:rsidR="004A6719" w:rsidRPr="00F90C89" w:rsidRDefault="00BF1BBF" w:rsidP="00913956">
            <w:pPr>
              <w:spacing w:after="0" w:line="259" w:lineRule="auto"/>
              <w:ind w:left="0" w:firstLine="0"/>
              <w:jc w:val="left"/>
              <w:rPr>
                <w:color w:val="auto"/>
                <w:szCs w:val="18"/>
              </w:rPr>
            </w:pPr>
            <w:r w:rsidRPr="00F90C89">
              <w:rPr>
                <w:color w:val="auto"/>
                <w:szCs w:val="18"/>
              </w:rPr>
              <w:t xml:space="preserve">3821 Atkritumu apsaimniekošana un izvietošana </w:t>
            </w:r>
          </w:p>
        </w:tc>
      </w:tr>
      <w:tr w:rsidR="00F90C89" w:rsidRPr="00F90C89" w14:paraId="054B4EAF" w14:textId="77777777" w:rsidTr="00913956">
        <w:trPr>
          <w:trHeight w:val="414"/>
        </w:trPr>
        <w:tc>
          <w:tcPr>
            <w:tcW w:w="4110" w:type="dxa"/>
            <w:shd w:val="clear" w:color="auto" w:fill="auto"/>
          </w:tcPr>
          <w:p w14:paraId="7601EF01"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433AF080" w14:textId="77777777" w:rsidR="004A6719" w:rsidRPr="00F90C89" w:rsidRDefault="00BF1BBF">
            <w:pPr>
              <w:spacing w:after="0" w:line="259" w:lineRule="auto"/>
              <w:ind w:left="0" w:firstLine="0"/>
              <w:jc w:val="left"/>
              <w:rPr>
                <w:color w:val="auto"/>
                <w:szCs w:val="18"/>
              </w:rPr>
            </w:pPr>
            <w:r w:rsidRPr="00F90C89">
              <w:rPr>
                <w:color w:val="auto"/>
                <w:szCs w:val="18"/>
              </w:rPr>
              <w:t xml:space="preserve">Sabiedrības juridiskais statuss </w:t>
            </w:r>
          </w:p>
        </w:tc>
        <w:tc>
          <w:tcPr>
            <w:tcW w:w="4522" w:type="dxa"/>
            <w:shd w:val="clear" w:color="auto" w:fill="auto"/>
          </w:tcPr>
          <w:p w14:paraId="47293125" w14:textId="77777777" w:rsidR="004A6719" w:rsidRPr="00F90C89" w:rsidRDefault="00BF1BBF">
            <w:pPr>
              <w:spacing w:after="15" w:line="259" w:lineRule="auto"/>
              <w:ind w:left="0" w:firstLine="0"/>
              <w:jc w:val="left"/>
              <w:rPr>
                <w:color w:val="auto"/>
                <w:szCs w:val="18"/>
              </w:rPr>
            </w:pPr>
            <w:r w:rsidRPr="00F90C89">
              <w:rPr>
                <w:color w:val="auto"/>
                <w:szCs w:val="18"/>
              </w:rPr>
              <w:t xml:space="preserve"> </w:t>
            </w:r>
          </w:p>
          <w:p w14:paraId="124F3FB2" w14:textId="77777777" w:rsidR="004A6719" w:rsidRPr="00F90C89" w:rsidRDefault="00BF1BBF">
            <w:pPr>
              <w:spacing w:after="0" w:line="259" w:lineRule="auto"/>
              <w:ind w:left="0" w:firstLine="0"/>
              <w:jc w:val="left"/>
              <w:rPr>
                <w:color w:val="auto"/>
                <w:szCs w:val="18"/>
              </w:rPr>
            </w:pPr>
            <w:r w:rsidRPr="00F90C89">
              <w:rPr>
                <w:color w:val="auto"/>
                <w:szCs w:val="18"/>
              </w:rPr>
              <w:t xml:space="preserve">Sabiedrība ar ierobežotu atbildību </w:t>
            </w:r>
          </w:p>
        </w:tc>
      </w:tr>
      <w:tr w:rsidR="00F90C89" w:rsidRPr="00F90C89" w14:paraId="3FADEA88" w14:textId="77777777" w:rsidTr="00913956">
        <w:trPr>
          <w:trHeight w:val="189"/>
        </w:trPr>
        <w:tc>
          <w:tcPr>
            <w:tcW w:w="4110" w:type="dxa"/>
            <w:shd w:val="clear" w:color="auto" w:fill="auto"/>
          </w:tcPr>
          <w:p w14:paraId="351639D6"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30B58B4E"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1E6C9B15" w14:textId="77777777" w:rsidTr="00913956">
        <w:trPr>
          <w:trHeight w:val="845"/>
        </w:trPr>
        <w:tc>
          <w:tcPr>
            <w:tcW w:w="4110" w:type="dxa"/>
            <w:shd w:val="clear" w:color="auto" w:fill="auto"/>
          </w:tcPr>
          <w:p w14:paraId="0E0B29EB" w14:textId="77777777" w:rsidR="004A6719" w:rsidRPr="00F90C89" w:rsidRDefault="00BF1BBF">
            <w:pPr>
              <w:spacing w:after="0" w:line="259" w:lineRule="auto"/>
              <w:ind w:left="0" w:firstLine="0"/>
              <w:jc w:val="left"/>
              <w:rPr>
                <w:color w:val="auto"/>
                <w:szCs w:val="18"/>
              </w:rPr>
            </w:pPr>
            <w:r w:rsidRPr="00F90C89">
              <w:rPr>
                <w:color w:val="auto"/>
                <w:szCs w:val="18"/>
              </w:rPr>
              <w:t xml:space="preserve">Reģistrācijas numurs, vieta un datums </w:t>
            </w:r>
          </w:p>
        </w:tc>
        <w:tc>
          <w:tcPr>
            <w:tcW w:w="4522" w:type="dxa"/>
            <w:shd w:val="clear" w:color="auto" w:fill="auto"/>
          </w:tcPr>
          <w:p w14:paraId="5D53CCEC" w14:textId="77777777" w:rsidR="004A6719" w:rsidRPr="00F90C89" w:rsidRDefault="00BF1BBF">
            <w:pPr>
              <w:spacing w:after="14" w:line="259" w:lineRule="auto"/>
              <w:ind w:left="0" w:firstLine="0"/>
              <w:jc w:val="left"/>
              <w:rPr>
                <w:color w:val="auto"/>
                <w:szCs w:val="18"/>
              </w:rPr>
            </w:pPr>
            <w:r w:rsidRPr="00F90C89">
              <w:rPr>
                <w:color w:val="auto"/>
                <w:szCs w:val="18"/>
              </w:rPr>
              <w:t xml:space="preserve">210302309, Liepāja, 2000. gada 24. februārī </w:t>
            </w:r>
          </w:p>
          <w:p w14:paraId="72E96E8B" w14:textId="77777777" w:rsidR="004A6719" w:rsidRPr="00F90C89" w:rsidRDefault="00BF1BBF">
            <w:pPr>
              <w:spacing w:after="15" w:line="259" w:lineRule="auto"/>
              <w:ind w:left="0" w:firstLine="0"/>
              <w:jc w:val="left"/>
              <w:rPr>
                <w:color w:val="auto"/>
                <w:szCs w:val="18"/>
              </w:rPr>
            </w:pPr>
            <w:r w:rsidRPr="00F90C89">
              <w:rPr>
                <w:color w:val="auto"/>
                <w:szCs w:val="18"/>
              </w:rPr>
              <w:t xml:space="preserve">Veikta </w:t>
            </w:r>
            <w:proofErr w:type="spellStart"/>
            <w:r w:rsidRPr="00F90C89">
              <w:rPr>
                <w:color w:val="auto"/>
                <w:szCs w:val="18"/>
              </w:rPr>
              <w:t>pārreģistrācija</w:t>
            </w:r>
            <w:proofErr w:type="spellEnd"/>
            <w:r w:rsidRPr="00F90C89">
              <w:rPr>
                <w:color w:val="auto"/>
                <w:szCs w:val="18"/>
              </w:rPr>
              <w:t xml:space="preserve"> Komercreģistrā </w:t>
            </w:r>
          </w:p>
          <w:p w14:paraId="0042D185" w14:textId="77777777" w:rsidR="004A6719" w:rsidRPr="00F90C89" w:rsidRDefault="00BF1BBF">
            <w:pPr>
              <w:spacing w:after="0" w:line="259" w:lineRule="auto"/>
              <w:ind w:left="0" w:firstLine="0"/>
              <w:rPr>
                <w:color w:val="auto"/>
                <w:szCs w:val="18"/>
              </w:rPr>
            </w:pPr>
            <w:r w:rsidRPr="00F90C89">
              <w:rPr>
                <w:color w:val="auto"/>
                <w:szCs w:val="18"/>
              </w:rPr>
              <w:t xml:space="preserve">2005. gada 12. janvārī ar vienoto reģistrācijas numuru 4210 302 3090 </w:t>
            </w:r>
          </w:p>
        </w:tc>
      </w:tr>
      <w:tr w:rsidR="00F90C89" w:rsidRPr="00F90C89" w14:paraId="1236E5FE" w14:textId="77777777" w:rsidTr="00913956">
        <w:trPr>
          <w:trHeight w:val="191"/>
        </w:trPr>
        <w:tc>
          <w:tcPr>
            <w:tcW w:w="4110" w:type="dxa"/>
            <w:shd w:val="clear" w:color="auto" w:fill="auto"/>
          </w:tcPr>
          <w:p w14:paraId="47863E36"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040D6DB8"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1DD58A40" w14:textId="77777777" w:rsidTr="00913956">
        <w:trPr>
          <w:trHeight w:val="431"/>
        </w:trPr>
        <w:tc>
          <w:tcPr>
            <w:tcW w:w="4110" w:type="dxa"/>
            <w:shd w:val="clear" w:color="auto" w:fill="auto"/>
          </w:tcPr>
          <w:p w14:paraId="5F21F2F3" w14:textId="77777777" w:rsidR="004A6719" w:rsidRPr="00F90C89" w:rsidRDefault="00BF1BBF">
            <w:pPr>
              <w:spacing w:after="0" w:line="259" w:lineRule="auto"/>
              <w:ind w:left="0" w:firstLine="0"/>
              <w:jc w:val="left"/>
              <w:rPr>
                <w:color w:val="auto"/>
                <w:szCs w:val="18"/>
              </w:rPr>
            </w:pPr>
            <w:r w:rsidRPr="00F90C89">
              <w:rPr>
                <w:color w:val="auto"/>
                <w:szCs w:val="18"/>
              </w:rPr>
              <w:t xml:space="preserve">Adrese </w:t>
            </w:r>
          </w:p>
        </w:tc>
        <w:tc>
          <w:tcPr>
            <w:tcW w:w="4522" w:type="dxa"/>
            <w:shd w:val="clear" w:color="auto" w:fill="auto"/>
          </w:tcPr>
          <w:p w14:paraId="34723E87" w14:textId="5C86F037" w:rsidR="004A6719" w:rsidRPr="00F90C89" w:rsidRDefault="00BF1BBF">
            <w:pPr>
              <w:spacing w:after="0" w:line="259" w:lineRule="auto"/>
              <w:ind w:left="0" w:firstLine="0"/>
              <w:jc w:val="left"/>
              <w:rPr>
                <w:color w:val="auto"/>
                <w:szCs w:val="18"/>
              </w:rPr>
            </w:pPr>
            <w:r w:rsidRPr="00F90C89">
              <w:rPr>
                <w:color w:val="auto"/>
                <w:szCs w:val="18"/>
              </w:rPr>
              <w:t>„Ķīvītes” , Grobiņas pagasts</w:t>
            </w:r>
            <w:r w:rsidR="002941D5" w:rsidRPr="00F90C89">
              <w:rPr>
                <w:color w:val="auto"/>
                <w:szCs w:val="18"/>
              </w:rPr>
              <w:t xml:space="preserve">, </w:t>
            </w:r>
            <w:proofErr w:type="spellStart"/>
            <w:r w:rsidR="005A239B" w:rsidRPr="00F90C89">
              <w:rPr>
                <w:color w:val="auto"/>
                <w:szCs w:val="18"/>
              </w:rPr>
              <w:t>Dienvidkurzemes</w:t>
            </w:r>
            <w:proofErr w:type="spellEnd"/>
            <w:r w:rsidR="005A239B" w:rsidRPr="00F90C89">
              <w:rPr>
                <w:color w:val="auto"/>
                <w:szCs w:val="18"/>
              </w:rPr>
              <w:t xml:space="preserve"> novads</w:t>
            </w:r>
            <w:r w:rsidRPr="00F90C89">
              <w:rPr>
                <w:color w:val="auto"/>
                <w:szCs w:val="18"/>
              </w:rPr>
              <w:t xml:space="preserve">, LV-3430 Latvija </w:t>
            </w:r>
          </w:p>
        </w:tc>
      </w:tr>
      <w:tr w:rsidR="00F90C89" w:rsidRPr="00F90C89" w14:paraId="30724500" w14:textId="77777777" w:rsidTr="00913956">
        <w:trPr>
          <w:trHeight w:val="190"/>
        </w:trPr>
        <w:tc>
          <w:tcPr>
            <w:tcW w:w="4110" w:type="dxa"/>
            <w:shd w:val="clear" w:color="auto" w:fill="auto"/>
          </w:tcPr>
          <w:p w14:paraId="24257E7C"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4D722E97"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578C769D" w14:textId="77777777" w:rsidTr="00913956">
        <w:trPr>
          <w:trHeight w:val="1879"/>
        </w:trPr>
        <w:tc>
          <w:tcPr>
            <w:tcW w:w="4110" w:type="dxa"/>
            <w:shd w:val="clear" w:color="auto" w:fill="auto"/>
          </w:tcPr>
          <w:p w14:paraId="2ACDEB4A" w14:textId="77777777" w:rsidR="004A6719" w:rsidRPr="00F90C89" w:rsidRDefault="00BF1BBF">
            <w:pPr>
              <w:spacing w:after="0" w:line="259" w:lineRule="auto"/>
              <w:ind w:left="0" w:firstLine="0"/>
              <w:jc w:val="left"/>
              <w:rPr>
                <w:color w:val="auto"/>
                <w:szCs w:val="18"/>
              </w:rPr>
            </w:pPr>
            <w:r w:rsidRPr="00F90C89">
              <w:rPr>
                <w:color w:val="auto"/>
                <w:szCs w:val="18"/>
              </w:rPr>
              <w:t xml:space="preserve">Dalībnieki </w:t>
            </w:r>
          </w:p>
        </w:tc>
        <w:tc>
          <w:tcPr>
            <w:tcW w:w="4522" w:type="dxa"/>
            <w:shd w:val="clear" w:color="auto" w:fill="auto"/>
          </w:tcPr>
          <w:p w14:paraId="38C84B01" w14:textId="03DFD243" w:rsidR="004A6719" w:rsidRPr="00F90C89" w:rsidRDefault="00BF1BBF">
            <w:pPr>
              <w:spacing w:after="18" w:line="259" w:lineRule="auto"/>
              <w:ind w:left="0" w:firstLine="0"/>
              <w:jc w:val="left"/>
              <w:rPr>
                <w:color w:val="auto"/>
                <w:szCs w:val="18"/>
              </w:rPr>
            </w:pPr>
            <w:r w:rsidRPr="00F90C89">
              <w:rPr>
                <w:color w:val="auto"/>
                <w:szCs w:val="18"/>
              </w:rPr>
              <w:t xml:space="preserve">Liepājas </w:t>
            </w:r>
            <w:proofErr w:type="spellStart"/>
            <w:r w:rsidR="00BA3F9E" w:rsidRPr="00F90C89">
              <w:rPr>
                <w:color w:val="auto"/>
                <w:szCs w:val="18"/>
              </w:rPr>
              <w:t>valsts</w:t>
            </w:r>
            <w:r w:rsidRPr="00F90C89">
              <w:rPr>
                <w:color w:val="auto"/>
                <w:szCs w:val="18"/>
              </w:rPr>
              <w:t>pilsētas</w:t>
            </w:r>
            <w:proofErr w:type="spellEnd"/>
            <w:r w:rsidRPr="00F90C89">
              <w:rPr>
                <w:color w:val="auto"/>
                <w:szCs w:val="18"/>
              </w:rPr>
              <w:t xml:space="preserve"> </w:t>
            </w:r>
            <w:r w:rsidR="00D97C2B" w:rsidRPr="00F90C89">
              <w:rPr>
                <w:color w:val="auto"/>
                <w:szCs w:val="18"/>
              </w:rPr>
              <w:t>pašvaldība</w:t>
            </w:r>
            <w:r w:rsidRPr="00F90C89">
              <w:rPr>
                <w:color w:val="auto"/>
                <w:szCs w:val="18"/>
              </w:rPr>
              <w:t xml:space="preserve"> (65.85%) </w:t>
            </w:r>
          </w:p>
          <w:p w14:paraId="76F22606" w14:textId="77777777" w:rsidR="004A6719" w:rsidRPr="00F90C89" w:rsidRDefault="00BF1BBF">
            <w:pPr>
              <w:spacing w:after="0" w:line="259" w:lineRule="auto"/>
              <w:ind w:left="0" w:firstLine="0"/>
              <w:jc w:val="left"/>
              <w:rPr>
                <w:color w:val="auto"/>
                <w:szCs w:val="18"/>
              </w:rPr>
            </w:pPr>
            <w:r w:rsidRPr="00F90C89">
              <w:rPr>
                <w:color w:val="auto"/>
                <w:szCs w:val="18"/>
              </w:rPr>
              <w:t xml:space="preserve">Rožu ielā 6, Liepāja, LV-3401, Latvija </w:t>
            </w:r>
          </w:p>
          <w:p w14:paraId="42A9AB04"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02129598" w14:textId="77777777" w:rsidR="004A6719" w:rsidRPr="00F90C89" w:rsidRDefault="00BF1BBF">
            <w:pPr>
              <w:spacing w:after="15" w:line="259" w:lineRule="auto"/>
              <w:ind w:left="0" w:firstLine="0"/>
              <w:jc w:val="left"/>
              <w:rPr>
                <w:color w:val="auto"/>
                <w:szCs w:val="18"/>
              </w:rPr>
            </w:pPr>
            <w:r w:rsidRPr="00F90C89">
              <w:rPr>
                <w:color w:val="auto"/>
                <w:szCs w:val="18"/>
              </w:rPr>
              <w:t xml:space="preserve">RAS 30 SIA (30.86%) </w:t>
            </w:r>
          </w:p>
          <w:p w14:paraId="1E01933B" w14:textId="77777777" w:rsidR="004A6719" w:rsidRPr="00F90C89" w:rsidRDefault="00BF1BBF">
            <w:pPr>
              <w:spacing w:after="0" w:line="259" w:lineRule="auto"/>
              <w:ind w:left="0" w:firstLine="0"/>
              <w:jc w:val="left"/>
              <w:rPr>
                <w:color w:val="auto"/>
                <w:szCs w:val="18"/>
              </w:rPr>
            </w:pPr>
            <w:r w:rsidRPr="00F90C89">
              <w:rPr>
                <w:color w:val="auto"/>
                <w:szCs w:val="18"/>
              </w:rPr>
              <w:t xml:space="preserve">Graudu ielā 27, Liepāja, LV-3401, Latvija </w:t>
            </w:r>
          </w:p>
          <w:p w14:paraId="3D79FBF4" w14:textId="77777777" w:rsidR="004A6719" w:rsidRPr="00F90C89" w:rsidRDefault="00BF1BBF">
            <w:pPr>
              <w:spacing w:after="15" w:line="259" w:lineRule="auto"/>
              <w:ind w:left="0" w:firstLine="0"/>
              <w:jc w:val="left"/>
              <w:rPr>
                <w:color w:val="auto"/>
                <w:szCs w:val="18"/>
              </w:rPr>
            </w:pPr>
            <w:r w:rsidRPr="00F90C89">
              <w:rPr>
                <w:color w:val="auto"/>
                <w:szCs w:val="18"/>
              </w:rPr>
              <w:t xml:space="preserve"> </w:t>
            </w:r>
          </w:p>
          <w:p w14:paraId="0BC38EFE" w14:textId="35C7B816" w:rsidR="004A6719" w:rsidRPr="00F90C89" w:rsidRDefault="00361979">
            <w:pPr>
              <w:spacing w:after="15" w:line="259" w:lineRule="auto"/>
              <w:ind w:left="0" w:firstLine="0"/>
              <w:jc w:val="left"/>
              <w:rPr>
                <w:color w:val="auto"/>
                <w:szCs w:val="18"/>
              </w:rPr>
            </w:pPr>
            <w:proofErr w:type="spellStart"/>
            <w:r w:rsidRPr="00F90C89">
              <w:rPr>
                <w:color w:val="auto"/>
                <w:szCs w:val="18"/>
              </w:rPr>
              <w:t>Dienvidkurzemes</w:t>
            </w:r>
            <w:proofErr w:type="spellEnd"/>
            <w:r w:rsidRPr="00F90C89">
              <w:rPr>
                <w:color w:val="auto"/>
                <w:szCs w:val="18"/>
              </w:rPr>
              <w:t xml:space="preserve"> novada pašvaldība</w:t>
            </w:r>
            <w:r w:rsidR="00BF1BBF" w:rsidRPr="00F90C89">
              <w:rPr>
                <w:color w:val="auto"/>
                <w:szCs w:val="18"/>
              </w:rPr>
              <w:t xml:space="preserve"> (3.29%) </w:t>
            </w:r>
          </w:p>
          <w:p w14:paraId="68516775" w14:textId="20241120" w:rsidR="004A6719" w:rsidRPr="00F90C89" w:rsidRDefault="00BF1BBF">
            <w:pPr>
              <w:spacing w:after="0" w:line="259" w:lineRule="auto"/>
              <w:ind w:left="0" w:firstLine="0"/>
              <w:jc w:val="left"/>
              <w:rPr>
                <w:color w:val="auto"/>
                <w:szCs w:val="18"/>
              </w:rPr>
            </w:pPr>
            <w:r w:rsidRPr="00F90C89">
              <w:rPr>
                <w:color w:val="auto"/>
                <w:szCs w:val="18"/>
              </w:rPr>
              <w:t xml:space="preserve">Lielā iela 76, Grobiņa, LV-3430 </w:t>
            </w:r>
          </w:p>
          <w:p w14:paraId="15FAF4C2"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302EDFA2" w14:textId="77777777" w:rsidTr="00913956">
        <w:trPr>
          <w:trHeight w:val="191"/>
        </w:trPr>
        <w:tc>
          <w:tcPr>
            <w:tcW w:w="4110" w:type="dxa"/>
            <w:shd w:val="clear" w:color="auto" w:fill="auto"/>
          </w:tcPr>
          <w:p w14:paraId="42AF5175"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5AD4C8F9"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6DE6FAB5" w14:textId="77777777" w:rsidTr="00913956">
        <w:trPr>
          <w:trHeight w:val="638"/>
        </w:trPr>
        <w:tc>
          <w:tcPr>
            <w:tcW w:w="4110" w:type="dxa"/>
            <w:shd w:val="clear" w:color="auto" w:fill="auto"/>
          </w:tcPr>
          <w:p w14:paraId="11462844" w14:textId="77777777" w:rsidR="004A6719" w:rsidRPr="00F90C89" w:rsidRDefault="00BF1BBF">
            <w:pPr>
              <w:spacing w:after="0" w:line="259" w:lineRule="auto"/>
              <w:ind w:left="0" w:firstLine="0"/>
              <w:jc w:val="left"/>
              <w:rPr>
                <w:color w:val="auto"/>
                <w:szCs w:val="18"/>
              </w:rPr>
            </w:pPr>
            <w:r w:rsidRPr="00F90C89">
              <w:rPr>
                <w:color w:val="auto"/>
                <w:szCs w:val="18"/>
              </w:rPr>
              <w:t xml:space="preserve">Dalībnieku pārstāvji </w:t>
            </w:r>
          </w:p>
        </w:tc>
        <w:tc>
          <w:tcPr>
            <w:tcW w:w="4522" w:type="dxa"/>
            <w:shd w:val="clear" w:color="auto" w:fill="auto"/>
          </w:tcPr>
          <w:p w14:paraId="4B836715" w14:textId="677B82F6" w:rsidR="004A6719" w:rsidRPr="00F90C89" w:rsidRDefault="00BF1BBF">
            <w:pPr>
              <w:spacing w:after="16" w:line="259" w:lineRule="auto"/>
              <w:ind w:left="0" w:firstLine="0"/>
              <w:jc w:val="left"/>
              <w:rPr>
                <w:color w:val="auto"/>
                <w:szCs w:val="18"/>
              </w:rPr>
            </w:pPr>
            <w:r w:rsidRPr="00F90C89">
              <w:rPr>
                <w:color w:val="auto"/>
                <w:szCs w:val="18"/>
              </w:rPr>
              <w:t xml:space="preserve">Mārtiņš Ābols-Liepājas </w:t>
            </w:r>
            <w:proofErr w:type="spellStart"/>
            <w:r w:rsidR="00BA3F9E" w:rsidRPr="00F90C89">
              <w:rPr>
                <w:color w:val="auto"/>
                <w:szCs w:val="18"/>
              </w:rPr>
              <w:t>valsts</w:t>
            </w:r>
            <w:r w:rsidRPr="00F90C89">
              <w:rPr>
                <w:color w:val="auto"/>
                <w:szCs w:val="18"/>
              </w:rPr>
              <w:t>pilsētas</w:t>
            </w:r>
            <w:proofErr w:type="spellEnd"/>
            <w:r w:rsidRPr="00F90C89">
              <w:rPr>
                <w:color w:val="auto"/>
                <w:szCs w:val="18"/>
              </w:rPr>
              <w:t xml:space="preserve"> </w:t>
            </w:r>
            <w:r w:rsidR="00D97C2B" w:rsidRPr="00F90C89">
              <w:rPr>
                <w:color w:val="auto"/>
                <w:szCs w:val="18"/>
              </w:rPr>
              <w:t>pašvaldība</w:t>
            </w:r>
            <w:r w:rsidRPr="00F90C89">
              <w:rPr>
                <w:color w:val="auto"/>
                <w:szCs w:val="18"/>
              </w:rPr>
              <w:t xml:space="preserve"> </w:t>
            </w:r>
          </w:p>
          <w:p w14:paraId="0B167B2E" w14:textId="77777777" w:rsidR="004A6719" w:rsidRPr="00F90C89" w:rsidRDefault="00BF1BBF">
            <w:pPr>
              <w:spacing w:after="16" w:line="259" w:lineRule="auto"/>
              <w:ind w:left="0" w:firstLine="0"/>
              <w:jc w:val="left"/>
              <w:rPr>
                <w:color w:val="auto"/>
                <w:szCs w:val="18"/>
              </w:rPr>
            </w:pPr>
            <w:r w:rsidRPr="00F90C89">
              <w:rPr>
                <w:color w:val="auto"/>
                <w:szCs w:val="18"/>
              </w:rPr>
              <w:t xml:space="preserve">Indulis Ozoliņš –RAS 30 SIA </w:t>
            </w:r>
          </w:p>
          <w:p w14:paraId="7880526C" w14:textId="3FF4520B" w:rsidR="004A6719" w:rsidRPr="00F90C89" w:rsidRDefault="00BF1BBF">
            <w:pPr>
              <w:spacing w:after="0" w:line="259" w:lineRule="auto"/>
              <w:ind w:left="0" w:firstLine="0"/>
              <w:jc w:val="left"/>
              <w:rPr>
                <w:color w:val="auto"/>
                <w:szCs w:val="18"/>
              </w:rPr>
            </w:pPr>
            <w:r w:rsidRPr="00F90C89">
              <w:rPr>
                <w:color w:val="auto"/>
                <w:szCs w:val="18"/>
              </w:rPr>
              <w:t xml:space="preserve">Uldis Vārna – </w:t>
            </w:r>
            <w:proofErr w:type="spellStart"/>
            <w:r w:rsidR="00BA3F9E" w:rsidRPr="00F90C89">
              <w:rPr>
                <w:color w:val="auto"/>
                <w:szCs w:val="18"/>
              </w:rPr>
              <w:t>Dienvidkurzemes</w:t>
            </w:r>
            <w:proofErr w:type="spellEnd"/>
            <w:r w:rsidRPr="00F90C89">
              <w:rPr>
                <w:color w:val="auto"/>
                <w:szCs w:val="18"/>
              </w:rPr>
              <w:t xml:space="preserve"> novada </w:t>
            </w:r>
            <w:r w:rsidR="00910002" w:rsidRPr="00F90C89">
              <w:rPr>
                <w:color w:val="auto"/>
                <w:szCs w:val="18"/>
              </w:rPr>
              <w:t>pašvaldība</w:t>
            </w:r>
            <w:r w:rsidRPr="00F90C89">
              <w:rPr>
                <w:color w:val="auto"/>
                <w:szCs w:val="18"/>
              </w:rPr>
              <w:t xml:space="preserve"> </w:t>
            </w:r>
          </w:p>
        </w:tc>
      </w:tr>
      <w:tr w:rsidR="00F90C89" w:rsidRPr="00F90C89" w14:paraId="7DF3CE1A" w14:textId="77777777" w:rsidTr="00913956">
        <w:trPr>
          <w:trHeight w:val="207"/>
        </w:trPr>
        <w:tc>
          <w:tcPr>
            <w:tcW w:w="4110" w:type="dxa"/>
            <w:shd w:val="clear" w:color="auto" w:fill="auto"/>
          </w:tcPr>
          <w:p w14:paraId="512CED29"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43931E07"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5DA6BC88" w14:textId="77777777" w:rsidTr="00913956">
        <w:trPr>
          <w:trHeight w:val="225"/>
        </w:trPr>
        <w:tc>
          <w:tcPr>
            <w:tcW w:w="4110" w:type="dxa"/>
            <w:shd w:val="clear" w:color="auto" w:fill="auto"/>
          </w:tcPr>
          <w:p w14:paraId="54D6BB53" w14:textId="77777777" w:rsidR="004A6719" w:rsidRPr="00F90C89" w:rsidRDefault="00BF1BBF">
            <w:pPr>
              <w:spacing w:after="0" w:line="259" w:lineRule="auto"/>
              <w:ind w:left="0" w:firstLine="0"/>
              <w:jc w:val="left"/>
              <w:rPr>
                <w:color w:val="auto"/>
                <w:szCs w:val="18"/>
              </w:rPr>
            </w:pPr>
            <w:r w:rsidRPr="00F90C89">
              <w:rPr>
                <w:color w:val="auto"/>
                <w:szCs w:val="18"/>
              </w:rPr>
              <w:t xml:space="preserve">Valdes locekļu vārdi, uzvārdi, ieņemamie amati  </w:t>
            </w:r>
          </w:p>
        </w:tc>
        <w:tc>
          <w:tcPr>
            <w:tcW w:w="4522" w:type="dxa"/>
            <w:shd w:val="clear" w:color="auto" w:fill="auto"/>
          </w:tcPr>
          <w:p w14:paraId="4CDD377E" w14:textId="77777777" w:rsidR="004A6719" w:rsidRPr="00F90C89" w:rsidRDefault="00BF1BBF">
            <w:pPr>
              <w:spacing w:after="0" w:line="259" w:lineRule="auto"/>
              <w:ind w:left="0" w:firstLine="0"/>
              <w:jc w:val="left"/>
              <w:rPr>
                <w:color w:val="auto"/>
                <w:szCs w:val="18"/>
              </w:rPr>
            </w:pPr>
            <w:r w:rsidRPr="00F90C89">
              <w:rPr>
                <w:color w:val="auto"/>
                <w:szCs w:val="18"/>
              </w:rPr>
              <w:t xml:space="preserve">Normunds Niedols – Valdes loceklis </w:t>
            </w:r>
          </w:p>
        </w:tc>
      </w:tr>
      <w:tr w:rsidR="00F90C89" w:rsidRPr="00F90C89" w14:paraId="4D0D34AF" w14:textId="77777777" w:rsidTr="00913956">
        <w:trPr>
          <w:trHeight w:val="188"/>
        </w:trPr>
        <w:tc>
          <w:tcPr>
            <w:tcW w:w="4110" w:type="dxa"/>
            <w:shd w:val="clear" w:color="auto" w:fill="auto"/>
          </w:tcPr>
          <w:p w14:paraId="609B8C7D"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4A698481"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3C72B9C8" w14:textId="77777777" w:rsidTr="00913956">
        <w:trPr>
          <w:trHeight w:val="234"/>
        </w:trPr>
        <w:tc>
          <w:tcPr>
            <w:tcW w:w="4110" w:type="dxa"/>
            <w:shd w:val="clear" w:color="auto" w:fill="auto"/>
          </w:tcPr>
          <w:p w14:paraId="0EAB0607" w14:textId="77777777" w:rsidR="004A6719" w:rsidRPr="00F90C89" w:rsidRDefault="00BF1BBF">
            <w:pPr>
              <w:spacing w:after="0" w:line="259" w:lineRule="auto"/>
              <w:ind w:left="0" w:firstLine="0"/>
              <w:jc w:val="left"/>
              <w:rPr>
                <w:color w:val="auto"/>
                <w:szCs w:val="18"/>
              </w:rPr>
            </w:pPr>
            <w:r w:rsidRPr="00F90C89">
              <w:rPr>
                <w:color w:val="auto"/>
                <w:szCs w:val="18"/>
              </w:rPr>
              <w:t xml:space="preserve">Pārskata gads </w:t>
            </w:r>
          </w:p>
        </w:tc>
        <w:tc>
          <w:tcPr>
            <w:tcW w:w="4522" w:type="dxa"/>
            <w:shd w:val="clear" w:color="auto" w:fill="auto"/>
          </w:tcPr>
          <w:p w14:paraId="5212F5F6" w14:textId="75823B26" w:rsidR="004A6719" w:rsidRPr="00F90C89" w:rsidRDefault="00BF1BBF">
            <w:pPr>
              <w:spacing w:after="0" w:line="259" w:lineRule="auto"/>
              <w:ind w:left="0" w:firstLine="0"/>
              <w:jc w:val="left"/>
              <w:rPr>
                <w:color w:val="auto"/>
                <w:szCs w:val="18"/>
              </w:rPr>
            </w:pPr>
            <w:r w:rsidRPr="00F90C89">
              <w:rPr>
                <w:color w:val="auto"/>
                <w:szCs w:val="18"/>
              </w:rPr>
              <w:t>01.01.20</w:t>
            </w:r>
            <w:r w:rsidR="006839A2" w:rsidRPr="00F90C89">
              <w:rPr>
                <w:color w:val="auto"/>
                <w:szCs w:val="18"/>
              </w:rPr>
              <w:t>2</w:t>
            </w:r>
            <w:r w:rsidR="008B649F" w:rsidRPr="00F90C89">
              <w:rPr>
                <w:color w:val="auto"/>
                <w:szCs w:val="18"/>
              </w:rPr>
              <w:t>1</w:t>
            </w:r>
            <w:r w:rsidRPr="00F90C89">
              <w:rPr>
                <w:color w:val="auto"/>
                <w:szCs w:val="18"/>
              </w:rPr>
              <w:t xml:space="preserve"> -  31.12.20</w:t>
            </w:r>
            <w:r w:rsidR="006839A2" w:rsidRPr="00F90C89">
              <w:rPr>
                <w:color w:val="auto"/>
                <w:szCs w:val="18"/>
              </w:rPr>
              <w:t>2</w:t>
            </w:r>
            <w:r w:rsidR="008B649F" w:rsidRPr="00F90C89">
              <w:rPr>
                <w:color w:val="auto"/>
                <w:szCs w:val="18"/>
              </w:rPr>
              <w:t>1.</w:t>
            </w:r>
          </w:p>
        </w:tc>
      </w:tr>
      <w:tr w:rsidR="00F90C89" w:rsidRPr="00F90C89" w14:paraId="3945D0E5" w14:textId="77777777" w:rsidTr="00913956">
        <w:trPr>
          <w:trHeight w:val="229"/>
        </w:trPr>
        <w:tc>
          <w:tcPr>
            <w:tcW w:w="4110" w:type="dxa"/>
            <w:shd w:val="clear" w:color="auto" w:fill="auto"/>
          </w:tcPr>
          <w:p w14:paraId="184DF836"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0237FF32"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7F216D17" w14:textId="77777777" w:rsidTr="00913956">
        <w:trPr>
          <w:trHeight w:val="1289"/>
        </w:trPr>
        <w:tc>
          <w:tcPr>
            <w:tcW w:w="4110" w:type="dxa"/>
            <w:shd w:val="clear" w:color="auto" w:fill="auto"/>
          </w:tcPr>
          <w:p w14:paraId="466BAFB8" w14:textId="77777777" w:rsidR="004A6719" w:rsidRPr="00F90C89" w:rsidRDefault="00BF1BBF">
            <w:pPr>
              <w:spacing w:after="0" w:line="259" w:lineRule="auto"/>
              <w:ind w:left="0" w:right="6" w:firstLine="0"/>
              <w:jc w:val="left"/>
              <w:rPr>
                <w:color w:val="auto"/>
                <w:szCs w:val="18"/>
              </w:rPr>
            </w:pPr>
            <w:r w:rsidRPr="00F90C89">
              <w:rPr>
                <w:color w:val="auto"/>
                <w:szCs w:val="18"/>
              </w:rPr>
              <w:t>Revidenta un atbildīgā zvērinātā revidenta vārds</w:t>
            </w:r>
          </w:p>
          <w:p w14:paraId="2C40FE1C" w14:textId="77777777" w:rsidR="004A6719" w:rsidRPr="00F90C89" w:rsidRDefault="00BF1BBF">
            <w:pPr>
              <w:spacing w:after="0" w:line="259" w:lineRule="auto"/>
              <w:ind w:left="0" w:right="6" w:firstLine="0"/>
              <w:jc w:val="left"/>
              <w:rPr>
                <w:color w:val="auto"/>
                <w:szCs w:val="18"/>
              </w:rPr>
            </w:pPr>
            <w:r w:rsidRPr="00F90C89">
              <w:rPr>
                <w:color w:val="auto"/>
                <w:szCs w:val="18"/>
              </w:rPr>
              <w:t xml:space="preserve">un adrese </w:t>
            </w:r>
          </w:p>
        </w:tc>
        <w:tc>
          <w:tcPr>
            <w:tcW w:w="4522" w:type="dxa"/>
            <w:shd w:val="clear" w:color="auto" w:fill="auto"/>
          </w:tcPr>
          <w:p w14:paraId="546150F6" w14:textId="77777777" w:rsidR="004A6719" w:rsidRPr="00F90C89" w:rsidRDefault="00BF1BBF">
            <w:pPr>
              <w:spacing w:after="0" w:line="259" w:lineRule="auto"/>
              <w:ind w:left="0" w:firstLine="0"/>
              <w:jc w:val="left"/>
              <w:rPr>
                <w:color w:val="auto"/>
                <w:szCs w:val="18"/>
              </w:rPr>
            </w:pPr>
            <w:r w:rsidRPr="00F90C89">
              <w:rPr>
                <w:color w:val="auto"/>
                <w:szCs w:val="18"/>
              </w:rPr>
              <w:t xml:space="preserve">SIA “L.G.B.” </w:t>
            </w:r>
          </w:p>
          <w:p w14:paraId="346BD093" w14:textId="77777777" w:rsidR="004A6719" w:rsidRPr="00F90C89" w:rsidRDefault="00BF1BBF">
            <w:pPr>
              <w:spacing w:after="16" w:line="259" w:lineRule="auto"/>
              <w:ind w:left="0" w:firstLine="0"/>
              <w:jc w:val="left"/>
              <w:rPr>
                <w:color w:val="auto"/>
                <w:szCs w:val="18"/>
              </w:rPr>
            </w:pPr>
            <w:r w:rsidRPr="00F90C89">
              <w:rPr>
                <w:color w:val="auto"/>
                <w:szCs w:val="18"/>
              </w:rPr>
              <w:t xml:space="preserve">LZRA licences Nr. 133 </w:t>
            </w:r>
          </w:p>
          <w:p w14:paraId="272D5DC3" w14:textId="77777777" w:rsidR="004A6719" w:rsidRPr="00F90C89" w:rsidRDefault="00BF1BBF">
            <w:pPr>
              <w:spacing w:after="0" w:line="276" w:lineRule="auto"/>
              <w:ind w:left="0" w:right="56" w:firstLine="0"/>
              <w:jc w:val="left"/>
              <w:rPr>
                <w:color w:val="auto"/>
                <w:szCs w:val="18"/>
              </w:rPr>
            </w:pPr>
            <w:r w:rsidRPr="00F90C89">
              <w:rPr>
                <w:color w:val="auto"/>
                <w:szCs w:val="18"/>
              </w:rPr>
              <w:t xml:space="preserve">Gustava Zemgala gatve 64-6, Rīga, LV-1039 Atbildīgais zvērināts revidents: </w:t>
            </w:r>
          </w:p>
          <w:p w14:paraId="1272CAD3" w14:textId="77777777" w:rsidR="004A6719" w:rsidRPr="00F90C89" w:rsidRDefault="00BF1BBF">
            <w:pPr>
              <w:spacing w:after="0" w:line="259" w:lineRule="auto"/>
              <w:ind w:left="0" w:firstLine="0"/>
              <w:jc w:val="left"/>
              <w:rPr>
                <w:color w:val="auto"/>
                <w:szCs w:val="18"/>
              </w:rPr>
            </w:pPr>
            <w:r w:rsidRPr="00F90C89">
              <w:rPr>
                <w:color w:val="auto"/>
                <w:szCs w:val="18"/>
              </w:rPr>
              <w:t xml:space="preserve">Jānis </w:t>
            </w:r>
            <w:proofErr w:type="spellStart"/>
            <w:r w:rsidRPr="00F90C89">
              <w:rPr>
                <w:color w:val="auto"/>
                <w:szCs w:val="18"/>
              </w:rPr>
              <w:t>Laufmanis</w:t>
            </w:r>
            <w:proofErr w:type="spellEnd"/>
            <w:r w:rsidRPr="00F90C89">
              <w:rPr>
                <w:color w:val="auto"/>
                <w:szCs w:val="18"/>
              </w:rPr>
              <w:t xml:space="preserve">, LZRA Sert.Nr.132 </w:t>
            </w:r>
          </w:p>
          <w:p w14:paraId="58DBB0FB"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r w:rsidR="00F90C89" w:rsidRPr="00F90C89" w14:paraId="276B2F04" w14:textId="77777777" w:rsidTr="00913956">
        <w:trPr>
          <w:trHeight w:val="225"/>
        </w:trPr>
        <w:tc>
          <w:tcPr>
            <w:tcW w:w="4110" w:type="dxa"/>
            <w:shd w:val="clear" w:color="auto" w:fill="auto"/>
          </w:tcPr>
          <w:p w14:paraId="4062F860" w14:textId="77777777" w:rsidR="004A6719" w:rsidRPr="00F90C89" w:rsidRDefault="00BF1BBF">
            <w:pPr>
              <w:spacing w:after="0" w:line="259" w:lineRule="auto"/>
              <w:ind w:left="0" w:firstLine="0"/>
              <w:jc w:val="left"/>
              <w:rPr>
                <w:color w:val="auto"/>
                <w:szCs w:val="18"/>
              </w:rPr>
            </w:pPr>
            <w:r w:rsidRPr="00F90C89">
              <w:rPr>
                <w:color w:val="auto"/>
                <w:szCs w:val="18"/>
              </w:rPr>
              <w:t xml:space="preserve">Finanšu pārskata gadā lietotā naudas vienība </w:t>
            </w:r>
          </w:p>
        </w:tc>
        <w:tc>
          <w:tcPr>
            <w:tcW w:w="4522" w:type="dxa"/>
            <w:shd w:val="clear" w:color="auto" w:fill="auto"/>
          </w:tcPr>
          <w:p w14:paraId="2FDF5FCE" w14:textId="77777777" w:rsidR="004A6719" w:rsidRPr="00F90C89" w:rsidRDefault="00BF1BBF">
            <w:pPr>
              <w:spacing w:after="0" w:line="259" w:lineRule="auto"/>
              <w:ind w:left="0" w:firstLine="0"/>
              <w:jc w:val="left"/>
              <w:rPr>
                <w:color w:val="auto"/>
                <w:szCs w:val="18"/>
              </w:rPr>
            </w:pPr>
            <w:r w:rsidRPr="00F90C89">
              <w:rPr>
                <w:color w:val="auto"/>
                <w:szCs w:val="18"/>
              </w:rPr>
              <w:t xml:space="preserve">EUR </w:t>
            </w:r>
          </w:p>
        </w:tc>
      </w:tr>
      <w:tr w:rsidR="00F90C89" w:rsidRPr="00F90C89" w14:paraId="001A9BB7" w14:textId="77777777" w:rsidTr="00913956">
        <w:trPr>
          <w:trHeight w:val="187"/>
        </w:trPr>
        <w:tc>
          <w:tcPr>
            <w:tcW w:w="4110" w:type="dxa"/>
            <w:shd w:val="clear" w:color="auto" w:fill="auto"/>
          </w:tcPr>
          <w:p w14:paraId="55F76360"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c>
          <w:tcPr>
            <w:tcW w:w="4522" w:type="dxa"/>
            <w:shd w:val="clear" w:color="auto" w:fill="auto"/>
          </w:tcPr>
          <w:p w14:paraId="0EAC3930"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tc>
      </w:tr>
    </w:tbl>
    <w:p w14:paraId="17D47494"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4C8914FA"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41F6A068" w14:textId="77777777" w:rsidR="004A6719" w:rsidRPr="00F90C89" w:rsidRDefault="004A6719">
      <w:pPr>
        <w:spacing w:after="16" w:line="259" w:lineRule="auto"/>
        <w:ind w:left="0" w:firstLine="0"/>
        <w:jc w:val="left"/>
        <w:rPr>
          <w:color w:val="auto"/>
          <w:szCs w:val="18"/>
        </w:rPr>
      </w:pPr>
    </w:p>
    <w:p w14:paraId="2D747CD1" w14:textId="77777777" w:rsidR="004A6719" w:rsidRPr="00F90C89" w:rsidRDefault="004A6719">
      <w:pPr>
        <w:spacing w:after="16" w:line="259" w:lineRule="auto"/>
        <w:ind w:left="0" w:firstLine="0"/>
        <w:jc w:val="left"/>
        <w:rPr>
          <w:color w:val="auto"/>
          <w:szCs w:val="18"/>
        </w:rPr>
      </w:pPr>
    </w:p>
    <w:p w14:paraId="68E518E4" w14:textId="77777777" w:rsidR="004A6719" w:rsidRPr="00F90C89" w:rsidRDefault="004A6719">
      <w:pPr>
        <w:spacing w:after="16" w:line="259" w:lineRule="auto"/>
        <w:ind w:left="0" w:firstLine="0"/>
        <w:jc w:val="left"/>
        <w:rPr>
          <w:color w:val="auto"/>
          <w:szCs w:val="18"/>
        </w:rPr>
      </w:pPr>
    </w:p>
    <w:p w14:paraId="37F8E128" w14:textId="77777777" w:rsidR="004A6719" w:rsidRPr="00F90C89" w:rsidRDefault="004A6719">
      <w:pPr>
        <w:spacing w:after="16" w:line="259" w:lineRule="auto"/>
        <w:ind w:left="0" w:firstLine="0"/>
        <w:jc w:val="left"/>
        <w:rPr>
          <w:color w:val="auto"/>
          <w:szCs w:val="18"/>
        </w:rPr>
      </w:pPr>
    </w:p>
    <w:p w14:paraId="61E29ECF" w14:textId="77777777" w:rsidR="004A6719" w:rsidRPr="00F90C89" w:rsidRDefault="004A6719">
      <w:pPr>
        <w:spacing w:after="16" w:line="259" w:lineRule="auto"/>
        <w:ind w:left="0" w:firstLine="0"/>
        <w:jc w:val="left"/>
        <w:rPr>
          <w:color w:val="auto"/>
          <w:szCs w:val="18"/>
        </w:rPr>
      </w:pPr>
    </w:p>
    <w:p w14:paraId="4DF35EE3" w14:textId="77777777" w:rsidR="004A6719" w:rsidRPr="00F90C89" w:rsidRDefault="004A6719">
      <w:pPr>
        <w:spacing w:after="16" w:line="259" w:lineRule="auto"/>
        <w:ind w:left="0" w:firstLine="0"/>
        <w:jc w:val="left"/>
        <w:rPr>
          <w:color w:val="auto"/>
          <w:szCs w:val="18"/>
        </w:rPr>
      </w:pPr>
    </w:p>
    <w:p w14:paraId="0C8C15B1" w14:textId="77777777" w:rsidR="004A6719" w:rsidRPr="00F90C89" w:rsidRDefault="00BF1BBF">
      <w:pPr>
        <w:spacing w:after="0" w:line="259" w:lineRule="auto"/>
        <w:ind w:left="0" w:firstLine="0"/>
        <w:jc w:val="left"/>
        <w:rPr>
          <w:rFonts w:eastAsia="Calibri"/>
          <w:color w:val="auto"/>
          <w:szCs w:val="18"/>
        </w:rPr>
      </w:pPr>
      <w:r w:rsidRPr="00F90C89">
        <w:rPr>
          <w:rFonts w:eastAsia="Calibri"/>
          <w:color w:val="auto"/>
          <w:szCs w:val="18"/>
        </w:rPr>
        <w:t xml:space="preserve"> </w:t>
      </w:r>
    </w:p>
    <w:p w14:paraId="7528D800" w14:textId="77777777" w:rsidR="004A6719" w:rsidRPr="00F90C89" w:rsidRDefault="004A6719">
      <w:pPr>
        <w:spacing w:after="0" w:line="259" w:lineRule="auto"/>
        <w:ind w:left="0" w:firstLine="0"/>
        <w:jc w:val="left"/>
        <w:rPr>
          <w:rFonts w:eastAsia="Calibri"/>
          <w:color w:val="auto"/>
          <w:szCs w:val="18"/>
        </w:rPr>
      </w:pPr>
    </w:p>
    <w:p w14:paraId="3AF37AC0" w14:textId="77777777" w:rsidR="004A6719" w:rsidRPr="00F90C89" w:rsidRDefault="004A6719">
      <w:pPr>
        <w:pStyle w:val="Normal1"/>
        <w:spacing w:after="0" w:line="360" w:lineRule="auto"/>
        <w:rPr>
          <w:rFonts w:ascii="Arial" w:eastAsia="Calibri" w:hAnsi="Arial" w:cs="Arial"/>
          <w:color w:val="auto"/>
          <w:sz w:val="18"/>
          <w:szCs w:val="18"/>
          <w:lang w:eastAsia="lv-LV" w:bidi="ar-SA"/>
        </w:rPr>
      </w:pPr>
    </w:p>
    <w:p w14:paraId="5785F63A" w14:textId="77777777" w:rsidR="00913956" w:rsidRPr="00F90C89" w:rsidRDefault="00913956">
      <w:pPr>
        <w:suppressAutoHyphens w:val="0"/>
        <w:spacing w:after="0" w:line="259" w:lineRule="auto"/>
        <w:ind w:left="0" w:firstLine="0"/>
        <w:jc w:val="left"/>
        <w:rPr>
          <w:rStyle w:val="Heading2Char"/>
          <w:rFonts w:ascii="Arial" w:hAnsi="Arial" w:cs="Arial"/>
          <w:color w:val="auto"/>
          <w:sz w:val="18"/>
          <w:szCs w:val="18"/>
          <w:lang w:bidi="hi-IN"/>
        </w:rPr>
      </w:pPr>
      <w:r w:rsidRPr="00F90C89">
        <w:rPr>
          <w:rStyle w:val="Heading2Char"/>
          <w:rFonts w:ascii="Arial" w:hAnsi="Arial" w:cs="Arial"/>
          <w:color w:val="auto"/>
          <w:sz w:val="18"/>
          <w:szCs w:val="18"/>
        </w:rPr>
        <w:br w:type="page"/>
      </w:r>
    </w:p>
    <w:p w14:paraId="32027E33" w14:textId="77777777" w:rsidR="00955CC9" w:rsidRPr="00F90C89" w:rsidRDefault="00955CC9" w:rsidP="00955CC9">
      <w:pPr>
        <w:spacing w:line="360" w:lineRule="auto"/>
        <w:rPr>
          <w:b/>
          <w:bCs/>
          <w:color w:val="auto"/>
          <w:szCs w:val="18"/>
        </w:rPr>
      </w:pPr>
      <w:bookmarkStart w:id="0" w:name="_Toc95464513"/>
      <w:r w:rsidRPr="00F90C89">
        <w:rPr>
          <w:b/>
          <w:bCs/>
          <w:color w:val="auto"/>
          <w:szCs w:val="18"/>
        </w:rPr>
        <w:lastRenderedPageBreak/>
        <w:t>Vadības ziņojums</w:t>
      </w:r>
      <w:bookmarkEnd w:id="0"/>
      <w:r w:rsidRPr="00F90C89">
        <w:rPr>
          <w:b/>
          <w:bCs/>
          <w:color w:val="auto"/>
          <w:szCs w:val="18"/>
        </w:rPr>
        <w:t xml:space="preserve"> </w:t>
      </w:r>
    </w:p>
    <w:p w14:paraId="24B03A41" w14:textId="77777777" w:rsidR="00955CC9" w:rsidRPr="00F90C89" w:rsidRDefault="00955CC9" w:rsidP="00955CC9">
      <w:pPr>
        <w:rPr>
          <w:color w:val="auto"/>
          <w:szCs w:val="18"/>
        </w:rPr>
      </w:pPr>
      <w:r w:rsidRPr="00F90C89">
        <w:rPr>
          <w:color w:val="auto"/>
          <w:szCs w:val="18"/>
        </w:rPr>
        <w:t>Darbības veids</w:t>
      </w:r>
    </w:p>
    <w:p w14:paraId="17B78D48" w14:textId="77777777" w:rsidR="00955CC9" w:rsidRPr="00F90C89" w:rsidRDefault="00955CC9" w:rsidP="00955CC9">
      <w:pPr>
        <w:rPr>
          <w:color w:val="auto"/>
          <w:szCs w:val="18"/>
        </w:rPr>
      </w:pPr>
    </w:p>
    <w:p w14:paraId="77B3C970" w14:textId="77777777" w:rsidR="00955CC9" w:rsidRPr="00F90C89" w:rsidRDefault="00955CC9" w:rsidP="00955CC9">
      <w:pPr>
        <w:rPr>
          <w:color w:val="auto"/>
          <w:szCs w:val="18"/>
        </w:rPr>
      </w:pPr>
      <w:r w:rsidRPr="00F90C89">
        <w:rPr>
          <w:color w:val="auto"/>
          <w:szCs w:val="18"/>
        </w:rPr>
        <w:t xml:space="preserve">SIA “Liepājas RAS” (turpmāk – Sabiedrība) tika izveidota ar mērķi realizēt Sabiedrības dibinātāju intereses un uzdevumus atkritumu apsaimniekošanas un vides aizsardzības jomā, kā arī citās komercdarbības jomās. </w:t>
      </w:r>
    </w:p>
    <w:p w14:paraId="4743B610" w14:textId="77777777" w:rsidR="00955CC9" w:rsidRPr="00F90C89" w:rsidRDefault="00955CC9" w:rsidP="00955CC9">
      <w:pPr>
        <w:rPr>
          <w:color w:val="auto"/>
          <w:szCs w:val="18"/>
        </w:rPr>
      </w:pPr>
    </w:p>
    <w:p w14:paraId="0BAC5EB4" w14:textId="5E05652E" w:rsidR="00955CC9" w:rsidRPr="00F90C89" w:rsidRDefault="00955CC9" w:rsidP="00955CC9">
      <w:pPr>
        <w:rPr>
          <w:color w:val="auto"/>
          <w:szCs w:val="18"/>
        </w:rPr>
      </w:pPr>
      <w:r w:rsidRPr="00F90C89">
        <w:rPr>
          <w:color w:val="auto"/>
          <w:szCs w:val="18"/>
        </w:rPr>
        <w:t xml:space="preserve">Sabiedrība apsaimnieko Liepājas reģionālo sadzīves atkritumu poligonu Grobiņas pagasta “Ķīvītēs”, iegūst </w:t>
      </w:r>
      <w:r w:rsidR="00384CB2" w:rsidRPr="00F90C89">
        <w:rPr>
          <w:color w:val="auto"/>
          <w:szCs w:val="18"/>
        </w:rPr>
        <w:t xml:space="preserve">poligona </w:t>
      </w:r>
      <w:r w:rsidRPr="00F90C89">
        <w:rPr>
          <w:color w:val="auto"/>
          <w:szCs w:val="18"/>
        </w:rPr>
        <w:t>gāzi, ražo elektroenerģiju un siltumenerģiju, koordinē un realizē Liepājas reģiona Atkritumu apsaimniekošanas plāna izpildi, konsultē, veic vides izglītības pasākumus, popularizē videi draudzīgu un atbildīgu domāšanu un dzīvesveidu, gatavo un realizē reģiona projektus vides aizsardzības un citās jomās.</w:t>
      </w:r>
    </w:p>
    <w:p w14:paraId="6EB9DF87" w14:textId="77777777" w:rsidR="00955CC9" w:rsidRPr="00F90C89" w:rsidRDefault="00955CC9" w:rsidP="00955CC9">
      <w:pPr>
        <w:rPr>
          <w:color w:val="auto"/>
          <w:szCs w:val="18"/>
        </w:rPr>
      </w:pPr>
    </w:p>
    <w:p w14:paraId="6BC12A76" w14:textId="403714B5" w:rsidR="00955CC9" w:rsidRPr="00F90C89" w:rsidRDefault="00955CC9" w:rsidP="00955CC9">
      <w:pPr>
        <w:rPr>
          <w:color w:val="auto"/>
          <w:szCs w:val="18"/>
        </w:rPr>
      </w:pPr>
      <w:r w:rsidRPr="00F90C89">
        <w:rPr>
          <w:color w:val="auto"/>
          <w:szCs w:val="18"/>
        </w:rPr>
        <w:t xml:space="preserve">Sabiedrība apsaimnieko arī </w:t>
      </w:r>
      <w:proofErr w:type="spellStart"/>
      <w:r w:rsidRPr="00F90C89">
        <w:rPr>
          <w:color w:val="auto"/>
          <w:szCs w:val="18"/>
        </w:rPr>
        <w:t>rekultivēto</w:t>
      </w:r>
      <w:proofErr w:type="spellEnd"/>
      <w:r w:rsidRPr="00F90C89">
        <w:rPr>
          <w:color w:val="auto"/>
          <w:szCs w:val="18"/>
        </w:rPr>
        <w:t xml:space="preserve"> Liepājas pilsētas izgāztuvi “Šķēde”</w:t>
      </w:r>
      <w:r w:rsidR="00910002" w:rsidRPr="00F90C89">
        <w:rPr>
          <w:color w:val="auto"/>
          <w:szCs w:val="18"/>
        </w:rPr>
        <w:t>.</w:t>
      </w:r>
      <w:r w:rsidRPr="00F90C89">
        <w:rPr>
          <w:color w:val="auto"/>
          <w:szCs w:val="18"/>
        </w:rPr>
        <w:t xml:space="preserve"> </w:t>
      </w:r>
    </w:p>
    <w:p w14:paraId="6C86EAC6" w14:textId="77777777" w:rsidR="00955CC9" w:rsidRPr="00F90C89" w:rsidRDefault="00955CC9" w:rsidP="00955CC9">
      <w:pPr>
        <w:pStyle w:val="ListParagraph"/>
        <w:rPr>
          <w:color w:val="auto"/>
          <w:szCs w:val="18"/>
        </w:rPr>
      </w:pPr>
    </w:p>
    <w:p w14:paraId="0EE99C27" w14:textId="77777777" w:rsidR="00955CC9" w:rsidRPr="00F90C89" w:rsidRDefault="00955CC9" w:rsidP="00955CC9">
      <w:pPr>
        <w:rPr>
          <w:color w:val="auto"/>
          <w:szCs w:val="18"/>
        </w:rPr>
      </w:pPr>
      <w:r w:rsidRPr="00F90C89">
        <w:rPr>
          <w:color w:val="auto"/>
          <w:szCs w:val="18"/>
        </w:rPr>
        <w:t>Sabiedrības darbība pārskata periodā</w:t>
      </w:r>
    </w:p>
    <w:p w14:paraId="33183F23" w14:textId="77777777" w:rsidR="00955CC9" w:rsidRPr="00F90C89" w:rsidRDefault="00955CC9" w:rsidP="00955CC9">
      <w:pPr>
        <w:rPr>
          <w:color w:val="auto"/>
          <w:szCs w:val="18"/>
        </w:rPr>
      </w:pPr>
    </w:p>
    <w:p w14:paraId="443AF9AE" w14:textId="77777777" w:rsidR="00955CC9" w:rsidRPr="00F90C89" w:rsidRDefault="00955CC9" w:rsidP="00955CC9">
      <w:pPr>
        <w:widowControl w:val="0"/>
        <w:rPr>
          <w:color w:val="auto"/>
          <w:szCs w:val="18"/>
        </w:rPr>
      </w:pPr>
      <w:r w:rsidRPr="00F90C89">
        <w:rPr>
          <w:color w:val="auto"/>
          <w:szCs w:val="18"/>
        </w:rPr>
        <w:t>Sabiedrības ienākumi pārskata periodā ir EUR 3 692 682. Pārskata perioda peļņa ir     EUR 241 859.</w:t>
      </w:r>
    </w:p>
    <w:p w14:paraId="25896B7E" w14:textId="77777777" w:rsidR="00955CC9" w:rsidRPr="00F90C89" w:rsidRDefault="00955CC9" w:rsidP="00955CC9">
      <w:pPr>
        <w:widowControl w:val="0"/>
        <w:rPr>
          <w:color w:val="auto"/>
          <w:szCs w:val="18"/>
        </w:rPr>
      </w:pPr>
    </w:p>
    <w:p w14:paraId="23ED8E1A" w14:textId="77777777" w:rsidR="00955CC9" w:rsidRPr="00F90C89" w:rsidRDefault="00955CC9" w:rsidP="00955CC9">
      <w:pPr>
        <w:rPr>
          <w:color w:val="auto"/>
          <w:szCs w:val="18"/>
        </w:rPr>
      </w:pPr>
      <w:r w:rsidRPr="00F90C89">
        <w:rPr>
          <w:color w:val="auto"/>
          <w:szCs w:val="18"/>
        </w:rPr>
        <w:t xml:space="preserve">Salīdzinājumā ar iepriekšējo periodu, palielinājušies ienākumi no atkritumu pieņemšanas un elektroenerģijas realizācijas. </w:t>
      </w:r>
    </w:p>
    <w:p w14:paraId="6B71404D" w14:textId="77777777" w:rsidR="00955CC9" w:rsidRPr="00F90C89" w:rsidRDefault="00955CC9" w:rsidP="00955CC9">
      <w:pPr>
        <w:rPr>
          <w:color w:val="auto"/>
          <w:szCs w:val="18"/>
        </w:rPr>
      </w:pPr>
    </w:p>
    <w:p w14:paraId="72BCC766" w14:textId="77777777" w:rsidR="00955CC9" w:rsidRPr="00F90C89" w:rsidRDefault="00955CC9" w:rsidP="00955CC9">
      <w:pPr>
        <w:rPr>
          <w:color w:val="auto"/>
          <w:szCs w:val="18"/>
        </w:rPr>
      </w:pPr>
      <w:r w:rsidRPr="00F90C89">
        <w:rPr>
          <w:color w:val="auto"/>
          <w:szCs w:val="18"/>
        </w:rPr>
        <w:t>Ar 2021. gada 1. janvāri atbilstoši Dabas resursu likumā noteiktam, nodokļa likme par atkritumu apglabāšanu ir 65 EUR/t. Sabiedrisko pakalpojumu regulēšanas komisija ar 2020.gada 17. decembra lēmumu Nr.172 ir noteikusi maksu par sadzīves atkritumu apglabāšanu 60,67 EUR/t - no 2021.gada 1.janvāra līdz jauna tarifa spēkā stāšanās   brīdim.</w:t>
      </w:r>
    </w:p>
    <w:p w14:paraId="4F3A96F4" w14:textId="77777777" w:rsidR="00955CC9" w:rsidRPr="00F90C89" w:rsidRDefault="00955CC9" w:rsidP="00955CC9">
      <w:pPr>
        <w:widowControl w:val="0"/>
        <w:rPr>
          <w:color w:val="auto"/>
          <w:szCs w:val="18"/>
        </w:rPr>
      </w:pPr>
    </w:p>
    <w:p w14:paraId="15BDF512" w14:textId="77777777" w:rsidR="00955CC9" w:rsidRPr="00F90C89" w:rsidRDefault="00955CC9" w:rsidP="00955CC9">
      <w:pPr>
        <w:rPr>
          <w:color w:val="auto"/>
          <w:szCs w:val="18"/>
        </w:rPr>
      </w:pPr>
      <w:r w:rsidRPr="00F90C89">
        <w:rPr>
          <w:color w:val="auto"/>
          <w:szCs w:val="18"/>
        </w:rPr>
        <w:t>Sabiedrība turpina savu interešu aizstāvību, izmantojot sabiedriskās organizācijas: Latvijas atkritumu saimniecības uzņēmumu asociācija (LASUA), Latvijas atkritumu saimniecības asociācija (LASA), Latvijas biogāzes asociācija.</w:t>
      </w:r>
    </w:p>
    <w:p w14:paraId="336F72A1" w14:textId="77777777" w:rsidR="00955CC9" w:rsidRPr="00F90C89" w:rsidRDefault="00955CC9" w:rsidP="00955CC9">
      <w:pPr>
        <w:rPr>
          <w:color w:val="auto"/>
          <w:szCs w:val="18"/>
        </w:rPr>
      </w:pPr>
    </w:p>
    <w:p w14:paraId="558D6214" w14:textId="77777777" w:rsidR="00955CC9" w:rsidRPr="00F90C89" w:rsidRDefault="00955CC9" w:rsidP="00955CC9">
      <w:pPr>
        <w:rPr>
          <w:color w:val="auto"/>
          <w:szCs w:val="18"/>
        </w:rPr>
      </w:pPr>
      <w:r w:rsidRPr="00F90C89">
        <w:rPr>
          <w:color w:val="auto"/>
          <w:szCs w:val="18"/>
        </w:rPr>
        <w:t>Lai nodrošinātu kvalitatīvu atkritumu apsaimniekošanas pakalpojumu, Sabiedrības valdes loceklis vada Liepājas pilsētas domes izveidoto Atkritumu apsaimniekošanas konsultatīvo darba grupu.</w:t>
      </w:r>
    </w:p>
    <w:p w14:paraId="2BF88012" w14:textId="77777777" w:rsidR="00955CC9" w:rsidRPr="00F90C89" w:rsidRDefault="00955CC9" w:rsidP="00955CC9">
      <w:pPr>
        <w:rPr>
          <w:color w:val="auto"/>
          <w:szCs w:val="18"/>
        </w:rPr>
      </w:pPr>
    </w:p>
    <w:p w14:paraId="7755EE1B" w14:textId="77777777" w:rsidR="00955CC9" w:rsidRPr="00F90C89" w:rsidRDefault="00955CC9" w:rsidP="00955CC9">
      <w:pPr>
        <w:rPr>
          <w:color w:val="auto"/>
          <w:szCs w:val="18"/>
        </w:rPr>
      </w:pPr>
      <w:r w:rsidRPr="00F90C89">
        <w:rPr>
          <w:color w:val="auto"/>
          <w:szCs w:val="18"/>
        </w:rPr>
        <w:t>Atbilstoši pašvaldību pilnvarojumiem, Sabiedrība turpina veikt atkritumu tilpuma masas mērījumus.</w:t>
      </w:r>
    </w:p>
    <w:p w14:paraId="369C6B29" w14:textId="77777777" w:rsidR="00955CC9" w:rsidRPr="00F90C89" w:rsidRDefault="00955CC9" w:rsidP="00955CC9">
      <w:pPr>
        <w:rPr>
          <w:color w:val="auto"/>
          <w:szCs w:val="18"/>
        </w:rPr>
      </w:pPr>
    </w:p>
    <w:p w14:paraId="29C7C65C" w14:textId="77777777" w:rsidR="00955CC9" w:rsidRPr="00F90C89" w:rsidRDefault="00955CC9" w:rsidP="00955CC9">
      <w:pPr>
        <w:suppressAutoHyphens w:val="0"/>
        <w:contextualSpacing/>
        <w:rPr>
          <w:color w:val="auto"/>
          <w:szCs w:val="18"/>
        </w:rPr>
      </w:pPr>
      <w:r w:rsidRPr="00F90C89">
        <w:rPr>
          <w:color w:val="auto"/>
          <w:szCs w:val="18"/>
        </w:rPr>
        <w:t>Jaunā reģionālā atkritumu apsaimniekošanas plāna izstrādes kontekstā Sabiedrība         1) īstenoja divas publiskas diskusijas ar ietekmes pusēm (iedzīvotāji, atkritumu operatori, pašvaldību pārstāvji u.c.). – 13.04.2021. par Liepājas reģionālā atkritumu apsaimniekošanas plāna 2014.-2020. gadam ietvaros paveikto, un 29.06.2021. konkretizējot jaunā atkritumu apsaimniekošanas plāna pamatprincipus, galvenos virzienus un veicamās darbības, 2) noorganizēja tikšanos 17.09.2021. ar Liepājas atkritumu apsaimniekošanas reģiona pašvaldību pārstāvjiem, 3) izstrādāja prasības iepirkumam "</w:t>
      </w:r>
      <w:proofErr w:type="spellStart"/>
      <w:r w:rsidRPr="00F90C89">
        <w:rPr>
          <w:color w:val="auto"/>
          <w:szCs w:val="18"/>
        </w:rPr>
        <w:t>Dienvidkurzemes</w:t>
      </w:r>
      <w:proofErr w:type="spellEnd"/>
      <w:r w:rsidRPr="00F90C89">
        <w:rPr>
          <w:color w:val="auto"/>
          <w:szCs w:val="18"/>
        </w:rPr>
        <w:t xml:space="preserve"> reģionālā atkritumu apsaimniekošanas plāna un saistīto dokumentu izstrādi" (LRAS 2022/1), ko plānots izsludināt 2022.gada sākumā.</w:t>
      </w:r>
    </w:p>
    <w:p w14:paraId="70116F51" w14:textId="77777777" w:rsidR="00955CC9" w:rsidRPr="00F90C89" w:rsidRDefault="00955CC9" w:rsidP="00955CC9">
      <w:pPr>
        <w:suppressAutoHyphens w:val="0"/>
        <w:contextualSpacing/>
        <w:rPr>
          <w:color w:val="auto"/>
          <w:szCs w:val="18"/>
        </w:rPr>
      </w:pPr>
    </w:p>
    <w:p w14:paraId="67E86398" w14:textId="77777777" w:rsidR="00955CC9" w:rsidRPr="00F90C89" w:rsidRDefault="00955CC9" w:rsidP="00955CC9">
      <w:pPr>
        <w:suppressAutoHyphens w:val="0"/>
        <w:contextualSpacing/>
        <w:rPr>
          <w:color w:val="auto"/>
          <w:szCs w:val="18"/>
        </w:rPr>
      </w:pPr>
      <w:r w:rsidRPr="00F90C89">
        <w:rPr>
          <w:color w:val="auto"/>
          <w:szCs w:val="18"/>
        </w:rPr>
        <w:t>Sabiedrība ieguva vairākus novērtējumus: 1) Sabiedrības integrācijas fonds piešķīra statusu “Ģimenei draudzīga darbavieta”, 2) Korporatīvās atbildības un institūta organizētā Ilgtspējas indeksā, kurā Sabiedrība piedalās kopš 2013. gada, šogad ieguva augstāko iespējamo novērtējumu – Platīna kategoriju, savukārt 3) Valsts darba inspekcija pasniedza atzinības rakstu par ergonomiskiem uzlabojumiem darba vidē (piedaloties labas prakses novērtējumā “Zelta ķivere 2021”).</w:t>
      </w:r>
    </w:p>
    <w:p w14:paraId="5941B115" w14:textId="77777777" w:rsidR="00955CC9" w:rsidRPr="00F90C89" w:rsidRDefault="00955CC9" w:rsidP="00955CC9">
      <w:pPr>
        <w:suppressAutoHyphens w:val="0"/>
        <w:contextualSpacing/>
        <w:rPr>
          <w:color w:val="auto"/>
          <w:szCs w:val="18"/>
        </w:rPr>
      </w:pPr>
    </w:p>
    <w:p w14:paraId="48335DED" w14:textId="77777777" w:rsidR="00955CC9" w:rsidRPr="00F90C89" w:rsidRDefault="00955CC9" w:rsidP="00955CC9">
      <w:pPr>
        <w:suppressAutoHyphens w:val="0"/>
        <w:contextualSpacing/>
        <w:rPr>
          <w:color w:val="auto"/>
          <w:szCs w:val="18"/>
        </w:rPr>
      </w:pPr>
      <w:r w:rsidRPr="00F90C89">
        <w:rPr>
          <w:color w:val="auto"/>
          <w:szCs w:val="18"/>
        </w:rPr>
        <w:t xml:space="preserve">Sabiedrība pievienojās labas gribas memorandam par dažādības veicināšanu organizācijā </w:t>
      </w:r>
      <w:hyperlink r:id="rId8" w:history="1">
        <w:r w:rsidRPr="00F90C89">
          <w:rPr>
            <w:color w:val="auto"/>
            <w:szCs w:val="18"/>
          </w:rPr>
          <w:t>https://www.dazadiba.lv/memorands/</w:t>
        </w:r>
      </w:hyperlink>
      <w:r w:rsidRPr="00F90C89">
        <w:rPr>
          <w:color w:val="auto"/>
          <w:szCs w:val="18"/>
        </w:rPr>
        <w:t xml:space="preserve"> , kā arī veica dažādības vadības pašnovērtējumu  “Dažādības ķiploks”.</w:t>
      </w:r>
    </w:p>
    <w:p w14:paraId="75A72B21" w14:textId="77777777" w:rsidR="00955CC9" w:rsidRPr="00F90C89" w:rsidRDefault="00955CC9" w:rsidP="00955CC9">
      <w:pPr>
        <w:suppressAutoHyphens w:val="0"/>
        <w:contextualSpacing/>
        <w:rPr>
          <w:color w:val="auto"/>
          <w:szCs w:val="18"/>
        </w:rPr>
      </w:pPr>
    </w:p>
    <w:p w14:paraId="292E8F9E" w14:textId="77777777" w:rsidR="00955CC9" w:rsidRPr="00F90C89" w:rsidRDefault="00955CC9" w:rsidP="00955CC9">
      <w:pPr>
        <w:suppressAutoHyphens w:val="0"/>
        <w:contextualSpacing/>
        <w:rPr>
          <w:color w:val="auto"/>
          <w:szCs w:val="18"/>
        </w:rPr>
      </w:pPr>
      <w:r w:rsidRPr="00F90C89">
        <w:rPr>
          <w:color w:val="auto"/>
          <w:szCs w:val="18"/>
        </w:rPr>
        <w:t>Lai veicinātu sabiedrības izpratni par vecuma diskriminācijas aspektu, valde piedalījās projektā “Dažādības veicināšana” (9.1.4.4./16/I/001), kuru darbības programmas “Izaugsme un nodarbinātība” 9.1.4. specifiskā atbalsta mērķa “Palielināt diskriminācijas riskiem pakļauto personu integrāciju sabiedrībā un darba tirgū” 9.1.4.4. pasākuma “Dažādību veicināšana (diskriminācijas novēršana)” ietvaros īstenoja Sabiedrības integrācijas fonds sadarbībā ar Pilsonības un migrācijas lietu pārvaldi un Nodrošinājuma valsts aģentūru.</w:t>
      </w:r>
    </w:p>
    <w:p w14:paraId="7A487956" w14:textId="77777777" w:rsidR="00955CC9" w:rsidRPr="00F90C89" w:rsidRDefault="00955CC9" w:rsidP="00955CC9">
      <w:pPr>
        <w:suppressAutoHyphens w:val="0"/>
        <w:contextualSpacing/>
        <w:rPr>
          <w:color w:val="auto"/>
          <w:szCs w:val="18"/>
        </w:rPr>
      </w:pPr>
    </w:p>
    <w:p w14:paraId="4963C962" w14:textId="77777777" w:rsidR="00955CC9" w:rsidRPr="00F90C89" w:rsidRDefault="00955CC9" w:rsidP="00955CC9">
      <w:pPr>
        <w:suppressAutoHyphens w:val="0"/>
        <w:contextualSpacing/>
        <w:rPr>
          <w:color w:val="auto"/>
          <w:szCs w:val="18"/>
        </w:rPr>
      </w:pPr>
      <w:r w:rsidRPr="00F90C89">
        <w:rPr>
          <w:color w:val="auto"/>
          <w:szCs w:val="18"/>
        </w:rPr>
        <w:t xml:space="preserve">Īstenojot atklātu un caurspīdīgu pārvaldību, Sabiedrība nodrošināja ne tikai aktuālās publiskojamās informācijas pieejamību savā interneta vietnē </w:t>
      </w:r>
      <w:hyperlink r:id="rId9" w:history="1">
        <w:r w:rsidRPr="00F90C89">
          <w:rPr>
            <w:color w:val="auto"/>
            <w:szCs w:val="18"/>
          </w:rPr>
          <w:t>https://liepajasras.lv/uznemums/publiskojama-informacija/</w:t>
        </w:r>
      </w:hyperlink>
      <w:r w:rsidRPr="00F90C89">
        <w:rPr>
          <w:color w:val="auto"/>
          <w:szCs w:val="18"/>
        </w:rPr>
        <w:t xml:space="preserve"> , bet arī veica </w:t>
      </w:r>
      <w:proofErr w:type="spellStart"/>
      <w:r w:rsidRPr="00F90C89">
        <w:rPr>
          <w:color w:val="auto"/>
          <w:szCs w:val="18"/>
        </w:rPr>
        <w:t>nefinanšu</w:t>
      </w:r>
      <w:proofErr w:type="spellEnd"/>
      <w:r w:rsidRPr="00F90C89">
        <w:rPr>
          <w:color w:val="auto"/>
          <w:szCs w:val="18"/>
        </w:rPr>
        <w:t xml:space="preserve"> ziņošanu par aizvadīto periodu papīra, elektroniskā un video formātā </w:t>
      </w:r>
      <w:hyperlink r:id="rId10" w:history="1">
        <w:r w:rsidRPr="00F90C89">
          <w:rPr>
            <w:color w:val="auto"/>
            <w:szCs w:val="18"/>
          </w:rPr>
          <w:t>https://liepajasras.lv/strategija-notikumi-lv/sia-liepajas-ras-ilgtspejas-parskats-par-2020-gadu-video-formata/</w:t>
        </w:r>
      </w:hyperlink>
      <w:r w:rsidRPr="00F90C89">
        <w:rPr>
          <w:color w:val="auto"/>
          <w:szCs w:val="18"/>
        </w:rPr>
        <w:t xml:space="preserve"> .</w:t>
      </w:r>
    </w:p>
    <w:p w14:paraId="1431993C" w14:textId="77777777" w:rsidR="00955CC9" w:rsidRPr="00F90C89" w:rsidRDefault="00955CC9" w:rsidP="00955CC9">
      <w:pPr>
        <w:rPr>
          <w:color w:val="auto"/>
          <w:szCs w:val="18"/>
        </w:rPr>
      </w:pPr>
    </w:p>
    <w:p w14:paraId="4DD04419" w14:textId="77777777" w:rsidR="00955CC9" w:rsidRPr="00F90C89" w:rsidRDefault="00955CC9" w:rsidP="00955CC9">
      <w:pPr>
        <w:suppressAutoHyphens w:val="0"/>
        <w:contextualSpacing/>
        <w:rPr>
          <w:color w:val="auto"/>
          <w:szCs w:val="18"/>
        </w:rPr>
      </w:pPr>
      <w:r w:rsidRPr="00F90C89">
        <w:rPr>
          <w:color w:val="auto"/>
          <w:szCs w:val="18"/>
        </w:rPr>
        <w:lastRenderedPageBreak/>
        <w:t xml:space="preserve">Atbilstoši situācijai COVID-19 apstākļos, Sabiedrība organizēja darbu tā, lai nepārtraukti tiktu sniegts kvalitatīvs pakalpojums. </w:t>
      </w:r>
    </w:p>
    <w:p w14:paraId="49D160DA" w14:textId="77777777" w:rsidR="00955CC9" w:rsidRPr="00F90C89" w:rsidRDefault="00955CC9" w:rsidP="00955CC9">
      <w:pPr>
        <w:suppressAutoHyphens w:val="0"/>
        <w:contextualSpacing/>
        <w:rPr>
          <w:color w:val="auto"/>
          <w:szCs w:val="18"/>
        </w:rPr>
      </w:pPr>
    </w:p>
    <w:p w14:paraId="007D6902" w14:textId="77777777" w:rsidR="00955CC9" w:rsidRPr="00F90C89" w:rsidRDefault="00955CC9" w:rsidP="00955CC9">
      <w:pPr>
        <w:suppressAutoHyphens w:val="0"/>
        <w:contextualSpacing/>
        <w:rPr>
          <w:color w:val="auto"/>
          <w:szCs w:val="18"/>
        </w:rPr>
      </w:pPr>
      <w:r w:rsidRPr="00F90C89">
        <w:rPr>
          <w:color w:val="auto"/>
          <w:szCs w:val="18"/>
        </w:rPr>
        <w:t xml:space="preserve">Pārskata periodā pārsertificēta </w:t>
      </w:r>
      <w:proofErr w:type="spellStart"/>
      <w:r w:rsidRPr="00F90C89">
        <w:rPr>
          <w:color w:val="auto"/>
          <w:szCs w:val="18"/>
        </w:rPr>
        <w:t>Energopārvaldības</w:t>
      </w:r>
      <w:proofErr w:type="spellEnd"/>
      <w:r w:rsidRPr="00F90C89">
        <w:rPr>
          <w:color w:val="auto"/>
          <w:szCs w:val="18"/>
        </w:rPr>
        <w:t xml:space="preserve"> sistēma, un tā atzīta par atbilstošu starptautiskajam standartam ISO 50 001:2018.</w:t>
      </w:r>
    </w:p>
    <w:p w14:paraId="66323516" w14:textId="77777777" w:rsidR="00955CC9" w:rsidRPr="00F90C89" w:rsidRDefault="00955CC9" w:rsidP="00955CC9">
      <w:pPr>
        <w:rPr>
          <w:color w:val="auto"/>
          <w:szCs w:val="18"/>
        </w:rPr>
      </w:pPr>
    </w:p>
    <w:p w14:paraId="2F2B7226" w14:textId="77777777" w:rsidR="00955CC9" w:rsidRPr="00F90C89" w:rsidRDefault="00955CC9" w:rsidP="00955CC9">
      <w:pPr>
        <w:rPr>
          <w:color w:val="auto"/>
          <w:szCs w:val="18"/>
        </w:rPr>
      </w:pPr>
      <w:r w:rsidRPr="00F90C89">
        <w:rPr>
          <w:color w:val="auto"/>
          <w:szCs w:val="18"/>
        </w:rPr>
        <w:t>Turpinot iesaistīt un izglītot reģiona iedzīvotājus, Sabiedrība īstenoja konkursu skolēnu mērķauditorijai “</w:t>
      </w:r>
      <w:proofErr w:type="spellStart"/>
      <w:r w:rsidRPr="00F90C89">
        <w:rPr>
          <w:color w:val="auto"/>
          <w:szCs w:val="18"/>
        </w:rPr>
        <w:t>Štepseles</w:t>
      </w:r>
      <w:proofErr w:type="spellEnd"/>
      <w:r w:rsidRPr="00F90C89">
        <w:rPr>
          <w:color w:val="auto"/>
          <w:szCs w:val="18"/>
        </w:rPr>
        <w:t xml:space="preserve"> ceļojums komikss”, kā arī ikgadējo vasaras akciju “Šķiro! Brauc! Laimē!”</w:t>
      </w:r>
    </w:p>
    <w:p w14:paraId="30C6E2FD" w14:textId="77777777" w:rsidR="00955CC9" w:rsidRPr="00F90C89" w:rsidRDefault="00955CC9" w:rsidP="00955CC9">
      <w:pPr>
        <w:suppressAutoHyphens w:val="0"/>
        <w:spacing w:before="100" w:beforeAutospacing="1" w:after="100" w:afterAutospacing="1"/>
        <w:outlineLvl w:val="0"/>
        <w:rPr>
          <w:color w:val="auto"/>
          <w:szCs w:val="18"/>
        </w:rPr>
      </w:pPr>
      <w:r w:rsidRPr="00F90C89">
        <w:rPr>
          <w:color w:val="auto"/>
          <w:szCs w:val="18"/>
        </w:rPr>
        <w:t>Sabiedrība paziņoja par sadzīves atkritumu apglabāšanas krātuves II kārtas izbūves poligonā “Ķīvītes” ietekmes uz vidi novērtējuma uzsākšanu un sākotnējo sabiedrisko apspriešanu, kas norisinājās laika posmā no 19.06.2021. – 01.07.2021. ar sabiedriskās apspriešanas sanāksmi 01.07.2021. Savukārt, 21.07.2021. no Vides pārraudzības valsts biroja saņēma programmu Nr. 5-03/8 ietekmes uz vidi novērtējumam sadzīves atkritumu apglabāšanas krātuves II kārtas izbūvei. Iepirkuma rezultātā 08.10.2021. noslēgts līgums ar SIA “</w:t>
      </w:r>
      <w:proofErr w:type="spellStart"/>
      <w:r w:rsidRPr="00F90C89">
        <w:rPr>
          <w:color w:val="auto"/>
          <w:szCs w:val="18"/>
        </w:rPr>
        <w:t>Geo</w:t>
      </w:r>
      <w:proofErr w:type="spellEnd"/>
      <w:r w:rsidRPr="00F90C89">
        <w:rPr>
          <w:color w:val="auto"/>
          <w:szCs w:val="18"/>
        </w:rPr>
        <w:t xml:space="preserve"> </w:t>
      </w:r>
      <w:proofErr w:type="spellStart"/>
      <w:r w:rsidRPr="00F90C89">
        <w:rPr>
          <w:color w:val="auto"/>
          <w:szCs w:val="18"/>
        </w:rPr>
        <w:t>Consultants</w:t>
      </w:r>
      <w:proofErr w:type="spellEnd"/>
      <w:r w:rsidRPr="00F90C89">
        <w:rPr>
          <w:color w:val="auto"/>
          <w:szCs w:val="18"/>
        </w:rPr>
        <w:t xml:space="preserve">”. </w:t>
      </w:r>
    </w:p>
    <w:p w14:paraId="58FECCD0" w14:textId="64ECBACC" w:rsidR="00955CC9" w:rsidRPr="00F90C89" w:rsidRDefault="00955CC9" w:rsidP="00955CC9">
      <w:pPr>
        <w:pStyle w:val="NormalWeb"/>
        <w:spacing w:before="0" w:beforeAutospacing="0" w:after="0" w:afterAutospacing="0"/>
        <w:jc w:val="both"/>
        <w:rPr>
          <w:rFonts w:ascii="Arial" w:hAnsi="Arial"/>
          <w:sz w:val="18"/>
          <w:szCs w:val="18"/>
        </w:rPr>
      </w:pPr>
      <w:r w:rsidRPr="00F90C89">
        <w:rPr>
          <w:rFonts w:ascii="Arial" w:hAnsi="Arial"/>
          <w:sz w:val="18"/>
          <w:szCs w:val="18"/>
        </w:rPr>
        <w:t>Sabiedrība īstenoja pasākumus siltumenerģijas lietderīgai izmantošanai, lai izpildītu LR MK noteikumu</w:t>
      </w:r>
      <w:r w:rsidRPr="00F90C89">
        <w:rPr>
          <w:rFonts w:ascii="Arial" w:eastAsia="Arial" w:hAnsi="Arial"/>
          <w:sz w:val="18"/>
          <w:szCs w:val="18"/>
        </w:rPr>
        <w:t xml:space="preserve"> Nr.560 “Noteikumi par elektroenerģijas ražošanu, izmantojot atjaunojamos energoresursus, un cenu noteikšanas kārtību”</w:t>
      </w:r>
      <w:r w:rsidRPr="00F90C89">
        <w:rPr>
          <w:rFonts w:ascii="Arial" w:hAnsi="Arial"/>
          <w:sz w:val="18"/>
          <w:szCs w:val="18"/>
        </w:rPr>
        <w:t xml:space="preserve"> prasības.</w:t>
      </w:r>
    </w:p>
    <w:p w14:paraId="68C71E04" w14:textId="77777777" w:rsidR="00286FAE" w:rsidRPr="00F90C89" w:rsidRDefault="00286FAE" w:rsidP="00955CC9">
      <w:pPr>
        <w:pStyle w:val="NormalWeb"/>
        <w:spacing w:before="0" w:beforeAutospacing="0" w:after="0" w:afterAutospacing="0"/>
        <w:jc w:val="both"/>
        <w:rPr>
          <w:rFonts w:ascii="Arial" w:hAnsi="Arial"/>
          <w:sz w:val="18"/>
          <w:szCs w:val="18"/>
        </w:rPr>
      </w:pPr>
    </w:p>
    <w:p w14:paraId="42043DA6" w14:textId="77777777" w:rsidR="00955CC9" w:rsidRPr="00F90C89" w:rsidRDefault="00955CC9" w:rsidP="00955CC9">
      <w:pPr>
        <w:rPr>
          <w:color w:val="auto"/>
          <w:szCs w:val="18"/>
        </w:rPr>
      </w:pPr>
      <w:r w:rsidRPr="00F90C89">
        <w:rPr>
          <w:color w:val="auto"/>
          <w:szCs w:val="18"/>
        </w:rPr>
        <w:t>Galvenie riski un neskaidrie apstākļi</w:t>
      </w:r>
    </w:p>
    <w:p w14:paraId="37BDED56" w14:textId="77777777" w:rsidR="00955CC9" w:rsidRPr="00F90C89" w:rsidRDefault="00955CC9" w:rsidP="00955CC9">
      <w:pPr>
        <w:rPr>
          <w:color w:val="auto"/>
          <w:szCs w:val="18"/>
        </w:rPr>
      </w:pPr>
    </w:p>
    <w:p w14:paraId="0C46C287" w14:textId="77777777" w:rsidR="00955CC9" w:rsidRPr="00F90C89" w:rsidRDefault="00955CC9" w:rsidP="00955CC9">
      <w:pPr>
        <w:rPr>
          <w:color w:val="auto"/>
          <w:szCs w:val="18"/>
        </w:rPr>
      </w:pPr>
      <w:r w:rsidRPr="00F90C89">
        <w:rPr>
          <w:color w:val="auto"/>
          <w:szCs w:val="18"/>
        </w:rPr>
        <w:t>Galvenie riski, kas varētu ietekmēt Sabiedrības finansiālo stāvokli un darbību, saistīti ar:</w:t>
      </w:r>
    </w:p>
    <w:p w14:paraId="11A1770F" w14:textId="77777777" w:rsidR="00955CC9" w:rsidRPr="00F90C89" w:rsidRDefault="00955CC9" w:rsidP="00955CC9">
      <w:pPr>
        <w:pStyle w:val="ListParagraph"/>
        <w:numPr>
          <w:ilvl w:val="0"/>
          <w:numId w:val="4"/>
        </w:numPr>
        <w:spacing w:after="0" w:line="240" w:lineRule="auto"/>
        <w:rPr>
          <w:color w:val="auto"/>
          <w:szCs w:val="18"/>
        </w:rPr>
      </w:pPr>
      <w:r w:rsidRPr="00F90C89">
        <w:rPr>
          <w:color w:val="auto"/>
          <w:szCs w:val="18"/>
        </w:rPr>
        <w:t>pircēju un pasūtītāju parādiem;</w:t>
      </w:r>
    </w:p>
    <w:p w14:paraId="7A612EE5" w14:textId="77777777" w:rsidR="00955CC9" w:rsidRPr="00F90C89" w:rsidRDefault="00955CC9" w:rsidP="00955CC9">
      <w:pPr>
        <w:pStyle w:val="ListParagraph"/>
        <w:numPr>
          <w:ilvl w:val="0"/>
          <w:numId w:val="4"/>
        </w:numPr>
        <w:spacing w:after="0" w:line="240" w:lineRule="auto"/>
        <w:rPr>
          <w:color w:val="auto"/>
          <w:szCs w:val="18"/>
        </w:rPr>
      </w:pPr>
      <w:r w:rsidRPr="00F90C89">
        <w:rPr>
          <w:color w:val="auto"/>
          <w:szCs w:val="18"/>
        </w:rPr>
        <w:t>atkritumu sastāva izmaiņām;</w:t>
      </w:r>
    </w:p>
    <w:p w14:paraId="7D510D16" w14:textId="77777777" w:rsidR="00955CC9" w:rsidRPr="00F90C89" w:rsidRDefault="00955CC9" w:rsidP="00955CC9">
      <w:pPr>
        <w:pStyle w:val="ListParagraph"/>
        <w:numPr>
          <w:ilvl w:val="0"/>
          <w:numId w:val="4"/>
        </w:numPr>
        <w:spacing w:after="0" w:line="240" w:lineRule="auto"/>
        <w:rPr>
          <w:color w:val="auto"/>
          <w:szCs w:val="18"/>
        </w:rPr>
      </w:pPr>
      <w:r w:rsidRPr="00F90C89">
        <w:rPr>
          <w:color w:val="auto"/>
          <w:szCs w:val="18"/>
        </w:rPr>
        <w:t>iespējamām obligātā atjaunojamās elektroenerģijas iepirkuma komponentes izmaiņām;</w:t>
      </w:r>
    </w:p>
    <w:p w14:paraId="296FF59C" w14:textId="77777777" w:rsidR="00955CC9" w:rsidRPr="00F90C89" w:rsidRDefault="00955CC9" w:rsidP="00955CC9">
      <w:pPr>
        <w:pStyle w:val="ListParagraph"/>
        <w:numPr>
          <w:ilvl w:val="0"/>
          <w:numId w:val="4"/>
        </w:numPr>
        <w:spacing w:after="0" w:line="240" w:lineRule="auto"/>
        <w:rPr>
          <w:color w:val="auto"/>
          <w:szCs w:val="18"/>
        </w:rPr>
      </w:pPr>
      <w:r w:rsidRPr="00F90C89">
        <w:rPr>
          <w:color w:val="auto"/>
          <w:szCs w:val="18"/>
        </w:rPr>
        <w:t>ārkārtējās situācijas stāvokli valstī un tā ietekmi uz Sabiedrību, iedzīvotājiem, tautsaimniecību un ekonomiku;</w:t>
      </w:r>
    </w:p>
    <w:p w14:paraId="472E3BCF" w14:textId="77777777" w:rsidR="00955CC9" w:rsidRPr="00F90C89" w:rsidRDefault="00955CC9" w:rsidP="00955CC9">
      <w:pPr>
        <w:pStyle w:val="ListParagraph"/>
        <w:numPr>
          <w:ilvl w:val="0"/>
          <w:numId w:val="4"/>
        </w:numPr>
        <w:spacing w:after="0" w:line="240" w:lineRule="auto"/>
        <w:rPr>
          <w:color w:val="auto"/>
          <w:szCs w:val="18"/>
        </w:rPr>
      </w:pPr>
      <w:r w:rsidRPr="00F90C89">
        <w:rPr>
          <w:color w:val="auto"/>
          <w:szCs w:val="18"/>
        </w:rPr>
        <w:t>atkritumu apsaimniekošanas reģionu robežu noteikšanu.</w:t>
      </w:r>
    </w:p>
    <w:p w14:paraId="53B961BE" w14:textId="77777777" w:rsidR="00955CC9" w:rsidRPr="00F90C89" w:rsidRDefault="00955CC9" w:rsidP="00955CC9">
      <w:pPr>
        <w:pStyle w:val="ListParagraph"/>
        <w:rPr>
          <w:color w:val="auto"/>
          <w:szCs w:val="18"/>
        </w:rPr>
      </w:pPr>
    </w:p>
    <w:p w14:paraId="09E7A54C" w14:textId="77777777" w:rsidR="00955CC9" w:rsidRPr="00F90C89" w:rsidRDefault="00955CC9" w:rsidP="00955CC9">
      <w:pPr>
        <w:rPr>
          <w:color w:val="auto"/>
          <w:szCs w:val="18"/>
        </w:rPr>
      </w:pPr>
      <w:r w:rsidRPr="00F90C89">
        <w:rPr>
          <w:color w:val="auto"/>
          <w:szCs w:val="18"/>
        </w:rPr>
        <w:t>Nākotnes izredzes un turpmākā attīstība</w:t>
      </w:r>
    </w:p>
    <w:p w14:paraId="16BCFDF9" w14:textId="77777777" w:rsidR="00955CC9" w:rsidRPr="00F90C89" w:rsidRDefault="00955CC9" w:rsidP="00955CC9">
      <w:pPr>
        <w:rPr>
          <w:color w:val="auto"/>
          <w:szCs w:val="18"/>
        </w:rPr>
      </w:pPr>
    </w:p>
    <w:p w14:paraId="6B67F71F" w14:textId="77777777" w:rsidR="00955CC9" w:rsidRPr="00F90C89" w:rsidRDefault="00955CC9" w:rsidP="00955CC9">
      <w:pPr>
        <w:rPr>
          <w:color w:val="auto"/>
          <w:szCs w:val="18"/>
        </w:rPr>
      </w:pPr>
      <w:r w:rsidRPr="00F90C89">
        <w:rPr>
          <w:color w:val="auto"/>
          <w:szCs w:val="18"/>
        </w:rPr>
        <w:t>Sabiedrība aicina investorus/nomniekus infrastruktūras izmantošanā, kā arī meklē iespējas, sadarbības partnerus un finansējumu sekojošu ideju realizācijai:</w:t>
      </w:r>
    </w:p>
    <w:p w14:paraId="0E804CE9" w14:textId="77777777" w:rsidR="00955CC9" w:rsidRPr="00F90C89" w:rsidRDefault="00955CC9" w:rsidP="00955CC9">
      <w:pPr>
        <w:pStyle w:val="ListParagraph"/>
        <w:numPr>
          <w:ilvl w:val="0"/>
          <w:numId w:val="5"/>
        </w:numPr>
        <w:spacing w:after="0" w:line="240" w:lineRule="auto"/>
        <w:rPr>
          <w:color w:val="auto"/>
          <w:szCs w:val="18"/>
        </w:rPr>
      </w:pPr>
      <w:r w:rsidRPr="00F90C89">
        <w:rPr>
          <w:color w:val="auto"/>
          <w:szCs w:val="18"/>
        </w:rPr>
        <w:t>reģiona iedzīvotāju izglītošanas jomā;</w:t>
      </w:r>
    </w:p>
    <w:p w14:paraId="6B1348CE" w14:textId="77777777" w:rsidR="00955CC9" w:rsidRPr="00F90C89" w:rsidRDefault="00955CC9" w:rsidP="00955CC9">
      <w:pPr>
        <w:pStyle w:val="ListParagraph"/>
        <w:numPr>
          <w:ilvl w:val="0"/>
          <w:numId w:val="5"/>
        </w:numPr>
        <w:spacing w:after="0" w:line="240" w:lineRule="auto"/>
        <w:rPr>
          <w:color w:val="auto"/>
          <w:szCs w:val="18"/>
        </w:rPr>
      </w:pPr>
      <w:r w:rsidRPr="00F90C89">
        <w:rPr>
          <w:color w:val="auto"/>
          <w:szCs w:val="18"/>
        </w:rPr>
        <w:t>siltumenerģijas izmantošanā;</w:t>
      </w:r>
    </w:p>
    <w:p w14:paraId="5DDCEF96" w14:textId="77777777" w:rsidR="00955CC9" w:rsidRPr="00F90C89" w:rsidRDefault="00955CC9" w:rsidP="00955CC9">
      <w:pPr>
        <w:pStyle w:val="ListParagraph"/>
        <w:numPr>
          <w:ilvl w:val="0"/>
          <w:numId w:val="5"/>
        </w:numPr>
        <w:spacing w:after="0" w:line="240" w:lineRule="auto"/>
        <w:rPr>
          <w:color w:val="auto"/>
          <w:szCs w:val="18"/>
        </w:rPr>
      </w:pPr>
      <w:r w:rsidRPr="00F90C89">
        <w:rPr>
          <w:color w:val="auto"/>
          <w:szCs w:val="18"/>
        </w:rPr>
        <w:t>infiltrāta koncentrāta utilizācijā;</w:t>
      </w:r>
    </w:p>
    <w:p w14:paraId="7FE024EE" w14:textId="77777777" w:rsidR="00955CC9" w:rsidRPr="00F90C89" w:rsidRDefault="00955CC9" w:rsidP="00955CC9">
      <w:pPr>
        <w:pStyle w:val="ListParagraph"/>
        <w:numPr>
          <w:ilvl w:val="0"/>
          <w:numId w:val="5"/>
        </w:numPr>
        <w:spacing w:after="0" w:line="240" w:lineRule="auto"/>
        <w:rPr>
          <w:color w:val="auto"/>
          <w:szCs w:val="18"/>
        </w:rPr>
      </w:pPr>
      <w:r w:rsidRPr="00F90C89">
        <w:rPr>
          <w:color w:val="auto"/>
          <w:szCs w:val="18"/>
        </w:rPr>
        <w:t>bioloģiski noārdāmo atkritumu pārstrādē.</w:t>
      </w:r>
    </w:p>
    <w:p w14:paraId="54F5BDB0" w14:textId="77777777" w:rsidR="00955CC9" w:rsidRPr="00F90C89" w:rsidRDefault="00955CC9" w:rsidP="00955CC9">
      <w:pPr>
        <w:rPr>
          <w:color w:val="auto"/>
          <w:szCs w:val="18"/>
        </w:rPr>
      </w:pPr>
    </w:p>
    <w:p w14:paraId="727AF342" w14:textId="77777777" w:rsidR="00955CC9" w:rsidRPr="00F90C89" w:rsidRDefault="00955CC9" w:rsidP="00955CC9">
      <w:pPr>
        <w:rPr>
          <w:color w:val="auto"/>
          <w:szCs w:val="18"/>
        </w:rPr>
      </w:pPr>
    </w:p>
    <w:p w14:paraId="71D32183" w14:textId="77777777" w:rsidR="00955CC9" w:rsidRPr="00F90C89" w:rsidRDefault="00955CC9" w:rsidP="00955CC9">
      <w:pPr>
        <w:rPr>
          <w:color w:val="auto"/>
          <w:szCs w:val="18"/>
        </w:rPr>
      </w:pPr>
    </w:p>
    <w:p w14:paraId="4BB98637" w14:textId="77777777" w:rsidR="00955CC9" w:rsidRPr="00F90C89" w:rsidRDefault="00955CC9" w:rsidP="00955CC9">
      <w:pPr>
        <w:rPr>
          <w:color w:val="auto"/>
          <w:szCs w:val="18"/>
        </w:rPr>
      </w:pPr>
    </w:p>
    <w:p w14:paraId="275ECDEA" w14:textId="77777777" w:rsidR="00955CC9" w:rsidRPr="00F90C89" w:rsidRDefault="00955CC9" w:rsidP="00955CC9">
      <w:pPr>
        <w:rPr>
          <w:color w:val="auto"/>
          <w:szCs w:val="18"/>
        </w:rPr>
      </w:pPr>
    </w:p>
    <w:p w14:paraId="7B0E4CFE" w14:textId="77777777" w:rsidR="00955CC9" w:rsidRPr="00F90C89" w:rsidRDefault="00955CC9" w:rsidP="00955CC9">
      <w:pPr>
        <w:rPr>
          <w:color w:val="auto"/>
          <w:szCs w:val="18"/>
        </w:rPr>
      </w:pPr>
      <w:r w:rsidRPr="00F90C89">
        <w:rPr>
          <w:color w:val="auto"/>
          <w:szCs w:val="18"/>
        </w:rPr>
        <w:t>_______________</w:t>
      </w:r>
    </w:p>
    <w:p w14:paraId="6EAC94F2" w14:textId="77777777" w:rsidR="00955CC9" w:rsidRPr="00F90C89" w:rsidRDefault="00955CC9" w:rsidP="00955CC9">
      <w:pPr>
        <w:rPr>
          <w:color w:val="auto"/>
          <w:szCs w:val="18"/>
        </w:rPr>
      </w:pPr>
      <w:r w:rsidRPr="00F90C89">
        <w:rPr>
          <w:color w:val="auto"/>
          <w:szCs w:val="18"/>
        </w:rPr>
        <w:t>Normunds Niedols</w:t>
      </w:r>
    </w:p>
    <w:p w14:paraId="6DDAFEAC" w14:textId="77777777" w:rsidR="00955CC9" w:rsidRPr="00F90C89" w:rsidRDefault="00955CC9" w:rsidP="00955CC9">
      <w:pPr>
        <w:rPr>
          <w:color w:val="auto"/>
          <w:szCs w:val="18"/>
        </w:rPr>
      </w:pPr>
      <w:r w:rsidRPr="00F90C89">
        <w:rPr>
          <w:color w:val="auto"/>
          <w:szCs w:val="18"/>
        </w:rPr>
        <w:t>Valdes loceklis</w:t>
      </w:r>
    </w:p>
    <w:p w14:paraId="056908F2" w14:textId="77777777" w:rsidR="00955CC9" w:rsidRPr="00F90C89" w:rsidRDefault="00955CC9" w:rsidP="00955CC9">
      <w:pPr>
        <w:rPr>
          <w:color w:val="auto"/>
          <w:szCs w:val="18"/>
        </w:rPr>
      </w:pPr>
    </w:p>
    <w:p w14:paraId="2988D427" w14:textId="77777777" w:rsidR="00955CC9" w:rsidRPr="00F90C89" w:rsidRDefault="00955CC9" w:rsidP="00955CC9">
      <w:pPr>
        <w:rPr>
          <w:color w:val="auto"/>
          <w:szCs w:val="18"/>
        </w:rPr>
      </w:pPr>
      <w:r w:rsidRPr="00F90C89">
        <w:rPr>
          <w:color w:val="auto"/>
          <w:szCs w:val="18"/>
        </w:rPr>
        <w:t xml:space="preserve">Grobiņas pagasts, </w:t>
      </w:r>
      <w:proofErr w:type="spellStart"/>
      <w:r w:rsidRPr="00F90C89">
        <w:rPr>
          <w:color w:val="auto"/>
          <w:szCs w:val="18"/>
        </w:rPr>
        <w:t>Dienvidkurzemes</w:t>
      </w:r>
      <w:proofErr w:type="spellEnd"/>
      <w:r w:rsidRPr="00F90C89">
        <w:rPr>
          <w:color w:val="auto"/>
          <w:szCs w:val="18"/>
        </w:rPr>
        <w:t xml:space="preserve"> novads</w:t>
      </w:r>
    </w:p>
    <w:p w14:paraId="013FA467" w14:textId="0792262F" w:rsidR="00955CC9" w:rsidRPr="00F90C89" w:rsidRDefault="00955CC9" w:rsidP="00955CC9">
      <w:pPr>
        <w:rPr>
          <w:color w:val="auto"/>
          <w:szCs w:val="18"/>
        </w:rPr>
      </w:pPr>
      <w:r w:rsidRPr="00F90C89">
        <w:rPr>
          <w:color w:val="auto"/>
          <w:szCs w:val="18"/>
        </w:rPr>
        <w:t xml:space="preserve">2022. gada  </w:t>
      </w:r>
      <w:r w:rsidR="00BC4014" w:rsidRPr="00F90C89">
        <w:rPr>
          <w:color w:val="auto"/>
          <w:szCs w:val="18"/>
        </w:rPr>
        <w:t>31</w:t>
      </w:r>
      <w:r w:rsidRPr="00F90C89">
        <w:rPr>
          <w:color w:val="auto"/>
          <w:szCs w:val="18"/>
        </w:rPr>
        <w:t>. mart</w:t>
      </w:r>
      <w:r w:rsidR="00EE452D" w:rsidRPr="00F90C89">
        <w:rPr>
          <w:color w:val="auto"/>
          <w:szCs w:val="18"/>
        </w:rPr>
        <w:t>s</w:t>
      </w:r>
    </w:p>
    <w:p w14:paraId="32B7D95A"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521A28FC"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50A33CD6"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2161D029"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407B7662"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5B795E00" w14:textId="77777777" w:rsidR="004A6719" w:rsidRPr="00F90C89" w:rsidRDefault="00BF1BBF">
      <w:pPr>
        <w:spacing w:after="0" w:line="259" w:lineRule="auto"/>
        <w:ind w:left="0" w:firstLine="0"/>
        <w:jc w:val="left"/>
        <w:rPr>
          <w:color w:val="auto"/>
          <w:szCs w:val="18"/>
        </w:rPr>
      </w:pPr>
      <w:r w:rsidRPr="00F90C89">
        <w:rPr>
          <w:rFonts w:eastAsia="Calibri"/>
          <w:color w:val="auto"/>
          <w:szCs w:val="18"/>
        </w:rPr>
        <w:t xml:space="preserve"> </w:t>
      </w:r>
      <w:r w:rsidRPr="00F90C89">
        <w:rPr>
          <w:rFonts w:eastAsia="Calibri"/>
          <w:color w:val="auto"/>
          <w:szCs w:val="18"/>
        </w:rPr>
        <w:tab/>
      </w:r>
      <w:r w:rsidRPr="00F90C89">
        <w:rPr>
          <w:color w:val="auto"/>
          <w:szCs w:val="18"/>
        </w:rPr>
        <w:t xml:space="preserve"> </w:t>
      </w:r>
      <w:r w:rsidRPr="00F90C89">
        <w:rPr>
          <w:color w:val="auto"/>
        </w:rPr>
        <w:br w:type="page"/>
      </w:r>
    </w:p>
    <w:p w14:paraId="5A17FC04" w14:textId="77777777" w:rsidR="004A6719" w:rsidRPr="00F90C89" w:rsidRDefault="00BF1BBF">
      <w:pPr>
        <w:ind w:left="0"/>
        <w:rPr>
          <w:color w:val="auto"/>
          <w:szCs w:val="18"/>
        </w:rPr>
      </w:pPr>
      <w:r w:rsidRPr="00F90C89">
        <w:rPr>
          <w:color w:val="auto"/>
          <w:szCs w:val="18"/>
        </w:rPr>
        <w:lastRenderedPageBreak/>
        <w:t>FINANŠU PĀRSKATS</w:t>
      </w:r>
      <w:r w:rsidRPr="00F90C89">
        <w:rPr>
          <w:rFonts w:eastAsia="Calibri"/>
          <w:color w:val="auto"/>
          <w:szCs w:val="18"/>
        </w:rPr>
        <w:t xml:space="preserve"> </w:t>
      </w:r>
    </w:p>
    <w:p w14:paraId="652C135F"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66F00F42" w14:textId="77777777" w:rsidR="004A6719" w:rsidRPr="00F90C89" w:rsidRDefault="00BF1BBF">
      <w:pPr>
        <w:ind w:left="0"/>
        <w:rPr>
          <w:color w:val="auto"/>
          <w:szCs w:val="18"/>
        </w:rPr>
      </w:pPr>
      <w:r w:rsidRPr="00F90C89">
        <w:rPr>
          <w:color w:val="auto"/>
          <w:szCs w:val="18"/>
        </w:rPr>
        <w:t xml:space="preserve">1.BILANCE </w:t>
      </w:r>
    </w:p>
    <w:p w14:paraId="22863876" w14:textId="77777777" w:rsidR="004A6719" w:rsidRPr="00F90C89" w:rsidRDefault="004A6719">
      <w:pPr>
        <w:ind w:left="0"/>
        <w:rPr>
          <w:color w:val="auto"/>
          <w:szCs w:val="18"/>
        </w:rPr>
      </w:pPr>
    </w:p>
    <w:p w14:paraId="1230C669" w14:textId="77777777" w:rsidR="004A6719" w:rsidRPr="00F90C89" w:rsidRDefault="004A6719">
      <w:pPr>
        <w:ind w:left="0"/>
        <w:rPr>
          <w:color w:val="auto"/>
          <w:szCs w:val="18"/>
        </w:rPr>
      </w:pPr>
    </w:p>
    <w:p w14:paraId="74385ED1" w14:textId="77777777" w:rsidR="004A6719" w:rsidRPr="00F90C89" w:rsidRDefault="004A6719">
      <w:pPr>
        <w:ind w:left="0"/>
        <w:rPr>
          <w:color w:val="auto"/>
          <w:szCs w:val="18"/>
        </w:rPr>
      </w:pPr>
    </w:p>
    <w:p w14:paraId="319A6C5E" w14:textId="77777777" w:rsidR="004A6719" w:rsidRPr="00F90C89" w:rsidRDefault="004A6719">
      <w:pPr>
        <w:ind w:left="0"/>
        <w:rPr>
          <w:color w:val="auto"/>
          <w:szCs w:val="18"/>
        </w:rPr>
      </w:pPr>
    </w:p>
    <w:p w14:paraId="0C3C101E" w14:textId="77777777" w:rsidR="004A6719" w:rsidRPr="00F90C89" w:rsidRDefault="004A6719">
      <w:pPr>
        <w:ind w:left="0"/>
        <w:rPr>
          <w:color w:val="auto"/>
          <w:szCs w:val="18"/>
        </w:rPr>
      </w:pPr>
    </w:p>
    <w:tbl>
      <w:tblPr>
        <w:tblW w:w="9072" w:type="dxa"/>
        <w:tblLook w:val="04A0" w:firstRow="1" w:lastRow="0" w:firstColumn="1" w:lastColumn="0" w:noHBand="0" w:noVBand="1"/>
      </w:tblPr>
      <w:tblGrid>
        <w:gridCol w:w="3996"/>
        <w:gridCol w:w="967"/>
        <w:gridCol w:w="2418"/>
        <w:gridCol w:w="1691"/>
      </w:tblGrid>
      <w:tr w:rsidR="00F90C89" w:rsidRPr="00F90C89" w14:paraId="3E01AAEC" w14:textId="77777777">
        <w:trPr>
          <w:trHeight w:val="300"/>
        </w:trPr>
        <w:tc>
          <w:tcPr>
            <w:tcW w:w="3998" w:type="dxa"/>
            <w:shd w:val="clear" w:color="auto" w:fill="auto"/>
            <w:vAlign w:val="bottom"/>
          </w:tcPr>
          <w:p w14:paraId="77430AB0"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963" w:type="dxa"/>
            <w:shd w:val="clear" w:color="auto" w:fill="auto"/>
            <w:vAlign w:val="center"/>
          </w:tcPr>
          <w:p w14:paraId="61FE0031"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2419" w:type="dxa"/>
            <w:shd w:val="clear" w:color="auto" w:fill="auto"/>
            <w:vAlign w:val="center"/>
          </w:tcPr>
          <w:p w14:paraId="685A342F" w14:textId="5773EAB6" w:rsidR="004A6719" w:rsidRPr="00F90C89" w:rsidRDefault="00BF1BBF">
            <w:pPr>
              <w:suppressAutoHyphens w:val="0"/>
              <w:spacing w:after="0" w:line="240" w:lineRule="auto"/>
              <w:ind w:left="0" w:firstLine="0"/>
              <w:jc w:val="center"/>
              <w:rPr>
                <w:rFonts w:eastAsia="Times New Roman"/>
                <w:b/>
                <w:bCs/>
                <w:color w:val="auto"/>
                <w:szCs w:val="18"/>
              </w:rPr>
            </w:pPr>
            <w:r w:rsidRPr="00F90C89">
              <w:rPr>
                <w:rFonts w:eastAsia="Times New Roman"/>
                <w:b/>
                <w:bCs/>
                <w:color w:val="auto"/>
                <w:szCs w:val="18"/>
              </w:rPr>
              <w:t>20</w:t>
            </w:r>
            <w:r w:rsidR="006839A2" w:rsidRPr="00F90C89">
              <w:rPr>
                <w:rFonts w:eastAsia="Times New Roman"/>
                <w:b/>
                <w:bCs/>
                <w:color w:val="auto"/>
                <w:szCs w:val="18"/>
              </w:rPr>
              <w:t>2</w:t>
            </w:r>
            <w:r w:rsidR="009C41CB" w:rsidRPr="00F90C89">
              <w:rPr>
                <w:rFonts w:eastAsia="Times New Roman"/>
                <w:b/>
                <w:bCs/>
                <w:color w:val="auto"/>
                <w:szCs w:val="18"/>
              </w:rPr>
              <w:t>1</w:t>
            </w:r>
            <w:r w:rsidRPr="00F90C89">
              <w:rPr>
                <w:rFonts w:eastAsia="Times New Roman"/>
                <w:b/>
                <w:bCs/>
                <w:color w:val="auto"/>
                <w:szCs w:val="18"/>
              </w:rPr>
              <w:t>.gada</w:t>
            </w:r>
          </w:p>
        </w:tc>
        <w:tc>
          <w:tcPr>
            <w:tcW w:w="1691" w:type="dxa"/>
            <w:shd w:val="clear" w:color="auto" w:fill="auto"/>
            <w:vAlign w:val="center"/>
          </w:tcPr>
          <w:p w14:paraId="6790EDDA" w14:textId="25C9E774" w:rsidR="004A6719" w:rsidRPr="00F90C89" w:rsidRDefault="00BF1BBF">
            <w:pPr>
              <w:suppressAutoHyphens w:val="0"/>
              <w:spacing w:after="0" w:line="240" w:lineRule="auto"/>
              <w:ind w:left="0" w:firstLine="0"/>
              <w:jc w:val="center"/>
              <w:rPr>
                <w:rFonts w:eastAsia="Times New Roman"/>
                <w:b/>
                <w:bCs/>
                <w:color w:val="auto"/>
                <w:szCs w:val="18"/>
              </w:rPr>
            </w:pPr>
            <w:r w:rsidRPr="00F90C89">
              <w:rPr>
                <w:rFonts w:eastAsia="Times New Roman"/>
                <w:b/>
                <w:bCs/>
                <w:color w:val="auto"/>
                <w:szCs w:val="18"/>
              </w:rPr>
              <w:t>20</w:t>
            </w:r>
            <w:r w:rsidR="009C41CB" w:rsidRPr="00F90C89">
              <w:rPr>
                <w:rFonts w:eastAsia="Times New Roman"/>
                <w:b/>
                <w:bCs/>
                <w:color w:val="auto"/>
                <w:szCs w:val="18"/>
              </w:rPr>
              <w:t>2</w:t>
            </w:r>
            <w:r w:rsidR="009C41CB" w:rsidRPr="00F90C89">
              <w:rPr>
                <w:rFonts w:eastAsia="Times New Roman"/>
                <w:b/>
                <w:bCs/>
                <w:color w:val="auto"/>
              </w:rPr>
              <w:t>0</w:t>
            </w:r>
            <w:r w:rsidRPr="00F90C89">
              <w:rPr>
                <w:rFonts w:eastAsia="Times New Roman"/>
                <w:b/>
                <w:bCs/>
                <w:color w:val="auto"/>
                <w:szCs w:val="18"/>
              </w:rPr>
              <w:t>.gada</w:t>
            </w:r>
          </w:p>
        </w:tc>
      </w:tr>
      <w:tr w:rsidR="00F90C89" w:rsidRPr="00F90C89" w14:paraId="4CBCD33E" w14:textId="77777777">
        <w:trPr>
          <w:trHeight w:val="300"/>
        </w:trPr>
        <w:tc>
          <w:tcPr>
            <w:tcW w:w="3998" w:type="dxa"/>
            <w:shd w:val="clear" w:color="auto" w:fill="auto"/>
            <w:vAlign w:val="bottom"/>
          </w:tcPr>
          <w:p w14:paraId="6106FAB2"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963" w:type="dxa"/>
            <w:shd w:val="clear" w:color="auto" w:fill="auto"/>
            <w:vAlign w:val="center"/>
          </w:tcPr>
          <w:p w14:paraId="63CC6C22"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2419" w:type="dxa"/>
            <w:shd w:val="clear" w:color="auto" w:fill="auto"/>
            <w:vAlign w:val="center"/>
          </w:tcPr>
          <w:p w14:paraId="345D3CA7" w14:textId="77777777" w:rsidR="004A6719" w:rsidRPr="00F90C89" w:rsidRDefault="00BF1BBF">
            <w:pPr>
              <w:suppressAutoHyphens w:val="0"/>
              <w:spacing w:after="0" w:line="240" w:lineRule="auto"/>
              <w:ind w:left="0" w:firstLine="0"/>
              <w:jc w:val="center"/>
              <w:rPr>
                <w:rFonts w:eastAsia="Times New Roman"/>
                <w:b/>
                <w:bCs/>
                <w:color w:val="auto"/>
                <w:szCs w:val="18"/>
              </w:rPr>
            </w:pPr>
            <w:r w:rsidRPr="00F90C89">
              <w:rPr>
                <w:rFonts w:eastAsia="Times New Roman"/>
                <w:b/>
                <w:bCs/>
                <w:color w:val="auto"/>
                <w:szCs w:val="18"/>
              </w:rPr>
              <w:t>31. decembris</w:t>
            </w:r>
          </w:p>
        </w:tc>
        <w:tc>
          <w:tcPr>
            <w:tcW w:w="1691" w:type="dxa"/>
            <w:shd w:val="clear" w:color="auto" w:fill="auto"/>
            <w:vAlign w:val="center"/>
          </w:tcPr>
          <w:p w14:paraId="77ECA682" w14:textId="77777777" w:rsidR="004A6719" w:rsidRPr="00F90C89" w:rsidRDefault="00BF1BBF">
            <w:pPr>
              <w:suppressAutoHyphens w:val="0"/>
              <w:spacing w:after="0" w:line="240" w:lineRule="auto"/>
              <w:ind w:left="0" w:firstLine="0"/>
              <w:jc w:val="center"/>
              <w:rPr>
                <w:rFonts w:eastAsia="Times New Roman"/>
                <w:b/>
                <w:bCs/>
                <w:color w:val="auto"/>
                <w:szCs w:val="18"/>
              </w:rPr>
            </w:pPr>
            <w:r w:rsidRPr="00F90C89">
              <w:rPr>
                <w:rFonts w:eastAsia="Times New Roman"/>
                <w:b/>
                <w:bCs/>
                <w:color w:val="auto"/>
                <w:szCs w:val="18"/>
              </w:rPr>
              <w:t>31. decembris</w:t>
            </w:r>
          </w:p>
        </w:tc>
      </w:tr>
      <w:tr w:rsidR="00F90C89" w:rsidRPr="00F90C89" w14:paraId="7FDB9B9E" w14:textId="77777777">
        <w:trPr>
          <w:trHeight w:val="225"/>
        </w:trPr>
        <w:tc>
          <w:tcPr>
            <w:tcW w:w="3998" w:type="dxa"/>
            <w:shd w:val="clear" w:color="auto" w:fill="auto"/>
            <w:vAlign w:val="center"/>
          </w:tcPr>
          <w:p w14:paraId="0300E1D8" w14:textId="77777777" w:rsidR="004A6719" w:rsidRPr="00F90C89" w:rsidRDefault="004A6719">
            <w:pPr>
              <w:suppressAutoHyphens w:val="0"/>
              <w:spacing w:after="0" w:line="240" w:lineRule="auto"/>
              <w:ind w:left="0" w:firstLine="0"/>
              <w:jc w:val="right"/>
              <w:rPr>
                <w:rFonts w:eastAsia="Times New Roman"/>
                <w:b/>
                <w:bCs/>
                <w:color w:val="auto"/>
                <w:szCs w:val="18"/>
              </w:rPr>
            </w:pPr>
          </w:p>
        </w:tc>
        <w:tc>
          <w:tcPr>
            <w:tcW w:w="963" w:type="dxa"/>
            <w:shd w:val="clear" w:color="auto" w:fill="auto"/>
            <w:vAlign w:val="center"/>
          </w:tcPr>
          <w:p w14:paraId="53E4D9A9" w14:textId="77777777" w:rsidR="004A6719" w:rsidRPr="00F90C89" w:rsidRDefault="00BF1BB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pielikums</w:t>
            </w:r>
          </w:p>
        </w:tc>
        <w:tc>
          <w:tcPr>
            <w:tcW w:w="2419" w:type="dxa"/>
            <w:shd w:val="clear" w:color="auto" w:fill="auto"/>
            <w:vAlign w:val="center"/>
          </w:tcPr>
          <w:p w14:paraId="0D7EF919" w14:textId="77777777" w:rsidR="004A6719" w:rsidRPr="00F90C89" w:rsidRDefault="004A6719">
            <w:pPr>
              <w:suppressAutoHyphens w:val="0"/>
              <w:spacing w:after="0" w:line="240" w:lineRule="auto"/>
              <w:ind w:left="0" w:firstLine="0"/>
              <w:jc w:val="right"/>
              <w:rPr>
                <w:rFonts w:eastAsia="Times New Roman"/>
                <w:color w:val="auto"/>
                <w:szCs w:val="18"/>
              </w:rPr>
            </w:pPr>
          </w:p>
        </w:tc>
        <w:tc>
          <w:tcPr>
            <w:tcW w:w="1691" w:type="dxa"/>
            <w:shd w:val="clear" w:color="auto" w:fill="auto"/>
            <w:vAlign w:val="center"/>
          </w:tcPr>
          <w:p w14:paraId="5B26F040"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38C23755" w14:textId="77777777">
        <w:trPr>
          <w:trHeight w:val="225"/>
        </w:trPr>
        <w:tc>
          <w:tcPr>
            <w:tcW w:w="3998" w:type="dxa"/>
            <w:shd w:val="clear" w:color="auto" w:fill="auto"/>
            <w:vAlign w:val="center"/>
          </w:tcPr>
          <w:p w14:paraId="26EDEA78"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AKTĪVS</w:t>
            </w:r>
          </w:p>
        </w:tc>
        <w:tc>
          <w:tcPr>
            <w:tcW w:w="963" w:type="dxa"/>
            <w:shd w:val="clear" w:color="auto" w:fill="auto"/>
            <w:vAlign w:val="center"/>
          </w:tcPr>
          <w:p w14:paraId="1048D0FE"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2419" w:type="dxa"/>
            <w:tcBorders>
              <w:top w:val="double" w:sz="6" w:space="0" w:color="00000A"/>
              <w:bottom w:val="double" w:sz="6" w:space="0" w:color="00000A"/>
            </w:tcBorders>
            <w:shd w:val="clear" w:color="auto" w:fill="auto"/>
            <w:vAlign w:val="center"/>
          </w:tcPr>
          <w:p w14:paraId="54865A1E" w14:textId="6DE6AE8B" w:rsidR="004A6719" w:rsidRPr="00F90C89" w:rsidRDefault="00A844C6">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w:t>
            </w:r>
            <w:r w:rsidR="002D54A6" w:rsidRPr="00F90C89">
              <w:rPr>
                <w:rFonts w:eastAsia="Times New Roman"/>
                <w:b/>
                <w:bCs/>
                <w:color w:val="auto"/>
                <w:szCs w:val="18"/>
              </w:rPr>
              <w:t> 926 180</w:t>
            </w:r>
          </w:p>
        </w:tc>
        <w:tc>
          <w:tcPr>
            <w:tcW w:w="1691" w:type="dxa"/>
            <w:tcBorders>
              <w:top w:val="double" w:sz="6" w:space="0" w:color="00000A"/>
              <w:bottom w:val="double" w:sz="6" w:space="0" w:color="00000A"/>
            </w:tcBorders>
            <w:shd w:val="clear" w:color="auto" w:fill="auto"/>
            <w:vAlign w:val="center"/>
          </w:tcPr>
          <w:p w14:paraId="413C136E" w14:textId="7EA262A5" w:rsidR="004A6719" w:rsidRPr="00F90C89" w:rsidRDefault="009C41CB">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w:t>
            </w:r>
            <w:r w:rsidRPr="00F90C89">
              <w:rPr>
                <w:rFonts w:eastAsia="Times New Roman"/>
                <w:b/>
                <w:bCs/>
                <w:color w:val="auto"/>
              </w:rPr>
              <w:t> 791 866</w:t>
            </w:r>
          </w:p>
        </w:tc>
      </w:tr>
      <w:tr w:rsidR="00F90C89" w:rsidRPr="00F90C89" w14:paraId="4901B6C5" w14:textId="77777777">
        <w:trPr>
          <w:trHeight w:val="225"/>
        </w:trPr>
        <w:tc>
          <w:tcPr>
            <w:tcW w:w="3998" w:type="dxa"/>
            <w:shd w:val="clear" w:color="auto" w:fill="auto"/>
            <w:vAlign w:val="center"/>
          </w:tcPr>
          <w:p w14:paraId="0DD17F97"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ILGTERMIŅA IEGULDĪJUMI</w:t>
            </w:r>
          </w:p>
        </w:tc>
        <w:tc>
          <w:tcPr>
            <w:tcW w:w="963" w:type="dxa"/>
            <w:shd w:val="clear" w:color="auto" w:fill="auto"/>
            <w:vAlign w:val="center"/>
          </w:tcPr>
          <w:p w14:paraId="391870D0"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2419" w:type="dxa"/>
            <w:tcBorders>
              <w:top w:val="single" w:sz="4" w:space="0" w:color="00000A"/>
              <w:bottom w:val="single" w:sz="4" w:space="0" w:color="00000A"/>
            </w:tcBorders>
            <w:shd w:val="clear" w:color="auto" w:fill="auto"/>
            <w:vAlign w:val="center"/>
          </w:tcPr>
          <w:p w14:paraId="79ACB4CD" w14:textId="0390EAFD" w:rsidR="004A6719" w:rsidRPr="00F90C89" w:rsidRDefault="00A844C6">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5</w:t>
            </w:r>
            <w:r w:rsidR="000434B4" w:rsidRPr="00F90C89">
              <w:rPr>
                <w:rFonts w:eastAsia="Times New Roman"/>
                <w:b/>
                <w:bCs/>
                <w:color w:val="auto"/>
                <w:szCs w:val="18"/>
              </w:rPr>
              <w:t> 412 705</w:t>
            </w:r>
          </w:p>
        </w:tc>
        <w:tc>
          <w:tcPr>
            <w:tcW w:w="1691" w:type="dxa"/>
            <w:tcBorders>
              <w:top w:val="single" w:sz="4" w:space="0" w:color="00000A"/>
              <w:bottom w:val="single" w:sz="4" w:space="0" w:color="00000A"/>
            </w:tcBorders>
            <w:shd w:val="clear" w:color="auto" w:fill="auto"/>
            <w:vAlign w:val="center"/>
          </w:tcPr>
          <w:p w14:paraId="71A1031F" w14:textId="5A286A0A" w:rsidR="004A6719" w:rsidRPr="00F90C89" w:rsidRDefault="009C41CB">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5</w:t>
            </w:r>
            <w:r w:rsidRPr="00F90C89">
              <w:rPr>
                <w:rFonts w:eastAsia="Times New Roman"/>
                <w:b/>
                <w:bCs/>
                <w:color w:val="auto"/>
              </w:rPr>
              <w:t> 679 363</w:t>
            </w:r>
          </w:p>
        </w:tc>
      </w:tr>
      <w:tr w:rsidR="00F90C89" w:rsidRPr="00F90C89" w14:paraId="1285CDA8" w14:textId="77777777">
        <w:trPr>
          <w:trHeight w:val="225"/>
        </w:trPr>
        <w:tc>
          <w:tcPr>
            <w:tcW w:w="3998" w:type="dxa"/>
            <w:shd w:val="clear" w:color="auto" w:fill="auto"/>
            <w:vAlign w:val="center"/>
          </w:tcPr>
          <w:p w14:paraId="61CD7CCE"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II. PAMATLĪDZEKĻI</w:t>
            </w:r>
          </w:p>
        </w:tc>
        <w:tc>
          <w:tcPr>
            <w:tcW w:w="963" w:type="dxa"/>
            <w:shd w:val="clear" w:color="auto" w:fill="auto"/>
            <w:vAlign w:val="center"/>
          </w:tcPr>
          <w:p w14:paraId="2339D17D"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5.4.1.</w:t>
            </w:r>
          </w:p>
        </w:tc>
        <w:tc>
          <w:tcPr>
            <w:tcW w:w="2419" w:type="dxa"/>
            <w:shd w:val="clear" w:color="auto" w:fill="auto"/>
            <w:vAlign w:val="center"/>
          </w:tcPr>
          <w:p w14:paraId="7C267C67" w14:textId="77437CD7" w:rsidR="004A6719" w:rsidRPr="00F90C89" w:rsidRDefault="00BA5F50">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5</w:t>
            </w:r>
            <w:r w:rsidR="00BC4014" w:rsidRPr="00F90C89">
              <w:rPr>
                <w:rFonts w:eastAsia="Times New Roman"/>
                <w:b/>
                <w:bCs/>
                <w:color w:val="auto"/>
                <w:szCs w:val="18"/>
              </w:rPr>
              <w:t> 386 646</w:t>
            </w:r>
          </w:p>
        </w:tc>
        <w:tc>
          <w:tcPr>
            <w:tcW w:w="1691" w:type="dxa"/>
            <w:shd w:val="clear" w:color="auto" w:fill="auto"/>
            <w:vAlign w:val="center"/>
          </w:tcPr>
          <w:p w14:paraId="6B7F6D02" w14:textId="242C3F70" w:rsidR="004A6719" w:rsidRPr="00F90C89" w:rsidRDefault="009C41CB">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5</w:t>
            </w:r>
            <w:r w:rsidRPr="00F90C89">
              <w:rPr>
                <w:rFonts w:eastAsia="Times New Roman"/>
                <w:b/>
                <w:bCs/>
                <w:color w:val="auto"/>
              </w:rPr>
              <w:t> 658 848</w:t>
            </w:r>
          </w:p>
        </w:tc>
      </w:tr>
      <w:tr w:rsidR="00F90C89" w:rsidRPr="00F90C89" w14:paraId="7324C405" w14:textId="77777777">
        <w:trPr>
          <w:trHeight w:val="225"/>
        </w:trPr>
        <w:tc>
          <w:tcPr>
            <w:tcW w:w="3998" w:type="dxa"/>
            <w:shd w:val="clear" w:color="auto" w:fill="auto"/>
            <w:vAlign w:val="center"/>
          </w:tcPr>
          <w:p w14:paraId="322F571C"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 Nekustamie īpašumi</w:t>
            </w:r>
          </w:p>
        </w:tc>
        <w:tc>
          <w:tcPr>
            <w:tcW w:w="963" w:type="dxa"/>
            <w:shd w:val="clear" w:color="auto" w:fill="auto"/>
            <w:vAlign w:val="center"/>
          </w:tcPr>
          <w:p w14:paraId="5D2DA609"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5.4.1.</w:t>
            </w:r>
          </w:p>
        </w:tc>
        <w:tc>
          <w:tcPr>
            <w:tcW w:w="2419" w:type="dxa"/>
            <w:tcBorders>
              <w:top w:val="single" w:sz="4" w:space="0" w:color="00000A"/>
              <w:bottom w:val="single" w:sz="4" w:space="0" w:color="00000A"/>
            </w:tcBorders>
            <w:shd w:val="clear" w:color="auto" w:fill="auto"/>
            <w:vAlign w:val="center"/>
          </w:tcPr>
          <w:p w14:paraId="3B479172" w14:textId="5BDA6B27" w:rsidR="004A6719" w:rsidRPr="00F90C89" w:rsidRDefault="00BA5F50">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2 528 120</w:t>
            </w:r>
          </w:p>
        </w:tc>
        <w:tc>
          <w:tcPr>
            <w:tcW w:w="1691" w:type="dxa"/>
            <w:tcBorders>
              <w:top w:val="single" w:sz="4" w:space="0" w:color="00000A"/>
              <w:bottom w:val="single" w:sz="4" w:space="0" w:color="00000A"/>
            </w:tcBorders>
            <w:shd w:val="clear" w:color="auto" w:fill="auto"/>
            <w:vAlign w:val="center"/>
          </w:tcPr>
          <w:p w14:paraId="43A384A7" w14:textId="734D08C6" w:rsidR="004A6719" w:rsidRPr="00F90C89" w:rsidRDefault="009C41CB">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w:t>
            </w:r>
            <w:r w:rsidRPr="00F90C89">
              <w:rPr>
                <w:rFonts w:eastAsia="Times New Roman"/>
                <w:color w:val="auto"/>
              </w:rPr>
              <w:t> 684 718</w:t>
            </w:r>
          </w:p>
        </w:tc>
      </w:tr>
      <w:tr w:rsidR="00F90C89" w:rsidRPr="00F90C89" w14:paraId="43974A58" w14:textId="77777777">
        <w:trPr>
          <w:trHeight w:val="300"/>
        </w:trPr>
        <w:tc>
          <w:tcPr>
            <w:tcW w:w="3998" w:type="dxa"/>
            <w:shd w:val="clear" w:color="auto" w:fill="auto"/>
            <w:vAlign w:val="center"/>
          </w:tcPr>
          <w:p w14:paraId="6480ED59"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a) zemesgabali, ēkas un inženierbūves</w:t>
            </w:r>
          </w:p>
        </w:tc>
        <w:tc>
          <w:tcPr>
            <w:tcW w:w="963" w:type="dxa"/>
            <w:shd w:val="clear" w:color="auto" w:fill="auto"/>
            <w:vAlign w:val="center"/>
          </w:tcPr>
          <w:p w14:paraId="411E6126"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5.4.1.</w:t>
            </w:r>
          </w:p>
        </w:tc>
        <w:tc>
          <w:tcPr>
            <w:tcW w:w="2419" w:type="dxa"/>
            <w:shd w:val="clear" w:color="auto" w:fill="auto"/>
            <w:vAlign w:val="center"/>
          </w:tcPr>
          <w:p w14:paraId="4581C546" w14:textId="54D8B123" w:rsidR="004A6719" w:rsidRPr="00F90C89" w:rsidRDefault="00BA5F50">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2 528 120</w:t>
            </w:r>
          </w:p>
        </w:tc>
        <w:tc>
          <w:tcPr>
            <w:tcW w:w="1691" w:type="dxa"/>
            <w:shd w:val="clear" w:color="auto" w:fill="auto"/>
            <w:vAlign w:val="center"/>
          </w:tcPr>
          <w:p w14:paraId="1E79D96F" w14:textId="0B7AEE20"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w:t>
            </w:r>
            <w:r w:rsidRPr="00F90C89">
              <w:rPr>
                <w:rFonts w:eastAsia="Times New Roman"/>
                <w:color w:val="auto"/>
              </w:rPr>
              <w:t> 684 718</w:t>
            </w:r>
          </w:p>
        </w:tc>
      </w:tr>
      <w:tr w:rsidR="00F90C89" w:rsidRPr="00F90C89" w14:paraId="283F2867" w14:textId="77777777">
        <w:trPr>
          <w:trHeight w:val="300"/>
        </w:trPr>
        <w:tc>
          <w:tcPr>
            <w:tcW w:w="3998" w:type="dxa"/>
            <w:shd w:val="clear" w:color="auto" w:fill="auto"/>
            <w:vAlign w:val="center"/>
          </w:tcPr>
          <w:p w14:paraId="1E0BF5B3"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6. Pārējie pamatlīdzekļi un inventārs</w:t>
            </w:r>
          </w:p>
        </w:tc>
        <w:tc>
          <w:tcPr>
            <w:tcW w:w="963" w:type="dxa"/>
            <w:shd w:val="clear" w:color="auto" w:fill="auto"/>
            <w:vAlign w:val="center"/>
          </w:tcPr>
          <w:p w14:paraId="4BDDA4CD"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5.4.1.</w:t>
            </w:r>
          </w:p>
        </w:tc>
        <w:tc>
          <w:tcPr>
            <w:tcW w:w="2419" w:type="dxa"/>
            <w:shd w:val="clear" w:color="auto" w:fill="auto"/>
            <w:vAlign w:val="center"/>
          </w:tcPr>
          <w:p w14:paraId="11081EF9" w14:textId="7FD5FCFD" w:rsidR="004A6719" w:rsidRPr="00F90C89" w:rsidRDefault="00BA5F50">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2 771 883</w:t>
            </w:r>
          </w:p>
        </w:tc>
        <w:tc>
          <w:tcPr>
            <w:tcW w:w="1691" w:type="dxa"/>
            <w:shd w:val="clear" w:color="auto" w:fill="auto"/>
            <w:vAlign w:val="center"/>
          </w:tcPr>
          <w:p w14:paraId="7F98E968" w14:textId="0E1AF721"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w:t>
            </w:r>
            <w:r w:rsidRPr="00F90C89">
              <w:rPr>
                <w:rFonts w:eastAsia="Times New Roman"/>
                <w:color w:val="auto"/>
              </w:rPr>
              <w:t> 974 130</w:t>
            </w:r>
          </w:p>
        </w:tc>
      </w:tr>
      <w:tr w:rsidR="00F90C89" w:rsidRPr="00F90C89" w14:paraId="49B740E9" w14:textId="77777777">
        <w:trPr>
          <w:trHeight w:val="300"/>
        </w:trPr>
        <w:tc>
          <w:tcPr>
            <w:tcW w:w="3998" w:type="dxa"/>
            <w:shd w:val="clear" w:color="auto" w:fill="auto"/>
            <w:vAlign w:val="center"/>
          </w:tcPr>
          <w:p w14:paraId="13614B1B" w14:textId="37642A1F" w:rsidR="00BA58B9" w:rsidRPr="00F90C89" w:rsidRDefault="00BA5F50">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 xml:space="preserve">7. Pamatlīdzekļu izveidošana un nepabeigto celtniecības </w:t>
            </w:r>
            <w:proofErr w:type="spellStart"/>
            <w:r w:rsidRPr="00F90C89">
              <w:rPr>
                <w:rFonts w:eastAsia="Times New Roman"/>
                <w:color w:val="auto"/>
                <w:szCs w:val="18"/>
              </w:rPr>
              <w:t>oblektu</w:t>
            </w:r>
            <w:proofErr w:type="spellEnd"/>
            <w:r w:rsidRPr="00F90C89">
              <w:rPr>
                <w:rFonts w:eastAsia="Times New Roman"/>
                <w:color w:val="auto"/>
                <w:szCs w:val="18"/>
              </w:rPr>
              <w:t xml:space="preserve"> izmaksas</w:t>
            </w:r>
          </w:p>
        </w:tc>
        <w:tc>
          <w:tcPr>
            <w:tcW w:w="963" w:type="dxa"/>
            <w:shd w:val="clear" w:color="auto" w:fill="auto"/>
            <w:vAlign w:val="center"/>
          </w:tcPr>
          <w:p w14:paraId="168B1225" w14:textId="5CA20735" w:rsidR="00BA58B9" w:rsidRPr="00F90C89" w:rsidRDefault="00BA5F50">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5.4.1.</w:t>
            </w:r>
          </w:p>
        </w:tc>
        <w:tc>
          <w:tcPr>
            <w:tcW w:w="2419" w:type="dxa"/>
            <w:shd w:val="clear" w:color="auto" w:fill="auto"/>
            <w:vAlign w:val="center"/>
          </w:tcPr>
          <w:p w14:paraId="7043C5EB" w14:textId="777AFA17" w:rsidR="00BA58B9" w:rsidRPr="00F90C89" w:rsidRDefault="00BC40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86 643</w:t>
            </w:r>
          </w:p>
        </w:tc>
        <w:tc>
          <w:tcPr>
            <w:tcW w:w="1691" w:type="dxa"/>
            <w:shd w:val="clear" w:color="auto" w:fill="auto"/>
            <w:vAlign w:val="center"/>
          </w:tcPr>
          <w:p w14:paraId="730CB637" w14:textId="4EFB56FE" w:rsidR="00BA58B9" w:rsidRPr="00F90C89" w:rsidRDefault="00BA5F50">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w:t>
            </w:r>
          </w:p>
        </w:tc>
      </w:tr>
      <w:tr w:rsidR="00F90C89" w:rsidRPr="00F90C89" w14:paraId="060EA6E1" w14:textId="77777777">
        <w:trPr>
          <w:trHeight w:val="300"/>
        </w:trPr>
        <w:tc>
          <w:tcPr>
            <w:tcW w:w="3998" w:type="dxa"/>
            <w:shd w:val="clear" w:color="auto" w:fill="auto"/>
            <w:vAlign w:val="center"/>
          </w:tcPr>
          <w:p w14:paraId="19FDC75E"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III. ILGTERMIŅA FINANŠU IEGULDĪJUMI</w:t>
            </w:r>
          </w:p>
        </w:tc>
        <w:tc>
          <w:tcPr>
            <w:tcW w:w="963" w:type="dxa"/>
            <w:shd w:val="clear" w:color="auto" w:fill="auto"/>
            <w:vAlign w:val="center"/>
          </w:tcPr>
          <w:p w14:paraId="37D633B8"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2419" w:type="dxa"/>
            <w:tcBorders>
              <w:top w:val="single" w:sz="4" w:space="0" w:color="00000A"/>
              <w:bottom w:val="single" w:sz="4" w:space="0" w:color="00000A"/>
            </w:tcBorders>
            <w:shd w:val="clear" w:color="auto" w:fill="auto"/>
            <w:vAlign w:val="center"/>
          </w:tcPr>
          <w:p w14:paraId="2F8AFA21" w14:textId="24F28904" w:rsidR="004A6719" w:rsidRPr="00F90C89" w:rsidRDefault="0018629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26 059</w:t>
            </w:r>
          </w:p>
        </w:tc>
        <w:tc>
          <w:tcPr>
            <w:tcW w:w="1691" w:type="dxa"/>
            <w:tcBorders>
              <w:top w:val="single" w:sz="4" w:space="0" w:color="00000A"/>
              <w:bottom w:val="single" w:sz="4" w:space="0" w:color="00000A"/>
            </w:tcBorders>
            <w:shd w:val="clear" w:color="auto" w:fill="auto"/>
            <w:vAlign w:val="center"/>
          </w:tcPr>
          <w:p w14:paraId="01AA8721" w14:textId="35759DD9" w:rsidR="004A6719" w:rsidRPr="00F90C89" w:rsidRDefault="00A844C6">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w:t>
            </w:r>
            <w:r w:rsidRPr="00F90C89">
              <w:rPr>
                <w:rFonts w:eastAsia="Times New Roman"/>
                <w:b/>
                <w:bCs/>
                <w:color w:val="auto"/>
              </w:rPr>
              <w:t>0 515</w:t>
            </w:r>
          </w:p>
        </w:tc>
      </w:tr>
      <w:tr w:rsidR="00F90C89" w:rsidRPr="00F90C89" w14:paraId="0E9A5373" w14:textId="77777777">
        <w:trPr>
          <w:trHeight w:val="300"/>
        </w:trPr>
        <w:tc>
          <w:tcPr>
            <w:tcW w:w="3998" w:type="dxa"/>
            <w:shd w:val="clear" w:color="auto" w:fill="auto"/>
            <w:vAlign w:val="center"/>
          </w:tcPr>
          <w:p w14:paraId="7B24A774"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6. Pārējie aizdevumi un citi ilgtermiņa debitori</w:t>
            </w:r>
          </w:p>
        </w:tc>
        <w:tc>
          <w:tcPr>
            <w:tcW w:w="963" w:type="dxa"/>
            <w:shd w:val="clear" w:color="auto" w:fill="auto"/>
            <w:vAlign w:val="center"/>
          </w:tcPr>
          <w:p w14:paraId="48391A4C"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5.4.2.</w:t>
            </w:r>
          </w:p>
        </w:tc>
        <w:tc>
          <w:tcPr>
            <w:tcW w:w="2419" w:type="dxa"/>
            <w:shd w:val="clear" w:color="auto" w:fill="auto"/>
            <w:vAlign w:val="center"/>
          </w:tcPr>
          <w:p w14:paraId="51B2A868" w14:textId="05F8E67E" w:rsidR="004A6719" w:rsidRPr="00F90C89" w:rsidRDefault="0018629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26 059</w:t>
            </w:r>
          </w:p>
        </w:tc>
        <w:tc>
          <w:tcPr>
            <w:tcW w:w="1691" w:type="dxa"/>
            <w:shd w:val="clear" w:color="auto" w:fill="auto"/>
            <w:vAlign w:val="center"/>
          </w:tcPr>
          <w:p w14:paraId="4DF36C9B" w14:textId="1B08F1B4"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w:t>
            </w:r>
            <w:r w:rsidRPr="00F90C89">
              <w:rPr>
                <w:rFonts w:eastAsia="Times New Roman"/>
                <w:color w:val="auto"/>
              </w:rPr>
              <w:t>0 515</w:t>
            </w:r>
          </w:p>
        </w:tc>
      </w:tr>
      <w:tr w:rsidR="00F90C89" w:rsidRPr="00F90C89" w14:paraId="467B9011" w14:textId="77777777">
        <w:trPr>
          <w:trHeight w:val="300"/>
        </w:trPr>
        <w:tc>
          <w:tcPr>
            <w:tcW w:w="3998" w:type="dxa"/>
            <w:shd w:val="clear" w:color="auto" w:fill="auto"/>
            <w:vAlign w:val="center"/>
          </w:tcPr>
          <w:p w14:paraId="51800DC9"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APGROZĀMIE LĪDZEKĻI</w:t>
            </w:r>
          </w:p>
        </w:tc>
        <w:tc>
          <w:tcPr>
            <w:tcW w:w="963" w:type="dxa"/>
            <w:shd w:val="clear" w:color="auto" w:fill="auto"/>
            <w:vAlign w:val="center"/>
          </w:tcPr>
          <w:p w14:paraId="389DBBE6"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2419" w:type="dxa"/>
            <w:tcBorders>
              <w:top w:val="single" w:sz="4" w:space="0" w:color="00000A"/>
              <w:bottom w:val="single" w:sz="4" w:space="0" w:color="00000A"/>
            </w:tcBorders>
            <w:shd w:val="clear" w:color="auto" w:fill="auto"/>
            <w:vAlign w:val="center"/>
          </w:tcPr>
          <w:p w14:paraId="163E4544" w14:textId="38EF3994" w:rsidR="004A6719" w:rsidRPr="00F90C89" w:rsidRDefault="0018629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1 513 47</w:t>
            </w:r>
            <w:r w:rsidR="008A3468">
              <w:rPr>
                <w:rFonts w:eastAsia="Times New Roman"/>
                <w:b/>
                <w:bCs/>
                <w:color w:val="auto"/>
                <w:szCs w:val="18"/>
              </w:rPr>
              <w:t>5</w:t>
            </w:r>
          </w:p>
        </w:tc>
        <w:tc>
          <w:tcPr>
            <w:tcW w:w="1691" w:type="dxa"/>
            <w:tcBorders>
              <w:top w:val="single" w:sz="4" w:space="0" w:color="00000A"/>
              <w:bottom w:val="single" w:sz="4" w:space="0" w:color="00000A"/>
            </w:tcBorders>
            <w:shd w:val="clear" w:color="auto" w:fill="auto"/>
            <w:vAlign w:val="center"/>
          </w:tcPr>
          <w:p w14:paraId="6DF40BF4" w14:textId="1D612BB5" w:rsidR="004A6719" w:rsidRPr="00F90C89" w:rsidRDefault="00A844C6">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w:t>
            </w:r>
            <w:r w:rsidRPr="00F90C89">
              <w:rPr>
                <w:rFonts w:eastAsia="Times New Roman"/>
                <w:b/>
                <w:bCs/>
                <w:color w:val="auto"/>
              </w:rPr>
              <w:t> 112 503</w:t>
            </w:r>
          </w:p>
        </w:tc>
      </w:tr>
      <w:tr w:rsidR="00F90C89" w:rsidRPr="00F90C89" w14:paraId="5EA7376E" w14:textId="77777777">
        <w:trPr>
          <w:trHeight w:val="300"/>
        </w:trPr>
        <w:tc>
          <w:tcPr>
            <w:tcW w:w="3998" w:type="dxa"/>
            <w:shd w:val="clear" w:color="auto" w:fill="auto"/>
            <w:vAlign w:val="center"/>
          </w:tcPr>
          <w:p w14:paraId="0D52C2E8"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I.KRĀJUMI</w:t>
            </w:r>
          </w:p>
        </w:tc>
        <w:tc>
          <w:tcPr>
            <w:tcW w:w="963" w:type="dxa"/>
            <w:shd w:val="clear" w:color="auto" w:fill="auto"/>
            <w:vAlign w:val="center"/>
          </w:tcPr>
          <w:p w14:paraId="3B0BF2E2"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5.5.</w:t>
            </w:r>
          </w:p>
        </w:tc>
        <w:tc>
          <w:tcPr>
            <w:tcW w:w="2419" w:type="dxa"/>
            <w:tcBorders>
              <w:top w:val="single" w:sz="4" w:space="0" w:color="00000A"/>
              <w:bottom w:val="single" w:sz="4" w:space="0" w:color="00000A"/>
            </w:tcBorders>
            <w:shd w:val="clear" w:color="auto" w:fill="auto"/>
            <w:vAlign w:val="center"/>
          </w:tcPr>
          <w:p w14:paraId="54718F35" w14:textId="218E79DC" w:rsidR="004A6719" w:rsidRPr="00F90C89" w:rsidRDefault="0018629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21 884</w:t>
            </w:r>
          </w:p>
        </w:tc>
        <w:tc>
          <w:tcPr>
            <w:tcW w:w="1691" w:type="dxa"/>
            <w:tcBorders>
              <w:top w:val="single" w:sz="4" w:space="0" w:color="00000A"/>
              <w:bottom w:val="single" w:sz="4" w:space="0" w:color="00000A"/>
            </w:tcBorders>
            <w:shd w:val="clear" w:color="auto" w:fill="auto"/>
            <w:vAlign w:val="center"/>
          </w:tcPr>
          <w:p w14:paraId="238FCC8E" w14:textId="796C7EC8" w:rsidR="004A6719" w:rsidRPr="00F90C89" w:rsidRDefault="00A844C6">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w:t>
            </w:r>
            <w:r w:rsidRPr="00F90C89">
              <w:rPr>
                <w:rFonts w:eastAsia="Times New Roman"/>
                <w:b/>
                <w:bCs/>
                <w:color w:val="auto"/>
              </w:rPr>
              <w:t>6 146</w:t>
            </w:r>
          </w:p>
        </w:tc>
      </w:tr>
      <w:tr w:rsidR="00F90C89" w:rsidRPr="00F90C89" w14:paraId="1C6CF667" w14:textId="77777777">
        <w:trPr>
          <w:trHeight w:val="300"/>
        </w:trPr>
        <w:tc>
          <w:tcPr>
            <w:tcW w:w="3998" w:type="dxa"/>
            <w:shd w:val="clear" w:color="auto" w:fill="auto"/>
            <w:vAlign w:val="center"/>
          </w:tcPr>
          <w:p w14:paraId="50065A9D"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 Izejvielas, pamatmateriāli un palīgmateriāli</w:t>
            </w:r>
          </w:p>
        </w:tc>
        <w:tc>
          <w:tcPr>
            <w:tcW w:w="963" w:type="dxa"/>
            <w:shd w:val="clear" w:color="auto" w:fill="auto"/>
            <w:vAlign w:val="center"/>
          </w:tcPr>
          <w:p w14:paraId="1ECF2935"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5.5.</w:t>
            </w:r>
          </w:p>
        </w:tc>
        <w:tc>
          <w:tcPr>
            <w:tcW w:w="2419" w:type="dxa"/>
            <w:shd w:val="clear" w:color="auto" w:fill="auto"/>
            <w:vAlign w:val="center"/>
          </w:tcPr>
          <w:p w14:paraId="0C6C8683" w14:textId="05F74EAA" w:rsidR="004A6719" w:rsidRPr="00F90C89" w:rsidRDefault="0018629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21 884</w:t>
            </w:r>
          </w:p>
        </w:tc>
        <w:tc>
          <w:tcPr>
            <w:tcW w:w="1691" w:type="dxa"/>
            <w:shd w:val="clear" w:color="auto" w:fill="auto"/>
            <w:vAlign w:val="center"/>
          </w:tcPr>
          <w:p w14:paraId="3A71022B" w14:textId="6F6FD99C"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16 146</w:t>
            </w:r>
          </w:p>
        </w:tc>
      </w:tr>
      <w:tr w:rsidR="00F90C89" w:rsidRPr="00F90C89" w14:paraId="123902EE" w14:textId="77777777">
        <w:trPr>
          <w:trHeight w:val="300"/>
        </w:trPr>
        <w:tc>
          <w:tcPr>
            <w:tcW w:w="3998" w:type="dxa"/>
            <w:shd w:val="clear" w:color="auto" w:fill="auto"/>
            <w:vAlign w:val="center"/>
          </w:tcPr>
          <w:p w14:paraId="1B358B89"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II. Debitori</w:t>
            </w:r>
          </w:p>
        </w:tc>
        <w:tc>
          <w:tcPr>
            <w:tcW w:w="963" w:type="dxa"/>
            <w:shd w:val="clear" w:color="auto" w:fill="auto"/>
            <w:vAlign w:val="center"/>
          </w:tcPr>
          <w:p w14:paraId="7036D07F"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2419" w:type="dxa"/>
            <w:tcBorders>
              <w:top w:val="single" w:sz="4" w:space="0" w:color="00000A"/>
              <w:bottom w:val="single" w:sz="4" w:space="0" w:color="00000A"/>
            </w:tcBorders>
            <w:shd w:val="clear" w:color="auto" w:fill="auto"/>
            <w:vAlign w:val="center"/>
          </w:tcPr>
          <w:p w14:paraId="01E98E27" w14:textId="39056822" w:rsidR="004A6719" w:rsidRPr="00F90C89" w:rsidRDefault="0018629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421 466</w:t>
            </w:r>
          </w:p>
        </w:tc>
        <w:tc>
          <w:tcPr>
            <w:tcW w:w="1691" w:type="dxa"/>
            <w:tcBorders>
              <w:top w:val="single" w:sz="4" w:space="0" w:color="00000A"/>
              <w:bottom w:val="single" w:sz="4" w:space="0" w:color="00000A"/>
            </w:tcBorders>
            <w:shd w:val="clear" w:color="auto" w:fill="auto"/>
            <w:vAlign w:val="center"/>
          </w:tcPr>
          <w:p w14:paraId="77FF24F0" w14:textId="6B48E292" w:rsidR="004A6719" w:rsidRPr="00F90C89" w:rsidRDefault="00A844C6">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456 368</w:t>
            </w:r>
          </w:p>
        </w:tc>
      </w:tr>
      <w:tr w:rsidR="00F90C89" w:rsidRPr="00F90C89" w14:paraId="46E085CE" w14:textId="77777777">
        <w:trPr>
          <w:trHeight w:val="300"/>
        </w:trPr>
        <w:tc>
          <w:tcPr>
            <w:tcW w:w="3998" w:type="dxa"/>
            <w:shd w:val="clear" w:color="auto" w:fill="auto"/>
            <w:vAlign w:val="center"/>
          </w:tcPr>
          <w:p w14:paraId="303212B1"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 Pircēju un pasūtītāju parādi</w:t>
            </w:r>
          </w:p>
        </w:tc>
        <w:tc>
          <w:tcPr>
            <w:tcW w:w="963" w:type="dxa"/>
            <w:shd w:val="clear" w:color="auto" w:fill="auto"/>
            <w:vAlign w:val="center"/>
          </w:tcPr>
          <w:p w14:paraId="0C03ECEA" w14:textId="77777777" w:rsidR="004A6719" w:rsidRPr="00F90C89" w:rsidRDefault="00BF1BBF">
            <w:pPr>
              <w:suppressAutoHyphens w:val="0"/>
              <w:spacing w:after="0" w:line="240" w:lineRule="auto"/>
              <w:ind w:left="0" w:firstLine="180"/>
              <w:jc w:val="right"/>
              <w:rPr>
                <w:rFonts w:eastAsia="Times New Roman"/>
                <w:color w:val="auto"/>
                <w:szCs w:val="18"/>
              </w:rPr>
            </w:pPr>
            <w:r w:rsidRPr="00F90C89">
              <w:rPr>
                <w:rFonts w:eastAsia="Times New Roman"/>
                <w:color w:val="auto"/>
                <w:szCs w:val="18"/>
              </w:rPr>
              <w:t>5.6.</w:t>
            </w:r>
          </w:p>
        </w:tc>
        <w:tc>
          <w:tcPr>
            <w:tcW w:w="2419" w:type="dxa"/>
            <w:shd w:val="clear" w:color="auto" w:fill="auto"/>
            <w:vAlign w:val="center"/>
          </w:tcPr>
          <w:p w14:paraId="0DA493F8" w14:textId="2AED1A65" w:rsidR="004A6719" w:rsidRPr="00F90C89" w:rsidRDefault="0018629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399 898</w:t>
            </w:r>
          </w:p>
        </w:tc>
        <w:tc>
          <w:tcPr>
            <w:tcW w:w="1691" w:type="dxa"/>
            <w:shd w:val="clear" w:color="auto" w:fill="auto"/>
            <w:vAlign w:val="center"/>
          </w:tcPr>
          <w:p w14:paraId="7DCD4517" w14:textId="3F4518D6"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434 65</w:t>
            </w:r>
          </w:p>
        </w:tc>
      </w:tr>
      <w:tr w:rsidR="00F90C89" w:rsidRPr="00F90C89" w14:paraId="18A172F5" w14:textId="77777777">
        <w:trPr>
          <w:trHeight w:val="300"/>
        </w:trPr>
        <w:tc>
          <w:tcPr>
            <w:tcW w:w="3998" w:type="dxa"/>
            <w:shd w:val="clear" w:color="auto" w:fill="auto"/>
            <w:vAlign w:val="center"/>
          </w:tcPr>
          <w:p w14:paraId="2E7A12D1"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4. Citi debitori</w:t>
            </w:r>
          </w:p>
        </w:tc>
        <w:tc>
          <w:tcPr>
            <w:tcW w:w="963" w:type="dxa"/>
            <w:shd w:val="clear" w:color="auto" w:fill="auto"/>
            <w:vAlign w:val="center"/>
          </w:tcPr>
          <w:p w14:paraId="1C30B3BF"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2419" w:type="dxa"/>
            <w:shd w:val="clear" w:color="auto" w:fill="auto"/>
            <w:vAlign w:val="center"/>
          </w:tcPr>
          <w:p w14:paraId="136C555F" w14:textId="1C0D42BF" w:rsidR="004A6719" w:rsidRPr="00F90C89" w:rsidRDefault="0018629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9 090</w:t>
            </w:r>
          </w:p>
        </w:tc>
        <w:tc>
          <w:tcPr>
            <w:tcW w:w="1691" w:type="dxa"/>
            <w:shd w:val="clear" w:color="auto" w:fill="auto"/>
            <w:vAlign w:val="center"/>
          </w:tcPr>
          <w:p w14:paraId="3E13CCB8" w14:textId="4C635473"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9 662</w:t>
            </w:r>
          </w:p>
        </w:tc>
      </w:tr>
      <w:tr w:rsidR="00F90C89" w:rsidRPr="00F90C89" w14:paraId="1D623827" w14:textId="77777777">
        <w:trPr>
          <w:trHeight w:val="300"/>
        </w:trPr>
        <w:tc>
          <w:tcPr>
            <w:tcW w:w="3998" w:type="dxa"/>
            <w:shd w:val="clear" w:color="auto" w:fill="auto"/>
            <w:vAlign w:val="center"/>
          </w:tcPr>
          <w:p w14:paraId="04C3D8C1"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7. Nākamo periodu izmaksas</w:t>
            </w:r>
          </w:p>
        </w:tc>
        <w:tc>
          <w:tcPr>
            <w:tcW w:w="963" w:type="dxa"/>
            <w:shd w:val="clear" w:color="auto" w:fill="auto"/>
            <w:vAlign w:val="center"/>
          </w:tcPr>
          <w:p w14:paraId="685F1CFB"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2419" w:type="dxa"/>
            <w:shd w:val="clear" w:color="auto" w:fill="auto"/>
            <w:vAlign w:val="center"/>
          </w:tcPr>
          <w:p w14:paraId="23E7C438" w14:textId="2D9CFAF1" w:rsidR="004A6719" w:rsidRPr="00F90C89" w:rsidRDefault="0018629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12 478</w:t>
            </w:r>
          </w:p>
        </w:tc>
        <w:tc>
          <w:tcPr>
            <w:tcW w:w="1691" w:type="dxa"/>
            <w:shd w:val="clear" w:color="auto" w:fill="auto"/>
            <w:vAlign w:val="center"/>
          </w:tcPr>
          <w:p w14:paraId="0D5F5590" w14:textId="2304DCF8"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12 041</w:t>
            </w:r>
          </w:p>
        </w:tc>
      </w:tr>
      <w:tr w:rsidR="004A6719" w:rsidRPr="00F90C89" w14:paraId="245FA3D6" w14:textId="77777777">
        <w:trPr>
          <w:trHeight w:val="300"/>
        </w:trPr>
        <w:tc>
          <w:tcPr>
            <w:tcW w:w="3998" w:type="dxa"/>
            <w:shd w:val="clear" w:color="auto" w:fill="auto"/>
            <w:vAlign w:val="center"/>
          </w:tcPr>
          <w:p w14:paraId="5C10E48B"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IV. NAUDA</w:t>
            </w:r>
          </w:p>
        </w:tc>
        <w:tc>
          <w:tcPr>
            <w:tcW w:w="963" w:type="dxa"/>
            <w:shd w:val="clear" w:color="auto" w:fill="auto"/>
            <w:vAlign w:val="center"/>
          </w:tcPr>
          <w:p w14:paraId="0F1C8111"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2419" w:type="dxa"/>
            <w:shd w:val="clear" w:color="auto" w:fill="auto"/>
            <w:vAlign w:val="center"/>
          </w:tcPr>
          <w:p w14:paraId="5390111D" w14:textId="405A973F" w:rsidR="004A6719" w:rsidRPr="00F90C89" w:rsidRDefault="0018629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1 070 125</w:t>
            </w:r>
          </w:p>
        </w:tc>
        <w:tc>
          <w:tcPr>
            <w:tcW w:w="1691" w:type="dxa"/>
            <w:shd w:val="clear" w:color="auto" w:fill="auto"/>
            <w:vAlign w:val="center"/>
          </w:tcPr>
          <w:p w14:paraId="58ED5841" w14:textId="23D99C16" w:rsidR="004A6719" w:rsidRPr="00F90C89" w:rsidRDefault="00A844C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639 989</w:t>
            </w:r>
          </w:p>
        </w:tc>
      </w:tr>
    </w:tbl>
    <w:p w14:paraId="041D03A4" w14:textId="77777777" w:rsidR="004A6719" w:rsidRPr="00F90C89" w:rsidRDefault="004A6719">
      <w:pPr>
        <w:ind w:left="0"/>
        <w:rPr>
          <w:color w:val="auto"/>
          <w:szCs w:val="18"/>
        </w:rPr>
      </w:pPr>
    </w:p>
    <w:p w14:paraId="68215536"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r w:rsidRPr="00F90C89">
        <w:rPr>
          <w:rFonts w:eastAsia="Calibri"/>
          <w:color w:val="auto"/>
          <w:szCs w:val="18"/>
        </w:rPr>
        <w:t xml:space="preserve"> </w:t>
      </w:r>
      <w:r w:rsidRPr="00F90C89">
        <w:rPr>
          <w:color w:val="auto"/>
        </w:rPr>
        <w:br w:type="page"/>
      </w:r>
    </w:p>
    <w:tbl>
      <w:tblPr>
        <w:tblW w:w="9498" w:type="dxa"/>
        <w:tblLook w:val="04A0" w:firstRow="1" w:lastRow="0" w:firstColumn="1" w:lastColumn="0" w:noHBand="0" w:noVBand="1"/>
      </w:tblPr>
      <w:tblGrid>
        <w:gridCol w:w="4880"/>
        <w:gridCol w:w="967"/>
        <w:gridCol w:w="1665"/>
        <w:gridCol w:w="1986"/>
      </w:tblGrid>
      <w:tr w:rsidR="00F90C89" w:rsidRPr="00F90C89" w14:paraId="61B37901" w14:textId="77777777" w:rsidTr="00B300E5">
        <w:trPr>
          <w:trHeight w:val="300"/>
        </w:trPr>
        <w:tc>
          <w:tcPr>
            <w:tcW w:w="4880" w:type="dxa"/>
            <w:vMerge w:val="restart"/>
            <w:shd w:val="clear" w:color="auto" w:fill="auto"/>
            <w:vAlign w:val="center"/>
          </w:tcPr>
          <w:p w14:paraId="61CEE004" w14:textId="77777777" w:rsidR="004A6719" w:rsidRPr="00F90C89" w:rsidRDefault="004A6719">
            <w:pPr>
              <w:pageBreakBefore/>
              <w:suppressAutoHyphens w:val="0"/>
              <w:spacing w:after="0" w:line="240" w:lineRule="auto"/>
              <w:ind w:left="0" w:firstLine="0"/>
              <w:jc w:val="left"/>
              <w:rPr>
                <w:rFonts w:eastAsia="Times New Roman"/>
                <w:color w:val="auto"/>
                <w:szCs w:val="18"/>
              </w:rPr>
            </w:pPr>
          </w:p>
        </w:tc>
        <w:tc>
          <w:tcPr>
            <w:tcW w:w="967" w:type="dxa"/>
            <w:shd w:val="clear" w:color="auto" w:fill="auto"/>
            <w:vAlign w:val="bottom"/>
          </w:tcPr>
          <w:p w14:paraId="5874ECC4"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665" w:type="dxa"/>
            <w:shd w:val="clear" w:color="auto" w:fill="auto"/>
            <w:vAlign w:val="center"/>
          </w:tcPr>
          <w:p w14:paraId="18AC09F3" w14:textId="503CBA3A" w:rsidR="004A6719" w:rsidRPr="00F90C89" w:rsidRDefault="00BF1BBF">
            <w:pPr>
              <w:suppressAutoHyphens w:val="0"/>
              <w:spacing w:after="0" w:line="240" w:lineRule="auto"/>
              <w:ind w:left="0" w:firstLine="181"/>
              <w:jc w:val="center"/>
              <w:rPr>
                <w:rFonts w:eastAsia="Times New Roman"/>
                <w:b/>
                <w:bCs/>
                <w:color w:val="auto"/>
                <w:szCs w:val="18"/>
              </w:rPr>
            </w:pPr>
            <w:r w:rsidRPr="00F90C89">
              <w:rPr>
                <w:rFonts w:eastAsia="Times New Roman"/>
                <w:b/>
                <w:bCs/>
                <w:color w:val="auto"/>
                <w:szCs w:val="18"/>
              </w:rPr>
              <w:t>20</w:t>
            </w:r>
            <w:r w:rsidR="006839A2" w:rsidRPr="00F90C89">
              <w:rPr>
                <w:rFonts w:eastAsia="Times New Roman"/>
                <w:b/>
                <w:bCs/>
                <w:color w:val="auto"/>
                <w:szCs w:val="18"/>
              </w:rPr>
              <w:t>2</w:t>
            </w:r>
            <w:r w:rsidR="00866D14" w:rsidRPr="00F90C89">
              <w:rPr>
                <w:rFonts w:eastAsia="Times New Roman"/>
                <w:b/>
                <w:bCs/>
                <w:color w:val="auto"/>
                <w:szCs w:val="18"/>
              </w:rPr>
              <w:t>1</w:t>
            </w:r>
            <w:r w:rsidRPr="00F90C89">
              <w:rPr>
                <w:rFonts w:eastAsia="Times New Roman"/>
                <w:b/>
                <w:bCs/>
                <w:color w:val="auto"/>
                <w:szCs w:val="18"/>
              </w:rPr>
              <w:t>.gada</w:t>
            </w:r>
          </w:p>
        </w:tc>
        <w:tc>
          <w:tcPr>
            <w:tcW w:w="1986" w:type="dxa"/>
            <w:shd w:val="clear" w:color="auto" w:fill="auto"/>
            <w:vAlign w:val="center"/>
          </w:tcPr>
          <w:p w14:paraId="1B067497" w14:textId="635B380B" w:rsidR="004A6719" w:rsidRPr="00F90C89" w:rsidRDefault="00BF1BBF">
            <w:pPr>
              <w:suppressAutoHyphens w:val="0"/>
              <w:spacing w:after="0" w:line="240" w:lineRule="auto"/>
              <w:ind w:left="0" w:firstLine="181"/>
              <w:jc w:val="center"/>
              <w:rPr>
                <w:rFonts w:eastAsia="Times New Roman"/>
                <w:b/>
                <w:bCs/>
                <w:color w:val="auto"/>
                <w:szCs w:val="18"/>
              </w:rPr>
            </w:pPr>
            <w:r w:rsidRPr="00F90C89">
              <w:rPr>
                <w:rFonts w:eastAsia="Times New Roman"/>
                <w:b/>
                <w:bCs/>
                <w:color w:val="auto"/>
                <w:szCs w:val="18"/>
              </w:rPr>
              <w:t>20</w:t>
            </w:r>
            <w:r w:rsidR="00866D14" w:rsidRPr="00F90C89">
              <w:rPr>
                <w:rFonts w:eastAsia="Times New Roman"/>
                <w:b/>
                <w:bCs/>
                <w:color w:val="auto"/>
                <w:szCs w:val="18"/>
              </w:rPr>
              <w:t>20</w:t>
            </w:r>
            <w:r w:rsidRPr="00F90C89">
              <w:rPr>
                <w:rFonts w:eastAsia="Times New Roman"/>
                <w:b/>
                <w:bCs/>
                <w:color w:val="auto"/>
                <w:szCs w:val="18"/>
              </w:rPr>
              <w:t>.gada</w:t>
            </w:r>
          </w:p>
        </w:tc>
      </w:tr>
      <w:tr w:rsidR="00F90C89" w:rsidRPr="00F90C89" w14:paraId="073F21DC" w14:textId="77777777" w:rsidTr="00B300E5">
        <w:trPr>
          <w:trHeight w:val="300"/>
        </w:trPr>
        <w:tc>
          <w:tcPr>
            <w:tcW w:w="4880" w:type="dxa"/>
            <w:vMerge/>
            <w:shd w:val="clear" w:color="auto" w:fill="auto"/>
            <w:vAlign w:val="center"/>
          </w:tcPr>
          <w:p w14:paraId="3D360563"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967" w:type="dxa"/>
            <w:shd w:val="clear" w:color="auto" w:fill="auto"/>
            <w:vAlign w:val="bottom"/>
          </w:tcPr>
          <w:p w14:paraId="5C7981A0" w14:textId="77777777" w:rsidR="004A6719" w:rsidRPr="00F90C89" w:rsidRDefault="004A6719">
            <w:pPr>
              <w:suppressAutoHyphens w:val="0"/>
              <w:spacing w:after="0" w:line="240" w:lineRule="auto"/>
              <w:ind w:left="0" w:firstLine="181"/>
              <w:jc w:val="right"/>
              <w:rPr>
                <w:rFonts w:eastAsia="Times New Roman"/>
                <w:b/>
                <w:bCs/>
                <w:color w:val="auto"/>
                <w:szCs w:val="18"/>
              </w:rPr>
            </w:pPr>
          </w:p>
        </w:tc>
        <w:tc>
          <w:tcPr>
            <w:tcW w:w="1665" w:type="dxa"/>
            <w:shd w:val="clear" w:color="auto" w:fill="auto"/>
            <w:vAlign w:val="center"/>
          </w:tcPr>
          <w:p w14:paraId="3C6ECF16" w14:textId="77777777" w:rsidR="004A6719" w:rsidRPr="00F90C89" w:rsidRDefault="00BF1BBF">
            <w:pPr>
              <w:suppressAutoHyphens w:val="0"/>
              <w:spacing w:after="0" w:line="240" w:lineRule="auto"/>
              <w:ind w:left="0" w:firstLine="0"/>
              <w:jc w:val="center"/>
              <w:rPr>
                <w:rFonts w:eastAsia="Times New Roman"/>
                <w:b/>
                <w:bCs/>
                <w:color w:val="auto"/>
                <w:szCs w:val="18"/>
              </w:rPr>
            </w:pPr>
            <w:r w:rsidRPr="00F90C89">
              <w:rPr>
                <w:rFonts w:eastAsia="Times New Roman"/>
                <w:b/>
                <w:bCs/>
                <w:color w:val="auto"/>
                <w:szCs w:val="18"/>
              </w:rPr>
              <w:t>31. decembris</w:t>
            </w:r>
          </w:p>
        </w:tc>
        <w:tc>
          <w:tcPr>
            <w:tcW w:w="1986" w:type="dxa"/>
            <w:shd w:val="clear" w:color="auto" w:fill="auto"/>
            <w:vAlign w:val="center"/>
          </w:tcPr>
          <w:p w14:paraId="020B516B" w14:textId="77777777" w:rsidR="004A6719" w:rsidRPr="00F90C89" w:rsidRDefault="00BF1BBF">
            <w:pPr>
              <w:suppressAutoHyphens w:val="0"/>
              <w:spacing w:after="0" w:line="240" w:lineRule="auto"/>
              <w:ind w:left="0" w:firstLine="0"/>
              <w:jc w:val="center"/>
              <w:rPr>
                <w:rFonts w:eastAsia="Times New Roman"/>
                <w:b/>
                <w:bCs/>
                <w:color w:val="auto"/>
                <w:szCs w:val="18"/>
              </w:rPr>
            </w:pPr>
            <w:r w:rsidRPr="00F90C89">
              <w:rPr>
                <w:rFonts w:eastAsia="Times New Roman"/>
                <w:b/>
                <w:bCs/>
                <w:color w:val="auto"/>
                <w:szCs w:val="18"/>
              </w:rPr>
              <w:t>31. decembris</w:t>
            </w:r>
          </w:p>
        </w:tc>
      </w:tr>
      <w:tr w:rsidR="00F90C89" w:rsidRPr="00F90C89" w14:paraId="12A1E742" w14:textId="77777777" w:rsidTr="00B300E5">
        <w:trPr>
          <w:trHeight w:val="300"/>
        </w:trPr>
        <w:tc>
          <w:tcPr>
            <w:tcW w:w="4880" w:type="dxa"/>
            <w:shd w:val="clear" w:color="auto" w:fill="auto"/>
            <w:vAlign w:val="center"/>
          </w:tcPr>
          <w:p w14:paraId="1C0299F1" w14:textId="77777777" w:rsidR="004A6719" w:rsidRPr="00F90C89" w:rsidRDefault="004A6719">
            <w:pPr>
              <w:suppressAutoHyphens w:val="0"/>
              <w:spacing w:after="0" w:line="240" w:lineRule="auto"/>
              <w:ind w:left="0" w:firstLine="0"/>
              <w:jc w:val="right"/>
              <w:rPr>
                <w:rFonts w:eastAsia="Times New Roman"/>
                <w:b/>
                <w:bCs/>
                <w:color w:val="auto"/>
                <w:szCs w:val="18"/>
              </w:rPr>
            </w:pPr>
          </w:p>
        </w:tc>
        <w:tc>
          <w:tcPr>
            <w:tcW w:w="967" w:type="dxa"/>
            <w:shd w:val="clear" w:color="auto" w:fill="auto"/>
            <w:vAlign w:val="center"/>
          </w:tcPr>
          <w:p w14:paraId="2AD872AF"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pielikums</w:t>
            </w:r>
          </w:p>
        </w:tc>
        <w:tc>
          <w:tcPr>
            <w:tcW w:w="1665" w:type="dxa"/>
            <w:shd w:val="clear" w:color="auto" w:fill="auto"/>
            <w:vAlign w:val="center"/>
          </w:tcPr>
          <w:p w14:paraId="4CB45A62"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986" w:type="dxa"/>
            <w:shd w:val="clear" w:color="auto" w:fill="auto"/>
            <w:vAlign w:val="center"/>
          </w:tcPr>
          <w:p w14:paraId="3DFC49A4" w14:textId="77777777" w:rsidR="004A6719" w:rsidRPr="00F90C89" w:rsidRDefault="004A6719">
            <w:pPr>
              <w:suppressAutoHyphens w:val="0"/>
              <w:spacing w:after="0" w:line="240" w:lineRule="auto"/>
              <w:ind w:left="0" w:firstLine="0"/>
              <w:jc w:val="right"/>
              <w:rPr>
                <w:rFonts w:eastAsia="Times New Roman"/>
                <w:color w:val="auto"/>
                <w:szCs w:val="18"/>
              </w:rPr>
            </w:pPr>
          </w:p>
        </w:tc>
      </w:tr>
      <w:tr w:rsidR="00F90C89" w:rsidRPr="00F90C89" w14:paraId="57850501" w14:textId="77777777" w:rsidTr="00B300E5">
        <w:trPr>
          <w:trHeight w:val="300"/>
        </w:trPr>
        <w:tc>
          <w:tcPr>
            <w:tcW w:w="4880" w:type="dxa"/>
            <w:shd w:val="clear" w:color="auto" w:fill="auto"/>
            <w:vAlign w:val="center"/>
          </w:tcPr>
          <w:p w14:paraId="683177CF"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PASĪVS</w:t>
            </w:r>
          </w:p>
        </w:tc>
        <w:tc>
          <w:tcPr>
            <w:tcW w:w="967" w:type="dxa"/>
            <w:shd w:val="clear" w:color="auto" w:fill="auto"/>
            <w:vAlign w:val="center"/>
          </w:tcPr>
          <w:p w14:paraId="4CCE402D"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665" w:type="dxa"/>
            <w:tcBorders>
              <w:top w:val="double" w:sz="6" w:space="0" w:color="00000A"/>
              <w:bottom w:val="double" w:sz="6" w:space="0" w:color="00000A"/>
            </w:tcBorders>
            <w:shd w:val="clear" w:color="auto" w:fill="auto"/>
            <w:vAlign w:val="center"/>
          </w:tcPr>
          <w:p w14:paraId="1F80E17B" w14:textId="1E541D59" w:rsidR="004A6719" w:rsidRPr="00F90C89" w:rsidRDefault="00866D14">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w:t>
            </w:r>
            <w:r w:rsidR="00A957A9" w:rsidRPr="00F90C89">
              <w:rPr>
                <w:rFonts w:eastAsia="Times New Roman"/>
                <w:b/>
                <w:bCs/>
                <w:color w:val="auto"/>
                <w:szCs w:val="18"/>
              </w:rPr>
              <w:t> 926 180</w:t>
            </w:r>
          </w:p>
        </w:tc>
        <w:tc>
          <w:tcPr>
            <w:tcW w:w="1986" w:type="dxa"/>
            <w:tcBorders>
              <w:top w:val="double" w:sz="6" w:space="0" w:color="00000A"/>
              <w:bottom w:val="double" w:sz="6" w:space="0" w:color="00000A"/>
            </w:tcBorders>
            <w:shd w:val="clear" w:color="auto" w:fill="auto"/>
            <w:vAlign w:val="center"/>
          </w:tcPr>
          <w:p w14:paraId="2E56EB13" w14:textId="5EB27773" w:rsidR="004A6719" w:rsidRPr="00F90C89" w:rsidRDefault="00866D14">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6 791 866</w:t>
            </w:r>
          </w:p>
        </w:tc>
      </w:tr>
      <w:tr w:rsidR="00F90C89" w:rsidRPr="00F90C89" w14:paraId="55D07BCF" w14:textId="77777777" w:rsidTr="00B300E5">
        <w:trPr>
          <w:trHeight w:val="300"/>
        </w:trPr>
        <w:tc>
          <w:tcPr>
            <w:tcW w:w="4880" w:type="dxa"/>
            <w:shd w:val="clear" w:color="auto" w:fill="auto"/>
            <w:vAlign w:val="center"/>
          </w:tcPr>
          <w:p w14:paraId="251DCDAF"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PAŠU KAPITĀLS</w:t>
            </w:r>
          </w:p>
        </w:tc>
        <w:tc>
          <w:tcPr>
            <w:tcW w:w="967" w:type="dxa"/>
            <w:shd w:val="clear" w:color="auto" w:fill="auto"/>
            <w:vAlign w:val="center"/>
          </w:tcPr>
          <w:p w14:paraId="03686FA5"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665" w:type="dxa"/>
            <w:tcBorders>
              <w:top w:val="single" w:sz="4" w:space="0" w:color="00000A"/>
              <w:bottom w:val="single" w:sz="4" w:space="0" w:color="00000A"/>
            </w:tcBorders>
            <w:shd w:val="clear" w:color="auto" w:fill="auto"/>
            <w:vAlign w:val="center"/>
          </w:tcPr>
          <w:p w14:paraId="588FC1D7" w14:textId="0FE6AFCD" w:rsidR="004A6719" w:rsidRPr="00F90C89" w:rsidRDefault="00866D14">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w:t>
            </w:r>
            <w:r w:rsidR="00FA2DBD" w:rsidRPr="00F90C89">
              <w:rPr>
                <w:rFonts w:eastAsia="Times New Roman"/>
                <w:b/>
                <w:bCs/>
                <w:color w:val="auto"/>
                <w:szCs w:val="18"/>
              </w:rPr>
              <w:t> 738 154</w:t>
            </w:r>
          </w:p>
        </w:tc>
        <w:tc>
          <w:tcPr>
            <w:tcW w:w="1986" w:type="dxa"/>
            <w:tcBorders>
              <w:top w:val="single" w:sz="4" w:space="0" w:color="00000A"/>
              <w:bottom w:val="single" w:sz="4" w:space="0" w:color="00000A"/>
            </w:tcBorders>
            <w:shd w:val="clear" w:color="auto" w:fill="auto"/>
            <w:vAlign w:val="center"/>
          </w:tcPr>
          <w:p w14:paraId="1E0C3817" w14:textId="6912BB62" w:rsidR="004A6719" w:rsidRPr="00F90C89" w:rsidRDefault="00866D14">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2 505 166</w:t>
            </w:r>
          </w:p>
        </w:tc>
      </w:tr>
      <w:tr w:rsidR="00F90C89" w:rsidRPr="00F90C89" w14:paraId="64C5D0B8" w14:textId="77777777" w:rsidTr="00B300E5">
        <w:trPr>
          <w:trHeight w:val="300"/>
        </w:trPr>
        <w:tc>
          <w:tcPr>
            <w:tcW w:w="4880" w:type="dxa"/>
            <w:shd w:val="clear" w:color="auto" w:fill="auto"/>
            <w:vAlign w:val="center"/>
          </w:tcPr>
          <w:p w14:paraId="3A2A898B"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 Akciju vai daļu kapitāls (pamatkapitāls)</w:t>
            </w:r>
          </w:p>
        </w:tc>
        <w:tc>
          <w:tcPr>
            <w:tcW w:w="967" w:type="dxa"/>
            <w:shd w:val="clear" w:color="auto" w:fill="auto"/>
            <w:vAlign w:val="center"/>
          </w:tcPr>
          <w:p w14:paraId="0CEB6F11" w14:textId="77777777" w:rsidR="004A6719" w:rsidRPr="00F90C89" w:rsidRDefault="00BF1BBF">
            <w:pPr>
              <w:suppressAutoHyphens w:val="0"/>
              <w:spacing w:after="0" w:line="240" w:lineRule="auto"/>
              <w:ind w:left="0" w:firstLine="180"/>
              <w:jc w:val="left"/>
              <w:rPr>
                <w:rFonts w:eastAsia="Times New Roman"/>
                <w:color w:val="auto"/>
                <w:szCs w:val="18"/>
              </w:rPr>
            </w:pPr>
            <w:r w:rsidRPr="00F90C89">
              <w:rPr>
                <w:rFonts w:eastAsia="Times New Roman"/>
                <w:color w:val="auto"/>
                <w:szCs w:val="18"/>
              </w:rPr>
              <w:t>5.7.1.</w:t>
            </w:r>
          </w:p>
        </w:tc>
        <w:tc>
          <w:tcPr>
            <w:tcW w:w="1665" w:type="dxa"/>
            <w:shd w:val="clear" w:color="auto" w:fill="auto"/>
            <w:vAlign w:val="center"/>
          </w:tcPr>
          <w:p w14:paraId="3F10A349" w14:textId="21F08BB3"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920 881</w:t>
            </w:r>
          </w:p>
        </w:tc>
        <w:tc>
          <w:tcPr>
            <w:tcW w:w="1986" w:type="dxa"/>
            <w:shd w:val="clear" w:color="auto" w:fill="auto"/>
            <w:vAlign w:val="center"/>
          </w:tcPr>
          <w:p w14:paraId="7C5505A0" w14:textId="57314E6F"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920 881</w:t>
            </w:r>
          </w:p>
        </w:tc>
      </w:tr>
      <w:tr w:rsidR="00F90C89" w:rsidRPr="00F90C89" w14:paraId="54468A67" w14:textId="77777777" w:rsidTr="00B300E5">
        <w:trPr>
          <w:trHeight w:val="300"/>
        </w:trPr>
        <w:tc>
          <w:tcPr>
            <w:tcW w:w="4880" w:type="dxa"/>
            <w:shd w:val="clear" w:color="auto" w:fill="auto"/>
            <w:vAlign w:val="center"/>
          </w:tcPr>
          <w:p w14:paraId="13E51DF4"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color w:val="auto"/>
                <w:szCs w:val="18"/>
              </w:rPr>
              <w:t>6.Iepriekšējo gadu nesadalītā peļņa vai nesegtie zaudējumi</w:t>
            </w:r>
          </w:p>
        </w:tc>
        <w:tc>
          <w:tcPr>
            <w:tcW w:w="967" w:type="dxa"/>
            <w:shd w:val="clear" w:color="auto" w:fill="auto"/>
            <w:vAlign w:val="center"/>
          </w:tcPr>
          <w:p w14:paraId="57BADDD3" w14:textId="77777777" w:rsidR="004A6719" w:rsidRPr="00F90C89" w:rsidRDefault="00BF1BBF">
            <w:pPr>
              <w:suppressAutoHyphens w:val="0"/>
              <w:spacing w:after="0" w:line="240" w:lineRule="auto"/>
              <w:ind w:left="0" w:firstLine="180"/>
              <w:jc w:val="left"/>
              <w:rPr>
                <w:rFonts w:eastAsia="Times New Roman"/>
                <w:color w:val="auto"/>
                <w:szCs w:val="18"/>
              </w:rPr>
            </w:pPr>
            <w:r w:rsidRPr="00F90C89">
              <w:rPr>
                <w:rFonts w:eastAsia="Times New Roman"/>
                <w:color w:val="auto"/>
                <w:szCs w:val="18"/>
              </w:rPr>
              <w:t>5.8.</w:t>
            </w:r>
          </w:p>
        </w:tc>
        <w:tc>
          <w:tcPr>
            <w:tcW w:w="1665" w:type="dxa"/>
            <w:shd w:val="clear" w:color="auto" w:fill="auto"/>
            <w:vAlign w:val="center"/>
          </w:tcPr>
          <w:p w14:paraId="36DCCCBB" w14:textId="28A38054"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1 575 414</w:t>
            </w:r>
          </w:p>
        </w:tc>
        <w:tc>
          <w:tcPr>
            <w:tcW w:w="1986" w:type="dxa"/>
            <w:shd w:val="clear" w:color="auto" w:fill="auto"/>
            <w:vAlign w:val="center"/>
          </w:tcPr>
          <w:p w14:paraId="4FA6FD0C" w14:textId="4B36595C"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1 495 582</w:t>
            </w:r>
          </w:p>
        </w:tc>
      </w:tr>
      <w:tr w:rsidR="00F90C89" w:rsidRPr="00F90C89" w14:paraId="61F14135" w14:textId="77777777" w:rsidTr="00B300E5">
        <w:trPr>
          <w:trHeight w:val="300"/>
        </w:trPr>
        <w:tc>
          <w:tcPr>
            <w:tcW w:w="4880" w:type="dxa"/>
            <w:shd w:val="clear" w:color="auto" w:fill="auto"/>
            <w:vAlign w:val="center"/>
          </w:tcPr>
          <w:p w14:paraId="3138717A"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7.</w:t>
            </w:r>
            <w:r w:rsidRPr="00F90C89">
              <w:rPr>
                <w:rFonts w:eastAsia="Times New Roman"/>
                <w:color w:val="auto"/>
                <w:szCs w:val="18"/>
              </w:rPr>
              <w:t>Pārskata gada peļņa vai zaudējumi</w:t>
            </w:r>
          </w:p>
        </w:tc>
        <w:tc>
          <w:tcPr>
            <w:tcW w:w="967" w:type="dxa"/>
            <w:shd w:val="clear" w:color="auto" w:fill="auto"/>
            <w:vAlign w:val="center"/>
          </w:tcPr>
          <w:p w14:paraId="5D6629EA" w14:textId="77777777" w:rsidR="004A6719" w:rsidRPr="00F90C89" w:rsidRDefault="00BF1BBF">
            <w:pPr>
              <w:suppressAutoHyphens w:val="0"/>
              <w:spacing w:after="0" w:line="240" w:lineRule="auto"/>
              <w:ind w:left="0" w:firstLine="180"/>
              <w:jc w:val="left"/>
              <w:rPr>
                <w:rFonts w:eastAsia="Times New Roman"/>
                <w:color w:val="auto"/>
                <w:szCs w:val="18"/>
              </w:rPr>
            </w:pPr>
            <w:r w:rsidRPr="00F90C89">
              <w:rPr>
                <w:rFonts w:eastAsia="Times New Roman"/>
                <w:color w:val="auto"/>
                <w:szCs w:val="18"/>
              </w:rPr>
              <w:t>5.9.1.</w:t>
            </w:r>
          </w:p>
        </w:tc>
        <w:tc>
          <w:tcPr>
            <w:tcW w:w="1665" w:type="dxa"/>
            <w:tcBorders>
              <w:top w:val="single" w:sz="4" w:space="0" w:color="00000A"/>
              <w:bottom w:val="single" w:sz="4" w:space="0" w:color="00000A"/>
            </w:tcBorders>
            <w:shd w:val="clear" w:color="auto" w:fill="auto"/>
            <w:vAlign w:val="center"/>
          </w:tcPr>
          <w:p w14:paraId="3362D29F" w14:textId="142D299E"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241 859</w:t>
            </w:r>
          </w:p>
        </w:tc>
        <w:tc>
          <w:tcPr>
            <w:tcW w:w="1986" w:type="dxa"/>
            <w:tcBorders>
              <w:top w:val="single" w:sz="4" w:space="0" w:color="00000A"/>
              <w:bottom w:val="single" w:sz="4" w:space="0" w:color="00000A"/>
            </w:tcBorders>
            <w:shd w:val="clear" w:color="auto" w:fill="auto"/>
            <w:vAlign w:val="center"/>
          </w:tcPr>
          <w:p w14:paraId="7136E4B7" w14:textId="58D570E6"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88 703</w:t>
            </w:r>
          </w:p>
        </w:tc>
      </w:tr>
      <w:tr w:rsidR="00F90C89" w:rsidRPr="00F90C89" w14:paraId="7FC1B1E1" w14:textId="77777777" w:rsidTr="00B300E5">
        <w:trPr>
          <w:trHeight w:val="300"/>
        </w:trPr>
        <w:tc>
          <w:tcPr>
            <w:tcW w:w="4880" w:type="dxa"/>
            <w:shd w:val="clear" w:color="auto" w:fill="auto"/>
            <w:vAlign w:val="center"/>
          </w:tcPr>
          <w:p w14:paraId="7F5F6A7D"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UZKRĀJUMI</w:t>
            </w:r>
          </w:p>
        </w:tc>
        <w:tc>
          <w:tcPr>
            <w:tcW w:w="967" w:type="dxa"/>
            <w:shd w:val="clear" w:color="auto" w:fill="auto"/>
            <w:vAlign w:val="center"/>
          </w:tcPr>
          <w:p w14:paraId="0A852E41" w14:textId="77777777" w:rsidR="004A6719" w:rsidRPr="00F90C89" w:rsidRDefault="00BF1BBF">
            <w:pPr>
              <w:suppressAutoHyphens w:val="0"/>
              <w:spacing w:after="0" w:line="240" w:lineRule="auto"/>
              <w:ind w:left="0" w:firstLine="180"/>
              <w:jc w:val="left"/>
              <w:rPr>
                <w:rFonts w:eastAsia="Times New Roman"/>
                <w:color w:val="auto"/>
                <w:szCs w:val="18"/>
              </w:rPr>
            </w:pPr>
            <w:r w:rsidRPr="00F90C89">
              <w:rPr>
                <w:rFonts w:eastAsia="Times New Roman"/>
                <w:color w:val="auto"/>
                <w:szCs w:val="18"/>
              </w:rPr>
              <w:t>5.9.2.</w:t>
            </w:r>
          </w:p>
        </w:tc>
        <w:tc>
          <w:tcPr>
            <w:tcW w:w="1665" w:type="dxa"/>
            <w:shd w:val="clear" w:color="auto" w:fill="auto"/>
            <w:vAlign w:val="center"/>
          </w:tcPr>
          <w:p w14:paraId="324C3C5F" w14:textId="65D82A69" w:rsidR="004A6719" w:rsidRPr="00F90C89" w:rsidRDefault="00FA2DBD">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911 739</w:t>
            </w:r>
          </w:p>
        </w:tc>
        <w:tc>
          <w:tcPr>
            <w:tcW w:w="1986" w:type="dxa"/>
            <w:shd w:val="clear" w:color="auto" w:fill="auto"/>
            <w:vAlign w:val="center"/>
          </w:tcPr>
          <w:p w14:paraId="31B4CA4D" w14:textId="05EB973C" w:rsidR="004A6719" w:rsidRPr="00F90C89" w:rsidRDefault="00866D14">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688 708</w:t>
            </w:r>
          </w:p>
        </w:tc>
      </w:tr>
      <w:tr w:rsidR="00F90C89" w:rsidRPr="00F90C89" w14:paraId="7A235173" w14:textId="77777777" w:rsidTr="00B300E5">
        <w:trPr>
          <w:trHeight w:val="300"/>
        </w:trPr>
        <w:tc>
          <w:tcPr>
            <w:tcW w:w="4880" w:type="dxa"/>
            <w:shd w:val="clear" w:color="auto" w:fill="auto"/>
            <w:vAlign w:val="center"/>
          </w:tcPr>
          <w:p w14:paraId="44D1F0A3"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3. Citi uzkrājumi</w:t>
            </w:r>
          </w:p>
        </w:tc>
        <w:tc>
          <w:tcPr>
            <w:tcW w:w="967" w:type="dxa"/>
            <w:shd w:val="clear" w:color="auto" w:fill="auto"/>
          </w:tcPr>
          <w:p w14:paraId="45096645"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665" w:type="dxa"/>
            <w:tcBorders>
              <w:top w:val="single" w:sz="4" w:space="0" w:color="00000A"/>
              <w:bottom w:val="single" w:sz="4" w:space="0" w:color="00000A"/>
            </w:tcBorders>
            <w:shd w:val="clear" w:color="auto" w:fill="auto"/>
            <w:vAlign w:val="center"/>
          </w:tcPr>
          <w:p w14:paraId="14A542BB" w14:textId="309A0138"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911 739</w:t>
            </w:r>
          </w:p>
        </w:tc>
        <w:tc>
          <w:tcPr>
            <w:tcW w:w="1986" w:type="dxa"/>
            <w:tcBorders>
              <w:top w:val="single" w:sz="4" w:space="0" w:color="00000A"/>
              <w:bottom w:val="single" w:sz="4" w:space="0" w:color="00000A"/>
            </w:tcBorders>
            <w:shd w:val="clear" w:color="auto" w:fill="auto"/>
            <w:vAlign w:val="center"/>
          </w:tcPr>
          <w:p w14:paraId="22FDB55C" w14:textId="3C53F516"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688 708</w:t>
            </w:r>
          </w:p>
        </w:tc>
      </w:tr>
      <w:tr w:rsidR="00F90C89" w:rsidRPr="00F90C89" w14:paraId="1D53B1B8" w14:textId="77777777" w:rsidTr="00B300E5">
        <w:trPr>
          <w:trHeight w:val="300"/>
        </w:trPr>
        <w:tc>
          <w:tcPr>
            <w:tcW w:w="4880" w:type="dxa"/>
            <w:shd w:val="clear" w:color="auto" w:fill="auto"/>
            <w:vAlign w:val="center"/>
          </w:tcPr>
          <w:p w14:paraId="37F8B079"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ILGTERMIŅA KREDITORI</w:t>
            </w:r>
          </w:p>
        </w:tc>
        <w:tc>
          <w:tcPr>
            <w:tcW w:w="967" w:type="dxa"/>
            <w:shd w:val="clear" w:color="auto" w:fill="auto"/>
          </w:tcPr>
          <w:p w14:paraId="5A96E9FF"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665" w:type="dxa"/>
            <w:shd w:val="clear" w:color="auto" w:fill="auto"/>
            <w:vAlign w:val="center"/>
          </w:tcPr>
          <w:p w14:paraId="6A9BC5E2" w14:textId="47DED63C" w:rsidR="004A6719" w:rsidRPr="00F90C89" w:rsidRDefault="00FA2DBD">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2 477 560</w:t>
            </w:r>
          </w:p>
        </w:tc>
        <w:tc>
          <w:tcPr>
            <w:tcW w:w="1986" w:type="dxa"/>
            <w:shd w:val="clear" w:color="auto" w:fill="auto"/>
            <w:vAlign w:val="center"/>
          </w:tcPr>
          <w:p w14:paraId="75035EAB" w14:textId="115466BE" w:rsidR="004A6719" w:rsidRPr="00F90C89" w:rsidRDefault="00866D14">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2 836 047</w:t>
            </w:r>
          </w:p>
        </w:tc>
      </w:tr>
      <w:tr w:rsidR="00F90C89" w:rsidRPr="00F90C89" w14:paraId="635FCF30" w14:textId="77777777" w:rsidTr="00B300E5">
        <w:trPr>
          <w:trHeight w:val="300"/>
        </w:trPr>
        <w:tc>
          <w:tcPr>
            <w:tcW w:w="4880" w:type="dxa"/>
            <w:shd w:val="clear" w:color="auto" w:fill="auto"/>
            <w:vAlign w:val="center"/>
          </w:tcPr>
          <w:p w14:paraId="0FF96BE1"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13. Nākamo periodu ieņēmumi</w:t>
            </w:r>
          </w:p>
        </w:tc>
        <w:tc>
          <w:tcPr>
            <w:tcW w:w="967" w:type="dxa"/>
            <w:shd w:val="clear" w:color="auto" w:fill="auto"/>
          </w:tcPr>
          <w:p w14:paraId="6EAC4D5C"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665" w:type="dxa"/>
            <w:shd w:val="clear" w:color="auto" w:fill="auto"/>
            <w:vAlign w:val="center"/>
          </w:tcPr>
          <w:p w14:paraId="6320AC38" w14:textId="7D4D1868"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2 477 560</w:t>
            </w:r>
          </w:p>
        </w:tc>
        <w:tc>
          <w:tcPr>
            <w:tcW w:w="1986" w:type="dxa"/>
            <w:shd w:val="clear" w:color="auto" w:fill="auto"/>
            <w:vAlign w:val="center"/>
          </w:tcPr>
          <w:p w14:paraId="777BCC76" w14:textId="04140C80"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2 836 047</w:t>
            </w:r>
          </w:p>
        </w:tc>
      </w:tr>
      <w:tr w:rsidR="00F90C89" w:rsidRPr="00F90C89" w14:paraId="462F0F0B" w14:textId="77777777" w:rsidTr="00B300E5">
        <w:trPr>
          <w:trHeight w:val="300"/>
        </w:trPr>
        <w:tc>
          <w:tcPr>
            <w:tcW w:w="4880" w:type="dxa"/>
            <w:shd w:val="clear" w:color="auto" w:fill="auto"/>
            <w:vAlign w:val="center"/>
          </w:tcPr>
          <w:p w14:paraId="6D9C5C3F"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ĪSTERMIŅA KREDITORI</w:t>
            </w:r>
          </w:p>
        </w:tc>
        <w:tc>
          <w:tcPr>
            <w:tcW w:w="967" w:type="dxa"/>
            <w:shd w:val="clear" w:color="auto" w:fill="auto"/>
          </w:tcPr>
          <w:p w14:paraId="228BC7BD"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665" w:type="dxa"/>
            <w:tcBorders>
              <w:top w:val="single" w:sz="4" w:space="0" w:color="00000A"/>
              <w:bottom w:val="single" w:sz="4" w:space="0" w:color="00000A"/>
            </w:tcBorders>
            <w:shd w:val="clear" w:color="auto" w:fill="auto"/>
            <w:vAlign w:val="center"/>
          </w:tcPr>
          <w:p w14:paraId="677A5208" w14:textId="27290D75" w:rsidR="004A6719" w:rsidRPr="00F90C89" w:rsidRDefault="004E6452">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 xml:space="preserve">798 727  </w:t>
            </w:r>
          </w:p>
        </w:tc>
        <w:tc>
          <w:tcPr>
            <w:tcW w:w="1986" w:type="dxa"/>
            <w:tcBorders>
              <w:top w:val="single" w:sz="4" w:space="0" w:color="00000A"/>
              <w:bottom w:val="single" w:sz="4" w:space="0" w:color="00000A"/>
            </w:tcBorders>
            <w:shd w:val="clear" w:color="auto" w:fill="auto"/>
            <w:vAlign w:val="center"/>
          </w:tcPr>
          <w:p w14:paraId="5AA9FBD5" w14:textId="4A34BA4B" w:rsidR="004A6719" w:rsidRPr="00F90C89" w:rsidRDefault="00866D14">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761 945</w:t>
            </w:r>
          </w:p>
        </w:tc>
      </w:tr>
      <w:tr w:rsidR="00F90C89" w:rsidRPr="00F90C89" w14:paraId="473EBD5B" w14:textId="77777777" w:rsidTr="00B300E5">
        <w:trPr>
          <w:trHeight w:val="300"/>
        </w:trPr>
        <w:tc>
          <w:tcPr>
            <w:tcW w:w="4880" w:type="dxa"/>
            <w:shd w:val="clear" w:color="auto" w:fill="auto"/>
            <w:vAlign w:val="center"/>
          </w:tcPr>
          <w:p w14:paraId="1660EBB8"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3. Aizņēmumi no kredītiestādēm</w:t>
            </w:r>
          </w:p>
        </w:tc>
        <w:tc>
          <w:tcPr>
            <w:tcW w:w="967" w:type="dxa"/>
            <w:shd w:val="clear" w:color="auto" w:fill="auto"/>
          </w:tcPr>
          <w:p w14:paraId="1F3FB9B4"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665" w:type="dxa"/>
            <w:shd w:val="clear" w:color="auto" w:fill="auto"/>
            <w:vAlign w:val="center"/>
          </w:tcPr>
          <w:p w14:paraId="6AC3E948" w14:textId="18C9EFD8"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0</w:t>
            </w:r>
          </w:p>
        </w:tc>
        <w:tc>
          <w:tcPr>
            <w:tcW w:w="1986" w:type="dxa"/>
            <w:shd w:val="clear" w:color="auto" w:fill="auto"/>
            <w:vAlign w:val="bottom"/>
          </w:tcPr>
          <w:p w14:paraId="78D96684" w14:textId="5EE5B2BA"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101 866</w:t>
            </w:r>
          </w:p>
        </w:tc>
      </w:tr>
      <w:tr w:rsidR="00F90C89" w:rsidRPr="00F90C89" w14:paraId="12C51602" w14:textId="77777777" w:rsidTr="00B300E5">
        <w:trPr>
          <w:trHeight w:val="300"/>
        </w:trPr>
        <w:tc>
          <w:tcPr>
            <w:tcW w:w="4880" w:type="dxa"/>
            <w:shd w:val="clear" w:color="auto" w:fill="auto"/>
            <w:vAlign w:val="center"/>
          </w:tcPr>
          <w:p w14:paraId="4CF31902"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6. Parādi piegādātājiem un darbuzņēmējiem</w:t>
            </w:r>
          </w:p>
        </w:tc>
        <w:tc>
          <w:tcPr>
            <w:tcW w:w="967" w:type="dxa"/>
            <w:shd w:val="clear" w:color="auto" w:fill="auto"/>
          </w:tcPr>
          <w:p w14:paraId="25135079"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665" w:type="dxa"/>
            <w:shd w:val="clear" w:color="auto" w:fill="auto"/>
            <w:vAlign w:val="center"/>
          </w:tcPr>
          <w:p w14:paraId="7102F743" w14:textId="410C8864" w:rsidR="004A6719" w:rsidRPr="00F90C89" w:rsidRDefault="00296B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170 391</w:t>
            </w:r>
          </w:p>
        </w:tc>
        <w:tc>
          <w:tcPr>
            <w:tcW w:w="1986" w:type="dxa"/>
            <w:shd w:val="clear" w:color="auto" w:fill="auto"/>
            <w:vAlign w:val="center"/>
          </w:tcPr>
          <w:p w14:paraId="19D4C638" w14:textId="5696C276"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71 834</w:t>
            </w:r>
          </w:p>
        </w:tc>
      </w:tr>
      <w:tr w:rsidR="00F90C89" w:rsidRPr="00F90C89" w14:paraId="4B0D0436" w14:textId="77777777" w:rsidTr="00B300E5">
        <w:trPr>
          <w:trHeight w:val="300"/>
        </w:trPr>
        <w:tc>
          <w:tcPr>
            <w:tcW w:w="4880" w:type="dxa"/>
            <w:shd w:val="clear" w:color="auto" w:fill="auto"/>
            <w:vAlign w:val="center"/>
          </w:tcPr>
          <w:p w14:paraId="2DE9FF07"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color w:val="auto"/>
                <w:szCs w:val="18"/>
              </w:rPr>
              <w:t>10.Nodokļi un valsts sociālās apdrošināšanas obligātās iemaksas</w:t>
            </w:r>
          </w:p>
        </w:tc>
        <w:tc>
          <w:tcPr>
            <w:tcW w:w="967" w:type="dxa"/>
            <w:shd w:val="clear" w:color="auto" w:fill="auto"/>
          </w:tcPr>
          <w:p w14:paraId="04E98125"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665" w:type="dxa"/>
            <w:shd w:val="clear" w:color="auto" w:fill="auto"/>
            <w:vAlign w:val="center"/>
          </w:tcPr>
          <w:p w14:paraId="0D0C1481" w14:textId="5580FD48"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245 561</w:t>
            </w:r>
          </w:p>
        </w:tc>
        <w:tc>
          <w:tcPr>
            <w:tcW w:w="1986" w:type="dxa"/>
            <w:shd w:val="clear" w:color="auto" w:fill="auto"/>
            <w:vAlign w:val="center"/>
          </w:tcPr>
          <w:p w14:paraId="237B44D9" w14:textId="712EF40F"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203 765</w:t>
            </w:r>
          </w:p>
        </w:tc>
      </w:tr>
      <w:tr w:rsidR="00F90C89" w:rsidRPr="00F90C89" w14:paraId="39FC1D72" w14:textId="77777777" w:rsidTr="00B300E5">
        <w:trPr>
          <w:trHeight w:val="300"/>
        </w:trPr>
        <w:tc>
          <w:tcPr>
            <w:tcW w:w="4880" w:type="dxa"/>
            <w:shd w:val="clear" w:color="auto" w:fill="auto"/>
            <w:vAlign w:val="center"/>
          </w:tcPr>
          <w:p w14:paraId="4D675B1E"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color w:val="auto"/>
                <w:szCs w:val="18"/>
              </w:rPr>
              <w:t>11.Pārējie kreditori</w:t>
            </w:r>
          </w:p>
        </w:tc>
        <w:tc>
          <w:tcPr>
            <w:tcW w:w="967" w:type="dxa"/>
            <w:shd w:val="clear" w:color="auto" w:fill="auto"/>
          </w:tcPr>
          <w:p w14:paraId="111F5D07"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665" w:type="dxa"/>
            <w:shd w:val="clear" w:color="auto" w:fill="auto"/>
          </w:tcPr>
          <w:p w14:paraId="7B4081D3" w14:textId="05530C03" w:rsidR="004A6719" w:rsidRPr="00F90C89" w:rsidRDefault="00FA2DB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2 014</w:t>
            </w:r>
          </w:p>
        </w:tc>
        <w:tc>
          <w:tcPr>
            <w:tcW w:w="1986" w:type="dxa"/>
            <w:shd w:val="clear" w:color="auto" w:fill="auto"/>
            <w:vAlign w:val="center"/>
          </w:tcPr>
          <w:p w14:paraId="74C162E7" w14:textId="53C52138"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4 182</w:t>
            </w:r>
          </w:p>
        </w:tc>
      </w:tr>
      <w:tr w:rsidR="00F90C89" w:rsidRPr="00F90C89" w14:paraId="21907A62" w14:textId="77777777" w:rsidTr="00B300E5">
        <w:trPr>
          <w:trHeight w:val="300"/>
        </w:trPr>
        <w:tc>
          <w:tcPr>
            <w:tcW w:w="4880" w:type="dxa"/>
            <w:shd w:val="clear" w:color="auto" w:fill="auto"/>
            <w:vAlign w:val="center"/>
          </w:tcPr>
          <w:p w14:paraId="18027D0D"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color w:val="auto"/>
                <w:szCs w:val="18"/>
              </w:rPr>
              <w:t>12.Nākamo periodu ieņēmumi</w:t>
            </w:r>
          </w:p>
        </w:tc>
        <w:tc>
          <w:tcPr>
            <w:tcW w:w="967" w:type="dxa"/>
            <w:shd w:val="clear" w:color="auto" w:fill="auto"/>
          </w:tcPr>
          <w:p w14:paraId="32841F02"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665" w:type="dxa"/>
            <w:shd w:val="clear" w:color="auto" w:fill="auto"/>
          </w:tcPr>
          <w:p w14:paraId="11A66DEA" w14:textId="29A89580" w:rsidR="004A6719" w:rsidRPr="00F90C89" w:rsidRDefault="00787F8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358 488</w:t>
            </w:r>
          </w:p>
        </w:tc>
        <w:tc>
          <w:tcPr>
            <w:tcW w:w="1986" w:type="dxa"/>
            <w:shd w:val="clear" w:color="auto" w:fill="auto"/>
            <w:vAlign w:val="center"/>
          </w:tcPr>
          <w:p w14:paraId="38D369D9" w14:textId="037BF889"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358 488</w:t>
            </w:r>
          </w:p>
        </w:tc>
      </w:tr>
      <w:tr w:rsidR="00F90C89" w:rsidRPr="00F90C89" w14:paraId="2A37C2D8" w14:textId="77777777" w:rsidTr="00B300E5">
        <w:trPr>
          <w:trHeight w:val="300"/>
        </w:trPr>
        <w:tc>
          <w:tcPr>
            <w:tcW w:w="4880" w:type="dxa"/>
            <w:shd w:val="clear" w:color="auto" w:fill="auto"/>
            <w:vAlign w:val="center"/>
          </w:tcPr>
          <w:p w14:paraId="3EB3BF31"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14. Uzkrātās saistības</w:t>
            </w:r>
          </w:p>
        </w:tc>
        <w:tc>
          <w:tcPr>
            <w:tcW w:w="967" w:type="dxa"/>
            <w:shd w:val="clear" w:color="auto" w:fill="auto"/>
          </w:tcPr>
          <w:p w14:paraId="10BAA07B"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665" w:type="dxa"/>
            <w:shd w:val="clear" w:color="auto" w:fill="auto"/>
          </w:tcPr>
          <w:p w14:paraId="62AB54D1" w14:textId="2B1C04EA" w:rsidR="004A6719" w:rsidRPr="00F90C89" w:rsidRDefault="00787F8D">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22 273</w:t>
            </w:r>
          </w:p>
        </w:tc>
        <w:tc>
          <w:tcPr>
            <w:tcW w:w="1986" w:type="dxa"/>
            <w:shd w:val="clear" w:color="auto" w:fill="auto"/>
            <w:vAlign w:val="center"/>
          </w:tcPr>
          <w:p w14:paraId="61E1B05D" w14:textId="4661452D" w:rsidR="004A6719" w:rsidRPr="00F90C89" w:rsidRDefault="00866D14">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21 810</w:t>
            </w:r>
          </w:p>
        </w:tc>
      </w:tr>
    </w:tbl>
    <w:p w14:paraId="383A90E4" w14:textId="77777777" w:rsidR="004A6719" w:rsidRPr="00F90C89" w:rsidRDefault="00BF1BBF">
      <w:pPr>
        <w:spacing w:after="127" w:line="259" w:lineRule="auto"/>
        <w:ind w:left="0" w:right="184" w:firstLine="0"/>
        <w:jc w:val="right"/>
        <w:rPr>
          <w:color w:val="auto"/>
          <w:szCs w:val="18"/>
        </w:rPr>
      </w:pPr>
      <w:r w:rsidRPr="00F90C89">
        <w:rPr>
          <w:color w:val="auto"/>
          <w:szCs w:val="18"/>
        </w:rPr>
        <w:t xml:space="preserve"> </w:t>
      </w:r>
    </w:p>
    <w:p w14:paraId="39D54C0D" w14:textId="77777777" w:rsidR="004A6719" w:rsidRPr="00F90C89" w:rsidRDefault="00BF1BBF">
      <w:pPr>
        <w:spacing w:after="158" w:line="259" w:lineRule="auto"/>
        <w:ind w:left="0" w:firstLine="0"/>
        <w:jc w:val="left"/>
        <w:rPr>
          <w:color w:val="auto"/>
          <w:szCs w:val="18"/>
        </w:rPr>
      </w:pPr>
      <w:r w:rsidRPr="00F90C89">
        <w:rPr>
          <w:color w:val="auto"/>
          <w:szCs w:val="18"/>
        </w:rPr>
        <w:t xml:space="preserve"> </w:t>
      </w:r>
    </w:p>
    <w:p w14:paraId="46D364AA" w14:textId="77777777" w:rsidR="004A6719" w:rsidRPr="00F90C89" w:rsidRDefault="00BF1BBF">
      <w:pPr>
        <w:spacing w:after="193" w:line="259" w:lineRule="auto"/>
        <w:ind w:left="0" w:firstLine="0"/>
        <w:jc w:val="left"/>
        <w:rPr>
          <w:color w:val="auto"/>
          <w:szCs w:val="18"/>
        </w:rPr>
      </w:pPr>
      <w:r w:rsidRPr="00F90C89">
        <w:rPr>
          <w:color w:val="auto"/>
          <w:szCs w:val="18"/>
        </w:rPr>
        <w:t xml:space="preserve"> </w:t>
      </w:r>
    </w:p>
    <w:p w14:paraId="36C9B4B6" w14:textId="77777777" w:rsidR="004A6719" w:rsidRPr="00F90C89" w:rsidRDefault="00BF1BBF">
      <w:pPr>
        <w:spacing w:after="0" w:line="259" w:lineRule="auto"/>
        <w:ind w:left="0" w:firstLine="0"/>
        <w:jc w:val="left"/>
        <w:rPr>
          <w:color w:val="auto"/>
          <w:szCs w:val="18"/>
        </w:rPr>
      </w:pPr>
      <w:r w:rsidRPr="00F90C89">
        <w:rPr>
          <w:rFonts w:eastAsia="Calibri"/>
          <w:color w:val="auto"/>
          <w:szCs w:val="18"/>
        </w:rPr>
        <w:t xml:space="preserve"> </w:t>
      </w:r>
      <w:r w:rsidRPr="00F90C89">
        <w:rPr>
          <w:rFonts w:eastAsia="Calibri"/>
          <w:color w:val="auto"/>
          <w:szCs w:val="18"/>
        </w:rPr>
        <w:tab/>
      </w:r>
      <w:r w:rsidRPr="00F90C89">
        <w:rPr>
          <w:color w:val="auto"/>
          <w:szCs w:val="18"/>
        </w:rPr>
        <w:t xml:space="preserve"> </w:t>
      </w:r>
      <w:r w:rsidRPr="00F90C89">
        <w:rPr>
          <w:color w:val="auto"/>
        </w:rPr>
        <w:br w:type="page"/>
      </w:r>
    </w:p>
    <w:p w14:paraId="7326739E" w14:textId="77777777" w:rsidR="004A6719" w:rsidRPr="00F90C89" w:rsidRDefault="00BF1BBF">
      <w:pPr>
        <w:ind w:left="0"/>
        <w:rPr>
          <w:color w:val="auto"/>
          <w:szCs w:val="18"/>
        </w:rPr>
      </w:pPr>
      <w:r w:rsidRPr="00F90C89">
        <w:rPr>
          <w:color w:val="auto"/>
          <w:szCs w:val="18"/>
        </w:rPr>
        <w:lastRenderedPageBreak/>
        <w:t xml:space="preserve">2.PEĻŅAS VAI ZAUDĒJUMU APRĒĶINS </w:t>
      </w:r>
    </w:p>
    <w:p w14:paraId="252E7BDF" w14:textId="77777777" w:rsidR="004A6719" w:rsidRPr="00F90C89" w:rsidRDefault="00BF1BBF">
      <w:pPr>
        <w:spacing w:after="195" w:line="259" w:lineRule="auto"/>
        <w:ind w:left="0" w:firstLine="0"/>
        <w:jc w:val="left"/>
        <w:rPr>
          <w:color w:val="auto"/>
          <w:szCs w:val="18"/>
        </w:rPr>
      </w:pPr>
      <w:r w:rsidRPr="00F90C89">
        <w:rPr>
          <w:color w:val="auto"/>
          <w:szCs w:val="18"/>
        </w:rPr>
        <w:t xml:space="preserve"> </w:t>
      </w:r>
    </w:p>
    <w:tbl>
      <w:tblPr>
        <w:tblW w:w="9072" w:type="dxa"/>
        <w:tblLook w:val="04A0" w:firstRow="1" w:lastRow="0" w:firstColumn="1" w:lastColumn="0" w:noHBand="0" w:noVBand="1"/>
      </w:tblPr>
      <w:tblGrid>
        <w:gridCol w:w="5331"/>
        <w:gridCol w:w="967"/>
        <w:gridCol w:w="1231"/>
        <w:gridCol w:w="1543"/>
      </w:tblGrid>
      <w:tr w:rsidR="00F90C89" w:rsidRPr="00F90C89" w14:paraId="33DCD1DF" w14:textId="77777777" w:rsidTr="00AF4BB6">
        <w:trPr>
          <w:trHeight w:val="300"/>
        </w:trPr>
        <w:tc>
          <w:tcPr>
            <w:tcW w:w="5331" w:type="dxa"/>
            <w:shd w:val="clear" w:color="auto" w:fill="auto"/>
            <w:vAlign w:val="center"/>
          </w:tcPr>
          <w:p w14:paraId="0352DD14"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967" w:type="dxa"/>
            <w:shd w:val="clear" w:color="auto" w:fill="auto"/>
            <w:vAlign w:val="bottom"/>
          </w:tcPr>
          <w:p w14:paraId="1CF7EB2F" w14:textId="77777777" w:rsidR="004A6719" w:rsidRPr="00F90C89" w:rsidRDefault="004A6719">
            <w:pPr>
              <w:suppressAutoHyphens w:val="0"/>
              <w:spacing w:after="0" w:line="240" w:lineRule="auto"/>
              <w:ind w:left="0" w:firstLine="2700"/>
              <w:jc w:val="left"/>
              <w:rPr>
                <w:rFonts w:eastAsia="Times New Roman"/>
                <w:color w:val="auto"/>
                <w:szCs w:val="18"/>
              </w:rPr>
            </w:pPr>
          </w:p>
        </w:tc>
        <w:tc>
          <w:tcPr>
            <w:tcW w:w="1231" w:type="dxa"/>
            <w:shd w:val="clear" w:color="auto" w:fill="auto"/>
            <w:vAlign w:val="bottom"/>
          </w:tcPr>
          <w:p w14:paraId="6E063647" w14:textId="5E4F18ED"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20</w:t>
            </w:r>
            <w:r w:rsidR="00840C9C" w:rsidRPr="00F90C89">
              <w:rPr>
                <w:rFonts w:eastAsia="Times New Roman"/>
                <w:b/>
                <w:bCs/>
                <w:color w:val="auto"/>
                <w:szCs w:val="18"/>
              </w:rPr>
              <w:t>2</w:t>
            </w:r>
            <w:r w:rsidR="006378AF" w:rsidRPr="00F90C89">
              <w:rPr>
                <w:rFonts w:eastAsia="Times New Roman"/>
                <w:b/>
                <w:bCs/>
                <w:color w:val="auto"/>
                <w:szCs w:val="18"/>
              </w:rPr>
              <w:t>1</w:t>
            </w:r>
            <w:r w:rsidRPr="00F90C89">
              <w:rPr>
                <w:rFonts w:eastAsia="Times New Roman"/>
                <w:b/>
                <w:bCs/>
                <w:color w:val="auto"/>
                <w:szCs w:val="18"/>
              </w:rPr>
              <w:t>. gads</w:t>
            </w:r>
          </w:p>
        </w:tc>
        <w:tc>
          <w:tcPr>
            <w:tcW w:w="1543" w:type="dxa"/>
            <w:shd w:val="clear" w:color="auto" w:fill="auto"/>
            <w:vAlign w:val="bottom"/>
          </w:tcPr>
          <w:p w14:paraId="7F5D2837" w14:textId="478B9A5D"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20</w:t>
            </w:r>
            <w:r w:rsidR="006378AF" w:rsidRPr="00F90C89">
              <w:rPr>
                <w:rFonts w:eastAsia="Times New Roman"/>
                <w:b/>
                <w:bCs/>
                <w:color w:val="auto"/>
                <w:szCs w:val="18"/>
              </w:rPr>
              <w:t>20</w:t>
            </w:r>
            <w:r w:rsidRPr="00F90C89">
              <w:rPr>
                <w:rFonts w:eastAsia="Times New Roman"/>
                <w:b/>
                <w:bCs/>
                <w:color w:val="auto"/>
                <w:szCs w:val="18"/>
              </w:rPr>
              <w:t>.gads</w:t>
            </w:r>
          </w:p>
        </w:tc>
      </w:tr>
      <w:tr w:rsidR="00F90C89" w:rsidRPr="00F90C89" w14:paraId="4A2D8F4A" w14:textId="77777777" w:rsidTr="00AF4BB6">
        <w:trPr>
          <w:trHeight w:val="300"/>
        </w:trPr>
        <w:tc>
          <w:tcPr>
            <w:tcW w:w="5331" w:type="dxa"/>
            <w:shd w:val="clear" w:color="auto" w:fill="auto"/>
            <w:vAlign w:val="center"/>
          </w:tcPr>
          <w:p w14:paraId="396C36A6" w14:textId="77777777" w:rsidR="004A6719" w:rsidRPr="00F90C89" w:rsidRDefault="004A6719">
            <w:pPr>
              <w:suppressAutoHyphens w:val="0"/>
              <w:spacing w:after="0" w:line="240" w:lineRule="auto"/>
              <w:ind w:left="0" w:firstLine="0"/>
              <w:jc w:val="right"/>
              <w:rPr>
                <w:rFonts w:eastAsia="Times New Roman"/>
                <w:b/>
                <w:bCs/>
                <w:color w:val="auto"/>
                <w:szCs w:val="18"/>
              </w:rPr>
            </w:pPr>
          </w:p>
        </w:tc>
        <w:tc>
          <w:tcPr>
            <w:tcW w:w="967" w:type="dxa"/>
            <w:shd w:val="clear" w:color="auto" w:fill="auto"/>
            <w:vAlign w:val="center"/>
          </w:tcPr>
          <w:p w14:paraId="07794198" w14:textId="77777777" w:rsidR="004A6719" w:rsidRPr="00F90C89" w:rsidRDefault="00BF1BB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pielikums</w:t>
            </w:r>
          </w:p>
        </w:tc>
        <w:tc>
          <w:tcPr>
            <w:tcW w:w="1231" w:type="dxa"/>
            <w:shd w:val="clear" w:color="auto" w:fill="auto"/>
            <w:vAlign w:val="bottom"/>
          </w:tcPr>
          <w:p w14:paraId="51D61C0A" w14:textId="77777777" w:rsidR="004A6719" w:rsidRPr="00F90C89" w:rsidRDefault="004A6719">
            <w:pPr>
              <w:suppressAutoHyphens w:val="0"/>
              <w:spacing w:after="0" w:line="240" w:lineRule="auto"/>
              <w:ind w:left="0" w:firstLine="0"/>
              <w:jc w:val="right"/>
              <w:rPr>
                <w:rFonts w:eastAsia="Times New Roman"/>
                <w:color w:val="auto"/>
                <w:szCs w:val="18"/>
              </w:rPr>
            </w:pPr>
          </w:p>
        </w:tc>
        <w:tc>
          <w:tcPr>
            <w:tcW w:w="1543" w:type="dxa"/>
            <w:shd w:val="clear" w:color="auto" w:fill="auto"/>
            <w:vAlign w:val="bottom"/>
          </w:tcPr>
          <w:p w14:paraId="1DFE91D6"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7E5D3A8B" w14:textId="77777777" w:rsidTr="00AF4BB6">
        <w:trPr>
          <w:trHeight w:val="300"/>
        </w:trPr>
        <w:tc>
          <w:tcPr>
            <w:tcW w:w="5331" w:type="dxa"/>
            <w:shd w:val="clear" w:color="auto" w:fill="auto"/>
            <w:vAlign w:val="center"/>
          </w:tcPr>
          <w:p w14:paraId="50DEEDD6"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1.</w:t>
            </w:r>
            <w:r w:rsidRPr="00F90C89">
              <w:rPr>
                <w:rFonts w:eastAsia="Times New Roman"/>
                <w:color w:val="auto"/>
                <w:szCs w:val="18"/>
              </w:rPr>
              <w:t>Neto apgrozījums</w:t>
            </w:r>
          </w:p>
        </w:tc>
        <w:tc>
          <w:tcPr>
            <w:tcW w:w="967" w:type="dxa"/>
            <w:shd w:val="clear" w:color="auto" w:fill="auto"/>
            <w:vAlign w:val="center"/>
          </w:tcPr>
          <w:p w14:paraId="1357106C"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tcBorders>
              <w:top w:val="single" w:sz="4" w:space="0" w:color="00000A"/>
              <w:bottom w:val="single" w:sz="4" w:space="0" w:color="00000A"/>
            </w:tcBorders>
            <w:shd w:val="clear" w:color="auto" w:fill="auto"/>
            <w:vAlign w:val="bottom"/>
          </w:tcPr>
          <w:p w14:paraId="0E1DC55F" w14:textId="189B0F3B" w:rsidR="004A6719" w:rsidRPr="00F90C89" w:rsidRDefault="003962A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3 169 288</w:t>
            </w:r>
          </w:p>
        </w:tc>
        <w:tc>
          <w:tcPr>
            <w:tcW w:w="1543" w:type="dxa"/>
            <w:tcBorders>
              <w:top w:val="single" w:sz="4" w:space="0" w:color="00000A"/>
              <w:bottom w:val="single" w:sz="4" w:space="0" w:color="00000A"/>
            </w:tcBorders>
            <w:shd w:val="clear" w:color="auto" w:fill="auto"/>
            <w:vAlign w:val="bottom"/>
          </w:tcPr>
          <w:p w14:paraId="27298197" w14:textId="069458A0" w:rsidR="004A6719" w:rsidRPr="00F90C89" w:rsidRDefault="006378A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2 879 185</w:t>
            </w:r>
          </w:p>
        </w:tc>
      </w:tr>
      <w:tr w:rsidR="00F90C89" w:rsidRPr="00F90C89" w14:paraId="33118264" w14:textId="77777777" w:rsidTr="00AF4BB6">
        <w:trPr>
          <w:trHeight w:val="300"/>
        </w:trPr>
        <w:tc>
          <w:tcPr>
            <w:tcW w:w="5331" w:type="dxa"/>
            <w:shd w:val="clear" w:color="auto" w:fill="auto"/>
            <w:vAlign w:val="center"/>
          </w:tcPr>
          <w:p w14:paraId="599BEBA4"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b) no citiem pamatdarbības veidiem</w:t>
            </w:r>
          </w:p>
        </w:tc>
        <w:tc>
          <w:tcPr>
            <w:tcW w:w="967" w:type="dxa"/>
            <w:shd w:val="clear" w:color="auto" w:fill="auto"/>
            <w:vAlign w:val="center"/>
          </w:tcPr>
          <w:p w14:paraId="4DABEA3D"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5.10.1.</w:t>
            </w:r>
          </w:p>
        </w:tc>
        <w:tc>
          <w:tcPr>
            <w:tcW w:w="1231" w:type="dxa"/>
            <w:shd w:val="clear" w:color="auto" w:fill="auto"/>
            <w:vAlign w:val="bottom"/>
          </w:tcPr>
          <w:p w14:paraId="57460312" w14:textId="1267AF2A" w:rsidR="004A6719" w:rsidRPr="00F90C89" w:rsidRDefault="003962A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3 169 288</w:t>
            </w:r>
          </w:p>
        </w:tc>
        <w:tc>
          <w:tcPr>
            <w:tcW w:w="1543" w:type="dxa"/>
            <w:shd w:val="clear" w:color="auto" w:fill="auto"/>
            <w:vAlign w:val="bottom"/>
          </w:tcPr>
          <w:p w14:paraId="33F0AC5F" w14:textId="547761EC" w:rsidR="004A6719" w:rsidRPr="00F90C89" w:rsidRDefault="006378A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2 879 185</w:t>
            </w:r>
          </w:p>
        </w:tc>
      </w:tr>
      <w:tr w:rsidR="00F90C89" w:rsidRPr="00F90C89" w14:paraId="2230DF41" w14:textId="77777777" w:rsidTr="00AF4BB6">
        <w:trPr>
          <w:trHeight w:val="450"/>
        </w:trPr>
        <w:tc>
          <w:tcPr>
            <w:tcW w:w="5331" w:type="dxa"/>
            <w:shd w:val="clear" w:color="auto" w:fill="auto"/>
            <w:vAlign w:val="center"/>
          </w:tcPr>
          <w:p w14:paraId="41C413EA"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2.</w:t>
            </w:r>
            <w:r w:rsidRPr="00F90C89">
              <w:rPr>
                <w:rFonts w:eastAsia="Times New Roman"/>
                <w:color w:val="auto"/>
                <w:szCs w:val="18"/>
              </w:rPr>
              <w:t>Pārdotās produkcijas ražošanas pašizmaksa, pārdoto preču vai sniegto pakalpojumu iegādes izmaksas</w:t>
            </w:r>
          </w:p>
        </w:tc>
        <w:tc>
          <w:tcPr>
            <w:tcW w:w="967" w:type="dxa"/>
            <w:shd w:val="clear" w:color="auto" w:fill="auto"/>
            <w:vAlign w:val="center"/>
          </w:tcPr>
          <w:p w14:paraId="1A3CCCD4"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shd w:val="clear" w:color="auto" w:fill="auto"/>
            <w:vAlign w:val="bottom"/>
          </w:tcPr>
          <w:p w14:paraId="298AAC2C" w14:textId="14D2893E" w:rsidR="004A6719" w:rsidRPr="00F90C89" w:rsidRDefault="003962A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3 095 860</w:t>
            </w:r>
          </w:p>
        </w:tc>
        <w:tc>
          <w:tcPr>
            <w:tcW w:w="1543" w:type="dxa"/>
            <w:shd w:val="clear" w:color="auto" w:fill="auto"/>
            <w:vAlign w:val="bottom"/>
          </w:tcPr>
          <w:p w14:paraId="47FBCE94" w14:textId="781621DF" w:rsidR="004A6719" w:rsidRPr="00F90C89" w:rsidRDefault="006378A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3 260 371</w:t>
            </w:r>
          </w:p>
        </w:tc>
      </w:tr>
      <w:tr w:rsidR="00F90C89" w:rsidRPr="00F90C89" w14:paraId="1A7AB172" w14:textId="77777777" w:rsidTr="00AF4BB6">
        <w:trPr>
          <w:trHeight w:val="300"/>
        </w:trPr>
        <w:tc>
          <w:tcPr>
            <w:tcW w:w="5331" w:type="dxa"/>
            <w:shd w:val="clear" w:color="auto" w:fill="auto"/>
            <w:vAlign w:val="center"/>
          </w:tcPr>
          <w:p w14:paraId="47F19223"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3.Bruto peļņa vai zaudējumi</w:t>
            </w:r>
          </w:p>
        </w:tc>
        <w:tc>
          <w:tcPr>
            <w:tcW w:w="967" w:type="dxa"/>
            <w:shd w:val="clear" w:color="auto" w:fill="auto"/>
            <w:vAlign w:val="center"/>
          </w:tcPr>
          <w:p w14:paraId="1980142C"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tcBorders>
              <w:top w:val="single" w:sz="4" w:space="0" w:color="00000A"/>
              <w:bottom w:val="single" w:sz="4" w:space="0" w:color="00000A"/>
            </w:tcBorders>
            <w:shd w:val="clear" w:color="auto" w:fill="auto"/>
            <w:vAlign w:val="bottom"/>
          </w:tcPr>
          <w:p w14:paraId="61928C16" w14:textId="35A0F5CD" w:rsidR="004A6719" w:rsidRPr="00F90C89" w:rsidRDefault="003962A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73 428</w:t>
            </w:r>
          </w:p>
        </w:tc>
        <w:tc>
          <w:tcPr>
            <w:tcW w:w="1543" w:type="dxa"/>
            <w:tcBorders>
              <w:top w:val="single" w:sz="4" w:space="0" w:color="00000A"/>
              <w:bottom w:val="single" w:sz="4" w:space="0" w:color="00000A"/>
            </w:tcBorders>
            <w:shd w:val="clear" w:color="auto" w:fill="auto"/>
            <w:vAlign w:val="bottom"/>
          </w:tcPr>
          <w:p w14:paraId="4E15195C" w14:textId="40D6A919" w:rsidR="004A6719" w:rsidRPr="00F90C89" w:rsidRDefault="006378A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-381 186</w:t>
            </w:r>
          </w:p>
        </w:tc>
      </w:tr>
      <w:tr w:rsidR="00F90C89" w:rsidRPr="00F90C89" w14:paraId="6106CA53" w14:textId="77777777" w:rsidTr="00AF4BB6">
        <w:trPr>
          <w:trHeight w:val="300"/>
        </w:trPr>
        <w:tc>
          <w:tcPr>
            <w:tcW w:w="5331" w:type="dxa"/>
            <w:shd w:val="clear" w:color="auto" w:fill="auto"/>
            <w:vAlign w:val="center"/>
          </w:tcPr>
          <w:p w14:paraId="6FF61FC7"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color w:val="auto"/>
                <w:szCs w:val="18"/>
              </w:rPr>
              <w:t>4.Pārdošanas izmaksas</w:t>
            </w:r>
          </w:p>
        </w:tc>
        <w:tc>
          <w:tcPr>
            <w:tcW w:w="967" w:type="dxa"/>
            <w:shd w:val="clear" w:color="auto" w:fill="auto"/>
            <w:vAlign w:val="center"/>
          </w:tcPr>
          <w:p w14:paraId="502E0C6E"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shd w:val="clear" w:color="auto" w:fill="auto"/>
            <w:vAlign w:val="bottom"/>
          </w:tcPr>
          <w:p w14:paraId="119FAA9C" w14:textId="023CD7EB" w:rsidR="004A6719" w:rsidRPr="00F90C89" w:rsidRDefault="003962A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29 377</w:t>
            </w:r>
          </w:p>
        </w:tc>
        <w:tc>
          <w:tcPr>
            <w:tcW w:w="1543" w:type="dxa"/>
            <w:shd w:val="clear" w:color="auto" w:fill="auto"/>
            <w:vAlign w:val="bottom"/>
          </w:tcPr>
          <w:p w14:paraId="3560E390" w14:textId="413F23D3" w:rsidR="004A6719" w:rsidRPr="00F90C89" w:rsidRDefault="006378A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18 121</w:t>
            </w:r>
          </w:p>
        </w:tc>
      </w:tr>
      <w:tr w:rsidR="00F90C89" w:rsidRPr="00F90C89" w14:paraId="29872D9B" w14:textId="77777777" w:rsidTr="00AF4BB6">
        <w:trPr>
          <w:trHeight w:val="300"/>
        </w:trPr>
        <w:tc>
          <w:tcPr>
            <w:tcW w:w="5331" w:type="dxa"/>
            <w:shd w:val="clear" w:color="auto" w:fill="auto"/>
            <w:vAlign w:val="center"/>
          </w:tcPr>
          <w:p w14:paraId="5C8CC923"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color w:val="auto"/>
                <w:szCs w:val="18"/>
              </w:rPr>
              <w:t>5.Administrācijas izmaksas</w:t>
            </w:r>
          </w:p>
        </w:tc>
        <w:tc>
          <w:tcPr>
            <w:tcW w:w="967" w:type="dxa"/>
            <w:shd w:val="clear" w:color="auto" w:fill="auto"/>
            <w:vAlign w:val="center"/>
          </w:tcPr>
          <w:p w14:paraId="200D2EA4"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shd w:val="clear" w:color="auto" w:fill="auto"/>
            <w:vAlign w:val="bottom"/>
          </w:tcPr>
          <w:p w14:paraId="34C304C6" w14:textId="591DEAB2" w:rsidR="004A6719" w:rsidRPr="00F90C89" w:rsidRDefault="003962A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317 429</w:t>
            </w:r>
          </w:p>
        </w:tc>
        <w:tc>
          <w:tcPr>
            <w:tcW w:w="1543" w:type="dxa"/>
            <w:shd w:val="clear" w:color="auto" w:fill="auto"/>
            <w:vAlign w:val="bottom"/>
          </w:tcPr>
          <w:p w14:paraId="389AE670" w14:textId="4221F7C8" w:rsidR="004A6719" w:rsidRPr="00F90C89" w:rsidRDefault="006378A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325 965</w:t>
            </w:r>
          </w:p>
        </w:tc>
      </w:tr>
      <w:tr w:rsidR="00F90C89" w:rsidRPr="00F90C89" w14:paraId="5254D4A2" w14:textId="77777777" w:rsidTr="00AF4BB6">
        <w:trPr>
          <w:trHeight w:val="300"/>
        </w:trPr>
        <w:tc>
          <w:tcPr>
            <w:tcW w:w="5331" w:type="dxa"/>
            <w:shd w:val="clear" w:color="auto" w:fill="auto"/>
            <w:vAlign w:val="center"/>
          </w:tcPr>
          <w:p w14:paraId="41ED61C2"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color w:val="auto"/>
                <w:szCs w:val="18"/>
              </w:rPr>
              <w:t>6.Pārējie saimnieciskās darbības ieņēmumi</w:t>
            </w:r>
          </w:p>
        </w:tc>
        <w:tc>
          <w:tcPr>
            <w:tcW w:w="967" w:type="dxa"/>
            <w:shd w:val="clear" w:color="auto" w:fill="auto"/>
            <w:vAlign w:val="center"/>
          </w:tcPr>
          <w:p w14:paraId="4ACC3022"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shd w:val="clear" w:color="auto" w:fill="auto"/>
            <w:vAlign w:val="bottom"/>
          </w:tcPr>
          <w:p w14:paraId="165F6E55" w14:textId="7B260A10" w:rsidR="004A6719" w:rsidRPr="00F90C89" w:rsidRDefault="003962A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523 394</w:t>
            </w:r>
          </w:p>
        </w:tc>
        <w:tc>
          <w:tcPr>
            <w:tcW w:w="1543" w:type="dxa"/>
            <w:shd w:val="clear" w:color="auto" w:fill="auto"/>
            <w:vAlign w:val="bottom"/>
          </w:tcPr>
          <w:p w14:paraId="66186E85" w14:textId="572B14CD" w:rsidR="004A6719" w:rsidRPr="00F90C89" w:rsidRDefault="006378A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802 963</w:t>
            </w:r>
          </w:p>
        </w:tc>
      </w:tr>
      <w:tr w:rsidR="00F90C89" w:rsidRPr="00F90C89" w14:paraId="107BC7F9" w14:textId="77777777" w:rsidTr="00AF4BB6">
        <w:trPr>
          <w:trHeight w:val="300"/>
        </w:trPr>
        <w:tc>
          <w:tcPr>
            <w:tcW w:w="5331" w:type="dxa"/>
            <w:shd w:val="clear" w:color="auto" w:fill="auto"/>
            <w:vAlign w:val="bottom"/>
          </w:tcPr>
          <w:p w14:paraId="1B6E2F68"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10. Pārējie procentu ieņēmumi un tamlīdzīgi ieņēmumi</w:t>
            </w:r>
          </w:p>
        </w:tc>
        <w:tc>
          <w:tcPr>
            <w:tcW w:w="967" w:type="dxa"/>
            <w:shd w:val="clear" w:color="auto" w:fill="auto"/>
            <w:vAlign w:val="center"/>
          </w:tcPr>
          <w:p w14:paraId="6D1D797A"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231" w:type="dxa"/>
            <w:tcBorders>
              <w:top w:val="single" w:sz="4" w:space="0" w:color="00000A"/>
              <w:bottom w:val="single" w:sz="4" w:space="0" w:color="00000A"/>
            </w:tcBorders>
            <w:shd w:val="clear" w:color="auto" w:fill="auto"/>
            <w:vAlign w:val="bottom"/>
          </w:tcPr>
          <w:p w14:paraId="1ECA2F37" w14:textId="0F965CD7" w:rsidR="004A6719" w:rsidRPr="00F90C89" w:rsidRDefault="003962A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944</w:t>
            </w:r>
          </w:p>
        </w:tc>
        <w:tc>
          <w:tcPr>
            <w:tcW w:w="1543" w:type="dxa"/>
            <w:tcBorders>
              <w:top w:val="single" w:sz="4" w:space="0" w:color="00000A"/>
              <w:bottom w:val="single" w:sz="4" w:space="0" w:color="00000A"/>
            </w:tcBorders>
            <w:shd w:val="clear" w:color="auto" w:fill="auto"/>
            <w:vAlign w:val="bottom"/>
          </w:tcPr>
          <w:p w14:paraId="4D82080D" w14:textId="70BAF3ED" w:rsidR="004A6719" w:rsidRPr="00F90C89" w:rsidRDefault="006378A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17 607</w:t>
            </w:r>
          </w:p>
        </w:tc>
      </w:tr>
      <w:tr w:rsidR="00F90C89" w:rsidRPr="00F90C89" w14:paraId="01D18F17" w14:textId="77777777" w:rsidTr="00AF4BB6">
        <w:trPr>
          <w:trHeight w:val="300"/>
        </w:trPr>
        <w:tc>
          <w:tcPr>
            <w:tcW w:w="5331" w:type="dxa"/>
            <w:shd w:val="clear" w:color="auto" w:fill="auto"/>
            <w:vAlign w:val="bottom"/>
          </w:tcPr>
          <w:p w14:paraId="77B3487C"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b) no citām personām</w:t>
            </w:r>
          </w:p>
        </w:tc>
        <w:tc>
          <w:tcPr>
            <w:tcW w:w="967" w:type="dxa"/>
            <w:shd w:val="clear" w:color="auto" w:fill="auto"/>
            <w:vAlign w:val="center"/>
          </w:tcPr>
          <w:p w14:paraId="33F0C39F"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231" w:type="dxa"/>
            <w:shd w:val="clear" w:color="auto" w:fill="auto"/>
            <w:vAlign w:val="bottom"/>
          </w:tcPr>
          <w:p w14:paraId="368D66EE" w14:textId="6A18CAEB" w:rsidR="004A6719" w:rsidRPr="00F90C89" w:rsidRDefault="003962A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944</w:t>
            </w:r>
          </w:p>
        </w:tc>
        <w:tc>
          <w:tcPr>
            <w:tcW w:w="1543" w:type="dxa"/>
            <w:shd w:val="clear" w:color="auto" w:fill="auto"/>
            <w:vAlign w:val="bottom"/>
          </w:tcPr>
          <w:p w14:paraId="69B28CD4" w14:textId="249A502E" w:rsidR="004A6719" w:rsidRPr="00F90C89" w:rsidRDefault="006378A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17 607</w:t>
            </w:r>
          </w:p>
        </w:tc>
      </w:tr>
      <w:tr w:rsidR="00F90C89" w:rsidRPr="00F90C89" w14:paraId="18A912ED" w14:textId="77777777" w:rsidTr="00AF4BB6">
        <w:trPr>
          <w:trHeight w:val="300"/>
        </w:trPr>
        <w:tc>
          <w:tcPr>
            <w:tcW w:w="5331" w:type="dxa"/>
            <w:shd w:val="clear" w:color="auto" w:fill="auto"/>
            <w:vAlign w:val="bottom"/>
          </w:tcPr>
          <w:p w14:paraId="5F6B1250"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12. Procentu maksājumi un tamlīdzīgas izmaksas</w:t>
            </w:r>
          </w:p>
        </w:tc>
        <w:tc>
          <w:tcPr>
            <w:tcW w:w="967" w:type="dxa"/>
            <w:shd w:val="clear" w:color="auto" w:fill="auto"/>
            <w:vAlign w:val="center"/>
          </w:tcPr>
          <w:p w14:paraId="29AA604E"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231" w:type="dxa"/>
            <w:tcBorders>
              <w:top w:val="single" w:sz="4" w:space="0" w:color="00000A"/>
              <w:bottom w:val="single" w:sz="4" w:space="0" w:color="00000A"/>
            </w:tcBorders>
            <w:shd w:val="clear" w:color="auto" w:fill="auto"/>
            <w:vAlign w:val="bottom"/>
          </w:tcPr>
          <w:p w14:paraId="083D67A2" w14:textId="027AB75F" w:rsidR="004A6719" w:rsidRPr="00F90C89" w:rsidRDefault="003962A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9 101</w:t>
            </w:r>
          </w:p>
        </w:tc>
        <w:tc>
          <w:tcPr>
            <w:tcW w:w="1543" w:type="dxa"/>
            <w:tcBorders>
              <w:top w:val="single" w:sz="4" w:space="0" w:color="00000A"/>
              <w:bottom w:val="single" w:sz="4" w:space="0" w:color="00000A"/>
            </w:tcBorders>
            <w:shd w:val="clear" w:color="auto" w:fill="auto"/>
            <w:vAlign w:val="center"/>
          </w:tcPr>
          <w:p w14:paraId="36BD566B" w14:textId="4B8FA257" w:rsidR="004A6719" w:rsidRPr="00F90C89" w:rsidRDefault="006378A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6 595</w:t>
            </w:r>
          </w:p>
        </w:tc>
      </w:tr>
      <w:tr w:rsidR="00F90C89" w:rsidRPr="00F90C89" w14:paraId="4E28CEB6" w14:textId="77777777" w:rsidTr="00AF4BB6">
        <w:trPr>
          <w:trHeight w:val="300"/>
        </w:trPr>
        <w:tc>
          <w:tcPr>
            <w:tcW w:w="5331" w:type="dxa"/>
            <w:shd w:val="clear" w:color="auto" w:fill="auto"/>
            <w:vAlign w:val="bottom"/>
          </w:tcPr>
          <w:p w14:paraId="2947CF96"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b) citām personām</w:t>
            </w:r>
          </w:p>
        </w:tc>
        <w:tc>
          <w:tcPr>
            <w:tcW w:w="967" w:type="dxa"/>
            <w:shd w:val="clear" w:color="auto" w:fill="auto"/>
            <w:vAlign w:val="center"/>
          </w:tcPr>
          <w:p w14:paraId="42F37DE4"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231" w:type="dxa"/>
            <w:shd w:val="clear" w:color="auto" w:fill="auto"/>
            <w:vAlign w:val="center"/>
          </w:tcPr>
          <w:p w14:paraId="123169D9" w14:textId="528E3919" w:rsidR="004A6719" w:rsidRPr="00F90C89" w:rsidRDefault="003962A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9 101</w:t>
            </w:r>
          </w:p>
        </w:tc>
        <w:tc>
          <w:tcPr>
            <w:tcW w:w="1543" w:type="dxa"/>
            <w:shd w:val="clear" w:color="auto" w:fill="auto"/>
            <w:vAlign w:val="center"/>
          </w:tcPr>
          <w:p w14:paraId="0CB67164" w14:textId="48619DB0" w:rsidR="004A6719" w:rsidRPr="00F90C89" w:rsidRDefault="006378A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6 595</w:t>
            </w:r>
          </w:p>
        </w:tc>
      </w:tr>
      <w:tr w:rsidR="00F90C89" w:rsidRPr="00F90C89" w14:paraId="5D367E5A" w14:textId="77777777" w:rsidTr="00AF4BB6">
        <w:trPr>
          <w:trHeight w:val="300"/>
        </w:trPr>
        <w:tc>
          <w:tcPr>
            <w:tcW w:w="5331" w:type="dxa"/>
            <w:shd w:val="clear" w:color="auto" w:fill="auto"/>
            <w:vAlign w:val="bottom"/>
          </w:tcPr>
          <w:p w14:paraId="0E8EFD9A"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13. Peļņa vai zaudējumi pirms uzņēmuma ienākuma nodokļa</w:t>
            </w:r>
          </w:p>
        </w:tc>
        <w:tc>
          <w:tcPr>
            <w:tcW w:w="967" w:type="dxa"/>
            <w:shd w:val="clear" w:color="auto" w:fill="auto"/>
            <w:vAlign w:val="center"/>
          </w:tcPr>
          <w:p w14:paraId="1EA3BC7D"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tcBorders>
              <w:top w:val="single" w:sz="4" w:space="0" w:color="00000A"/>
              <w:bottom w:val="single" w:sz="4" w:space="0" w:color="00000A"/>
            </w:tcBorders>
            <w:shd w:val="clear" w:color="auto" w:fill="auto"/>
            <w:vAlign w:val="center"/>
          </w:tcPr>
          <w:p w14:paraId="0A82BC17" w14:textId="15C05752" w:rsidR="004A6719" w:rsidRPr="00F90C89" w:rsidRDefault="003962A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241 859</w:t>
            </w:r>
          </w:p>
        </w:tc>
        <w:tc>
          <w:tcPr>
            <w:tcW w:w="1543" w:type="dxa"/>
            <w:tcBorders>
              <w:top w:val="single" w:sz="4" w:space="0" w:color="00000A"/>
              <w:bottom w:val="single" w:sz="4" w:space="0" w:color="00000A"/>
            </w:tcBorders>
            <w:shd w:val="clear" w:color="auto" w:fill="auto"/>
            <w:vAlign w:val="center"/>
          </w:tcPr>
          <w:p w14:paraId="54766611" w14:textId="6577B11B" w:rsidR="004A6719" w:rsidRPr="00F90C89" w:rsidRDefault="006378A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88 703</w:t>
            </w:r>
          </w:p>
        </w:tc>
      </w:tr>
      <w:tr w:rsidR="00F90C89" w:rsidRPr="00F90C89" w14:paraId="2826A754" w14:textId="77777777" w:rsidTr="00AF4BB6">
        <w:trPr>
          <w:trHeight w:val="300"/>
        </w:trPr>
        <w:tc>
          <w:tcPr>
            <w:tcW w:w="5331" w:type="dxa"/>
            <w:shd w:val="clear" w:color="auto" w:fill="auto"/>
            <w:vAlign w:val="bottom"/>
          </w:tcPr>
          <w:p w14:paraId="53AB31F3"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15. Peļņa vai zaudējumi pēc uzņēmuma ienākuma nodokļa aprēķināšanas</w:t>
            </w:r>
          </w:p>
        </w:tc>
        <w:tc>
          <w:tcPr>
            <w:tcW w:w="967" w:type="dxa"/>
            <w:shd w:val="clear" w:color="auto" w:fill="auto"/>
            <w:vAlign w:val="center"/>
          </w:tcPr>
          <w:p w14:paraId="69A8251F"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tcBorders>
              <w:top w:val="single" w:sz="4" w:space="0" w:color="00000A"/>
              <w:bottom w:val="single" w:sz="4" w:space="0" w:color="00000A"/>
            </w:tcBorders>
            <w:shd w:val="clear" w:color="auto" w:fill="auto"/>
            <w:vAlign w:val="center"/>
          </w:tcPr>
          <w:p w14:paraId="72A4FB0A" w14:textId="46E49BB9" w:rsidR="004A6719" w:rsidRPr="00F90C89" w:rsidRDefault="003962A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241 859</w:t>
            </w:r>
          </w:p>
        </w:tc>
        <w:tc>
          <w:tcPr>
            <w:tcW w:w="1543" w:type="dxa"/>
            <w:tcBorders>
              <w:top w:val="single" w:sz="4" w:space="0" w:color="00000A"/>
              <w:bottom w:val="single" w:sz="4" w:space="0" w:color="00000A"/>
            </w:tcBorders>
            <w:shd w:val="clear" w:color="auto" w:fill="auto"/>
            <w:vAlign w:val="center"/>
          </w:tcPr>
          <w:p w14:paraId="3E3F943C" w14:textId="295274C5" w:rsidR="004A6719" w:rsidRPr="00F90C89" w:rsidRDefault="006378A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88 703</w:t>
            </w:r>
          </w:p>
        </w:tc>
      </w:tr>
      <w:tr w:rsidR="004A6719" w:rsidRPr="00F90C89" w14:paraId="1656C393" w14:textId="77777777" w:rsidTr="00AF4BB6">
        <w:trPr>
          <w:trHeight w:val="300"/>
        </w:trPr>
        <w:tc>
          <w:tcPr>
            <w:tcW w:w="5331" w:type="dxa"/>
            <w:shd w:val="clear" w:color="auto" w:fill="auto"/>
            <w:vAlign w:val="bottom"/>
          </w:tcPr>
          <w:p w14:paraId="39AD1376"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18. Pārskata gada peļņa vai zaudējumi</w:t>
            </w:r>
          </w:p>
        </w:tc>
        <w:tc>
          <w:tcPr>
            <w:tcW w:w="967" w:type="dxa"/>
            <w:shd w:val="clear" w:color="auto" w:fill="auto"/>
            <w:vAlign w:val="center"/>
          </w:tcPr>
          <w:p w14:paraId="3FD07626"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231" w:type="dxa"/>
            <w:tcBorders>
              <w:top w:val="single" w:sz="4" w:space="0" w:color="00000A"/>
              <w:bottom w:val="single" w:sz="4" w:space="0" w:color="00000A"/>
            </w:tcBorders>
            <w:shd w:val="clear" w:color="auto" w:fill="auto"/>
            <w:vAlign w:val="center"/>
          </w:tcPr>
          <w:p w14:paraId="3B51794E" w14:textId="78E58076" w:rsidR="004A6719" w:rsidRPr="00F90C89" w:rsidRDefault="003962A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241 859</w:t>
            </w:r>
          </w:p>
        </w:tc>
        <w:tc>
          <w:tcPr>
            <w:tcW w:w="1543" w:type="dxa"/>
            <w:tcBorders>
              <w:top w:val="single" w:sz="4" w:space="0" w:color="00000A"/>
              <w:bottom w:val="single" w:sz="4" w:space="0" w:color="00000A"/>
            </w:tcBorders>
            <w:shd w:val="clear" w:color="auto" w:fill="auto"/>
            <w:vAlign w:val="center"/>
          </w:tcPr>
          <w:p w14:paraId="3FA77596" w14:textId="6A9E42F9" w:rsidR="004A6719" w:rsidRPr="00F90C89" w:rsidRDefault="006378A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88 703</w:t>
            </w:r>
          </w:p>
        </w:tc>
      </w:tr>
    </w:tbl>
    <w:p w14:paraId="1999AE34" w14:textId="77777777" w:rsidR="004A6719" w:rsidRPr="00F90C89" w:rsidRDefault="004A6719">
      <w:pPr>
        <w:spacing w:after="195" w:line="259" w:lineRule="auto"/>
        <w:ind w:left="0" w:firstLine="0"/>
        <w:jc w:val="left"/>
        <w:rPr>
          <w:color w:val="auto"/>
          <w:szCs w:val="18"/>
        </w:rPr>
      </w:pPr>
    </w:p>
    <w:p w14:paraId="37BCC587" w14:textId="77777777" w:rsidR="004A6719" w:rsidRPr="00F90C89" w:rsidRDefault="004A6719">
      <w:pPr>
        <w:tabs>
          <w:tab w:val="center" w:pos="1526"/>
          <w:tab w:val="center" w:pos="6643"/>
        </w:tabs>
        <w:spacing w:after="83" w:line="259" w:lineRule="auto"/>
        <w:ind w:left="0" w:firstLine="0"/>
        <w:jc w:val="left"/>
        <w:rPr>
          <w:rFonts w:eastAsia="Calibri"/>
          <w:color w:val="auto"/>
          <w:szCs w:val="18"/>
        </w:rPr>
      </w:pPr>
    </w:p>
    <w:p w14:paraId="5FF28E34" w14:textId="77777777" w:rsidR="004A6719" w:rsidRPr="00F90C89" w:rsidRDefault="004A6719">
      <w:pPr>
        <w:tabs>
          <w:tab w:val="center" w:pos="1526"/>
          <w:tab w:val="center" w:pos="6643"/>
        </w:tabs>
        <w:spacing w:after="83" w:line="259" w:lineRule="auto"/>
        <w:ind w:left="0" w:firstLine="0"/>
        <w:jc w:val="left"/>
        <w:rPr>
          <w:rFonts w:eastAsia="Calibri"/>
          <w:color w:val="auto"/>
          <w:szCs w:val="18"/>
        </w:rPr>
      </w:pPr>
    </w:p>
    <w:p w14:paraId="774649A3" w14:textId="77777777" w:rsidR="004A6719" w:rsidRPr="00F90C89" w:rsidRDefault="004A6719">
      <w:pPr>
        <w:tabs>
          <w:tab w:val="center" w:pos="1526"/>
          <w:tab w:val="center" w:pos="6643"/>
        </w:tabs>
        <w:spacing w:after="83" w:line="259" w:lineRule="auto"/>
        <w:ind w:left="0" w:firstLine="0"/>
        <w:jc w:val="left"/>
        <w:rPr>
          <w:rFonts w:eastAsia="Calibri"/>
          <w:color w:val="auto"/>
          <w:szCs w:val="18"/>
        </w:rPr>
      </w:pPr>
    </w:p>
    <w:p w14:paraId="5E83EFDE" w14:textId="77777777" w:rsidR="004A6719" w:rsidRPr="00F90C89" w:rsidRDefault="004A6719">
      <w:pPr>
        <w:tabs>
          <w:tab w:val="center" w:pos="1526"/>
          <w:tab w:val="center" w:pos="6643"/>
        </w:tabs>
        <w:spacing w:after="83" w:line="259" w:lineRule="auto"/>
        <w:ind w:left="0" w:firstLine="0"/>
        <w:jc w:val="left"/>
        <w:rPr>
          <w:rFonts w:eastAsia="Calibri"/>
          <w:color w:val="auto"/>
          <w:szCs w:val="18"/>
        </w:rPr>
      </w:pPr>
    </w:p>
    <w:p w14:paraId="06960905" w14:textId="77777777" w:rsidR="004A6719" w:rsidRPr="00F90C89" w:rsidRDefault="004A6719">
      <w:pPr>
        <w:tabs>
          <w:tab w:val="center" w:pos="1526"/>
          <w:tab w:val="center" w:pos="6643"/>
        </w:tabs>
        <w:spacing w:after="83" w:line="259" w:lineRule="auto"/>
        <w:ind w:left="0" w:firstLine="0"/>
        <w:jc w:val="left"/>
        <w:rPr>
          <w:rFonts w:eastAsia="Calibri"/>
          <w:color w:val="auto"/>
          <w:szCs w:val="18"/>
        </w:rPr>
      </w:pPr>
    </w:p>
    <w:p w14:paraId="44E4B179" w14:textId="77777777" w:rsidR="004A6719" w:rsidRPr="00F90C89" w:rsidRDefault="00BF1BBF">
      <w:pPr>
        <w:spacing w:after="0" w:line="259" w:lineRule="auto"/>
        <w:ind w:left="0" w:right="297" w:firstLine="0"/>
        <w:jc w:val="right"/>
        <w:rPr>
          <w:color w:val="auto"/>
          <w:szCs w:val="18"/>
        </w:rPr>
      </w:pPr>
      <w:r w:rsidRPr="00F90C89">
        <w:rPr>
          <w:color w:val="auto"/>
        </w:rPr>
        <w:br w:type="page"/>
      </w:r>
    </w:p>
    <w:p w14:paraId="147952B1" w14:textId="77777777" w:rsidR="004A6719" w:rsidRPr="00F90C89" w:rsidRDefault="00BF1BBF">
      <w:pPr>
        <w:ind w:left="0"/>
        <w:rPr>
          <w:color w:val="auto"/>
          <w:szCs w:val="18"/>
        </w:rPr>
      </w:pPr>
      <w:r w:rsidRPr="00F90C89">
        <w:rPr>
          <w:color w:val="auto"/>
          <w:szCs w:val="18"/>
        </w:rPr>
        <w:lastRenderedPageBreak/>
        <w:t xml:space="preserve">3.NAUDAS PLŪSMAS PĀRSKATS </w:t>
      </w:r>
    </w:p>
    <w:p w14:paraId="0D65FAB7" w14:textId="77777777" w:rsidR="004A6719" w:rsidRPr="00F90C89" w:rsidRDefault="00BF1BBF">
      <w:pPr>
        <w:spacing w:after="62" w:line="259" w:lineRule="auto"/>
        <w:ind w:left="0" w:firstLine="0"/>
        <w:jc w:val="left"/>
        <w:rPr>
          <w:color w:val="auto"/>
          <w:szCs w:val="18"/>
        </w:rPr>
      </w:pPr>
      <w:r w:rsidRPr="00F90C89">
        <w:rPr>
          <w:color w:val="auto"/>
          <w:szCs w:val="18"/>
        </w:rPr>
        <w:t xml:space="preserve"> </w:t>
      </w:r>
    </w:p>
    <w:tbl>
      <w:tblPr>
        <w:tblW w:w="9072" w:type="dxa"/>
        <w:tblLook w:val="04A0" w:firstRow="1" w:lastRow="0" w:firstColumn="1" w:lastColumn="0" w:noHBand="0" w:noVBand="1"/>
      </w:tblPr>
      <w:tblGrid>
        <w:gridCol w:w="6683"/>
        <w:gridCol w:w="1087"/>
        <w:gridCol w:w="1302"/>
      </w:tblGrid>
      <w:tr w:rsidR="00F90C89" w:rsidRPr="00F90C89" w14:paraId="7E7CA983" w14:textId="77777777">
        <w:trPr>
          <w:trHeight w:val="300"/>
        </w:trPr>
        <w:tc>
          <w:tcPr>
            <w:tcW w:w="6683" w:type="dxa"/>
            <w:shd w:val="clear" w:color="auto" w:fill="auto"/>
            <w:vAlign w:val="bottom"/>
          </w:tcPr>
          <w:p w14:paraId="1C4FEA9E"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087" w:type="dxa"/>
            <w:shd w:val="clear" w:color="auto" w:fill="auto"/>
            <w:vAlign w:val="bottom"/>
          </w:tcPr>
          <w:p w14:paraId="40E8625A" w14:textId="4298B47B"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20</w:t>
            </w:r>
            <w:r w:rsidR="00F43612" w:rsidRPr="00F90C89">
              <w:rPr>
                <w:rFonts w:eastAsia="Times New Roman"/>
                <w:b/>
                <w:bCs/>
                <w:color w:val="auto"/>
                <w:szCs w:val="18"/>
              </w:rPr>
              <w:t>2</w:t>
            </w:r>
            <w:r w:rsidR="00CB2FCB" w:rsidRPr="00F90C89">
              <w:rPr>
                <w:rFonts w:eastAsia="Times New Roman"/>
                <w:b/>
                <w:bCs/>
                <w:color w:val="auto"/>
                <w:szCs w:val="18"/>
              </w:rPr>
              <w:t>1</w:t>
            </w:r>
            <w:r w:rsidRPr="00F90C89">
              <w:rPr>
                <w:rFonts w:eastAsia="Times New Roman"/>
                <w:b/>
                <w:bCs/>
                <w:color w:val="auto"/>
                <w:szCs w:val="18"/>
              </w:rPr>
              <w:t>.gads</w:t>
            </w:r>
          </w:p>
        </w:tc>
        <w:tc>
          <w:tcPr>
            <w:tcW w:w="1302" w:type="dxa"/>
            <w:shd w:val="clear" w:color="auto" w:fill="auto"/>
            <w:vAlign w:val="bottom"/>
          </w:tcPr>
          <w:p w14:paraId="2E11DDF4" w14:textId="285343FE"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20</w:t>
            </w:r>
            <w:r w:rsidR="00CB2FCB" w:rsidRPr="00F90C89">
              <w:rPr>
                <w:rFonts w:eastAsia="Times New Roman"/>
                <w:b/>
                <w:bCs/>
                <w:color w:val="auto"/>
                <w:szCs w:val="18"/>
              </w:rPr>
              <w:t>20</w:t>
            </w:r>
            <w:r w:rsidRPr="00F90C89">
              <w:rPr>
                <w:rFonts w:eastAsia="Times New Roman"/>
                <w:b/>
                <w:bCs/>
                <w:color w:val="auto"/>
                <w:szCs w:val="18"/>
              </w:rPr>
              <w:t>.gads</w:t>
            </w:r>
          </w:p>
        </w:tc>
      </w:tr>
      <w:tr w:rsidR="00F90C89" w:rsidRPr="00F90C89" w14:paraId="41EFD8EE" w14:textId="77777777">
        <w:trPr>
          <w:trHeight w:val="300"/>
        </w:trPr>
        <w:tc>
          <w:tcPr>
            <w:tcW w:w="6683" w:type="dxa"/>
            <w:shd w:val="clear" w:color="auto" w:fill="auto"/>
            <w:vAlign w:val="bottom"/>
          </w:tcPr>
          <w:p w14:paraId="0F7FF88F"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 Pamatdarbības naudas plūsma</w:t>
            </w:r>
          </w:p>
        </w:tc>
        <w:tc>
          <w:tcPr>
            <w:tcW w:w="1087" w:type="dxa"/>
            <w:shd w:val="clear" w:color="auto" w:fill="auto"/>
            <w:vAlign w:val="bottom"/>
          </w:tcPr>
          <w:p w14:paraId="3B6F4411"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302" w:type="dxa"/>
            <w:shd w:val="clear" w:color="auto" w:fill="auto"/>
            <w:vAlign w:val="bottom"/>
          </w:tcPr>
          <w:p w14:paraId="369309E8"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4F7BC9D3" w14:textId="77777777">
        <w:trPr>
          <w:trHeight w:val="300"/>
        </w:trPr>
        <w:tc>
          <w:tcPr>
            <w:tcW w:w="6683" w:type="dxa"/>
            <w:shd w:val="clear" w:color="auto" w:fill="auto"/>
            <w:vAlign w:val="bottom"/>
          </w:tcPr>
          <w:p w14:paraId="2961FF86"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1. Peļņa vai zaudējumi pirms uzņēmumu ienākuma nodokļa.</w:t>
            </w:r>
          </w:p>
        </w:tc>
        <w:tc>
          <w:tcPr>
            <w:tcW w:w="1087" w:type="dxa"/>
            <w:shd w:val="clear" w:color="auto" w:fill="auto"/>
            <w:vAlign w:val="bottom"/>
          </w:tcPr>
          <w:p w14:paraId="2F948216" w14:textId="583306DF" w:rsidR="004A6719" w:rsidRPr="00F90C89" w:rsidRDefault="00097B31">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241 859</w:t>
            </w:r>
          </w:p>
        </w:tc>
        <w:tc>
          <w:tcPr>
            <w:tcW w:w="1302" w:type="dxa"/>
            <w:shd w:val="clear" w:color="auto" w:fill="auto"/>
            <w:vAlign w:val="bottom"/>
          </w:tcPr>
          <w:p w14:paraId="6F4F47A0" w14:textId="4A8262D4"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88 703</w:t>
            </w:r>
          </w:p>
        </w:tc>
      </w:tr>
      <w:tr w:rsidR="00F90C89" w:rsidRPr="00F90C89" w14:paraId="1643FE9F" w14:textId="77777777">
        <w:trPr>
          <w:trHeight w:val="300"/>
        </w:trPr>
        <w:tc>
          <w:tcPr>
            <w:tcW w:w="6683" w:type="dxa"/>
            <w:shd w:val="clear" w:color="auto" w:fill="auto"/>
            <w:vAlign w:val="bottom"/>
          </w:tcPr>
          <w:p w14:paraId="5AFA7180"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Korekcijas:</w:t>
            </w:r>
          </w:p>
        </w:tc>
        <w:tc>
          <w:tcPr>
            <w:tcW w:w="1087" w:type="dxa"/>
            <w:shd w:val="clear" w:color="auto" w:fill="auto"/>
            <w:vAlign w:val="bottom"/>
          </w:tcPr>
          <w:p w14:paraId="54E13123"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302" w:type="dxa"/>
            <w:shd w:val="clear" w:color="auto" w:fill="auto"/>
            <w:vAlign w:val="bottom"/>
          </w:tcPr>
          <w:p w14:paraId="5E26EC4C"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206A470C" w14:textId="77777777">
        <w:trPr>
          <w:trHeight w:val="300"/>
        </w:trPr>
        <w:tc>
          <w:tcPr>
            <w:tcW w:w="6683" w:type="dxa"/>
            <w:shd w:val="clear" w:color="auto" w:fill="auto"/>
            <w:vAlign w:val="bottom"/>
          </w:tcPr>
          <w:p w14:paraId="498BD987"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a) pamatlīdzekļu vērtības samazinājuma korekcijas,</w:t>
            </w:r>
          </w:p>
        </w:tc>
        <w:tc>
          <w:tcPr>
            <w:tcW w:w="1087" w:type="dxa"/>
            <w:shd w:val="clear" w:color="auto" w:fill="auto"/>
            <w:vAlign w:val="bottom"/>
          </w:tcPr>
          <w:p w14:paraId="1524D9A0" w14:textId="3613AB98" w:rsidR="004A6719" w:rsidRPr="00F90C89" w:rsidRDefault="00097B3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530 952</w:t>
            </w:r>
          </w:p>
        </w:tc>
        <w:tc>
          <w:tcPr>
            <w:tcW w:w="1302" w:type="dxa"/>
            <w:shd w:val="clear" w:color="auto" w:fill="auto"/>
            <w:vAlign w:val="bottom"/>
          </w:tcPr>
          <w:p w14:paraId="41BD90D6" w14:textId="0FB9CD43"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859 317</w:t>
            </w:r>
          </w:p>
        </w:tc>
      </w:tr>
      <w:tr w:rsidR="00F90C89" w:rsidRPr="00F90C89" w14:paraId="00489DE1" w14:textId="77777777">
        <w:trPr>
          <w:trHeight w:val="484"/>
        </w:trPr>
        <w:tc>
          <w:tcPr>
            <w:tcW w:w="6683" w:type="dxa"/>
            <w:shd w:val="clear" w:color="auto" w:fill="auto"/>
            <w:vAlign w:val="bottom"/>
          </w:tcPr>
          <w:p w14:paraId="28346104"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c) uzkrājumu veidošana (izņemot uzkrājumus nedrošiem parādiem),</w:t>
            </w:r>
          </w:p>
        </w:tc>
        <w:tc>
          <w:tcPr>
            <w:tcW w:w="1087" w:type="dxa"/>
            <w:shd w:val="clear" w:color="auto" w:fill="auto"/>
            <w:vAlign w:val="bottom"/>
          </w:tcPr>
          <w:p w14:paraId="7C7A9F21" w14:textId="4FDC0EE9" w:rsidR="004A6719" w:rsidRPr="00F90C89" w:rsidRDefault="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223 031</w:t>
            </w:r>
          </w:p>
        </w:tc>
        <w:tc>
          <w:tcPr>
            <w:tcW w:w="1302" w:type="dxa"/>
            <w:shd w:val="clear" w:color="auto" w:fill="auto"/>
            <w:vAlign w:val="bottom"/>
          </w:tcPr>
          <w:p w14:paraId="0737BC8A" w14:textId="22ECFAF1"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7 476</w:t>
            </w:r>
          </w:p>
        </w:tc>
      </w:tr>
      <w:tr w:rsidR="00F90C89" w:rsidRPr="00F90C89" w14:paraId="4D3DEA9C" w14:textId="77777777">
        <w:trPr>
          <w:trHeight w:val="300"/>
        </w:trPr>
        <w:tc>
          <w:tcPr>
            <w:tcW w:w="6683" w:type="dxa"/>
            <w:shd w:val="clear" w:color="auto" w:fill="auto"/>
            <w:vAlign w:val="bottom"/>
          </w:tcPr>
          <w:p w14:paraId="7CDD6680"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d) peļņa vai zaudējumi no ārvalstu valūtu kursu svārstībām,</w:t>
            </w:r>
          </w:p>
        </w:tc>
        <w:tc>
          <w:tcPr>
            <w:tcW w:w="1087" w:type="dxa"/>
            <w:shd w:val="clear" w:color="auto" w:fill="auto"/>
            <w:vAlign w:val="bottom"/>
          </w:tcPr>
          <w:p w14:paraId="54B22B52" w14:textId="61E05E70" w:rsidR="004A6719" w:rsidRPr="00F90C89" w:rsidRDefault="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6 119</w:t>
            </w:r>
          </w:p>
        </w:tc>
        <w:tc>
          <w:tcPr>
            <w:tcW w:w="1302" w:type="dxa"/>
            <w:shd w:val="clear" w:color="auto" w:fill="auto"/>
            <w:vAlign w:val="bottom"/>
          </w:tcPr>
          <w:p w14:paraId="5234C387" w14:textId="73AFA29D"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12 078</w:t>
            </w:r>
          </w:p>
        </w:tc>
      </w:tr>
      <w:tr w:rsidR="00F90C89" w:rsidRPr="00F90C89" w14:paraId="1A883BC3" w14:textId="77777777">
        <w:trPr>
          <w:trHeight w:val="300"/>
        </w:trPr>
        <w:tc>
          <w:tcPr>
            <w:tcW w:w="6683" w:type="dxa"/>
            <w:shd w:val="clear" w:color="auto" w:fill="auto"/>
            <w:vAlign w:val="bottom"/>
          </w:tcPr>
          <w:p w14:paraId="3B3C63ED" w14:textId="7DFA5B5A" w:rsidR="00097B31" w:rsidRPr="00F90C89" w:rsidRDefault="00097B31">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g) pārējie procentu ieņēmumi un tamlīdzīgi ieņēmumi</w:t>
            </w:r>
          </w:p>
        </w:tc>
        <w:tc>
          <w:tcPr>
            <w:tcW w:w="1087" w:type="dxa"/>
            <w:shd w:val="clear" w:color="auto" w:fill="auto"/>
            <w:vAlign w:val="bottom"/>
          </w:tcPr>
          <w:p w14:paraId="16D24881" w14:textId="7793CE71" w:rsidR="00097B31" w:rsidRPr="00F90C89" w:rsidRDefault="00097B31">
            <w:pPr>
              <w:suppressAutoHyphens w:val="0"/>
              <w:spacing w:after="0" w:line="240" w:lineRule="auto"/>
              <w:ind w:left="0" w:firstLine="0"/>
              <w:jc w:val="right"/>
              <w:rPr>
                <w:rFonts w:eastAsia="Times New Roman"/>
                <w:color w:val="auto"/>
                <w:szCs w:val="18"/>
              </w:rPr>
            </w:pPr>
          </w:p>
        </w:tc>
        <w:tc>
          <w:tcPr>
            <w:tcW w:w="1302" w:type="dxa"/>
            <w:shd w:val="clear" w:color="auto" w:fill="auto"/>
            <w:vAlign w:val="bottom"/>
          </w:tcPr>
          <w:p w14:paraId="1C343955" w14:textId="77777777" w:rsidR="00097B31" w:rsidRPr="00F90C89" w:rsidRDefault="00097B31">
            <w:pPr>
              <w:suppressAutoHyphens w:val="0"/>
              <w:spacing w:after="0" w:line="240" w:lineRule="auto"/>
              <w:ind w:left="0" w:firstLine="0"/>
              <w:jc w:val="right"/>
              <w:rPr>
                <w:rFonts w:eastAsia="Times New Roman"/>
                <w:color w:val="auto"/>
                <w:szCs w:val="18"/>
              </w:rPr>
            </w:pPr>
          </w:p>
        </w:tc>
      </w:tr>
      <w:tr w:rsidR="00F90C89" w:rsidRPr="00F90C89" w14:paraId="465B82EF" w14:textId="77777777">
        <w:trPr>
          <w:trHeight w:val="300"/>
        </w:trPr>
        <w:tc>
          <w:tcPr>
            <w:tcW w:w="6683" w:type="dxa"/>
            <w:shd w:val="clear" w:color="auto" w:fill="auto"/>
            <w:vAlign w:val="bottom"/>
          </w:tcPr>
          <w:p w14:paraId="5B5E30F8"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h) ilgtermiņa un īstermiņa finanšu ieguldījumu vērtības samazinājuma korekcijas,</w:t>
            </w:r>
          </w:p>
        </w:tc>
        <w:tc>
          <w:tcPr>
            <w:tcW w:w="1087" w:type="dxa"/>
            <w:shd w:val="clear" w:color="auto" w:fill="auto"/>
            <w:vAlign w:val="bottom"/>
          </w:tcPr>
          <w:p w14:paraId="4789932D" w14:textId="1F4EC0D5" w:rsidR="004A6719" w:rsidRPr="00F90C89" w:rsidRDefault="00A36D2F" w:rsidP="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-12 941</w:t>
            </w:r>
          </w:p>
        </w:tc>
        <w:tc>
          <w:tcPr>
            <w:tcW w:w="1302" w:type="dxa"/>
            <w:shd w:val="clear" w:color="auto" w:fill="auto"/>
            <w:vAlign w:val="bottom"/>
          </w:tcPr>
          <w:p w14:paraId="03E01392" w14:textId="72B68EEB" w:rsidR="004A6719" w:rsidRPr="00F90C89" w:rsidRDefault="004A6719">
            <w:pPr>
              <w:suppressAutoHyphens w:val="0"/>
              <w:spacing w:after="0" w:line="240" w:lineRule="auto"/>
              <w:ind w:left="0" w:firstLine="0"/>
              <w:jc w:val="right"/>
              <w:rPr>
                <w:rFonts w:eastAsia="Times New Roman"/>
                <w:color w:val="auto"/>
                <w:szCs w:val="18"/>
              </w:rPr>
            </w:pPr>
          </w:p>
        </w:tc>
      </w:tr>
      <w:tr w:rsidR="00F90C89" w:rsidRPr="00F90C89" w14:paraId="02698B13" w14:textId="77777777">
        <w:trPr>
          <w:trHeight w:val="300"/>
        </w:trPr>
        <w:tc>
          <w:tcPr>
            <w:tcW w:w="6683" w:type="dxa"/>
            <w:shd w:val="clear" w:color="auto" w:fill="auto"/>
            <w:vAlign w:val="bottom"/>
          </w:tcPr>
          <w:p w14:paraId="3FBADBD2"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 procentu maksājumi un tamlīdzīgas izmaksas.</w:t>
            </w:r>
          </w:p>
        </w:tc>
        <w:tc>
          <w:tcPr>
            <w:tcW w:w="1087" w:type="dxa"/>
            <w:shd w:val="clear" w:color="auto" w:fill="auto"/>
            <w:vAlign w:val="bottom"/>
          </w:tcPr>
          <w:p w14:paraId="7E8FEEB0" w14:textId="1D19E1A8" w:rsidR="004A6719" w:rsidRPr="00F90C89" w:rsidRDefault="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1 335</w:t>
            </w:r>
          </w:p>
        </w:tc>
        <w:tc>
          <w:tcPr>
            <w:tcW w:w="1302" w:type="dxa"/>
            <w:shd w:val="clear" w:color="auto" w:fill="auto"/>
            <w:vAlign w:val="bottom"/>
          </w:tcPr>
          <w:p w14:paraId="72C4C940" w14:textId="1050FA23"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5 143</w:t>
            </w:r>
          </w:p>
        </w:tc>
      </w:tr>
      <w:tr w:rsidR="00F90C89" w:rsidRPr="00F90C89" w14:paraId="43FB504B" w14:textId="77777777">
        <w:trPr>
          <w:trHeight w:val="465"/>
        </w:trPr>
        <w:tc>
          <w:tcPr>
            <w:tcW w:w="6683" w:type="dxa"/>
            <w:shd w:val="clear" w:color="auto" w:fill="auto"/>
            <w:vAlign w:val="bottom"/>
          </w:tcPr>
          <w:p w14:paraId="2608FDE5"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2. Peļņa vai zaudējumi pirms apgrozāmo līdzekļu un īstermiņa kreditoru atlikumu izmaiņu ietekmes korekcijām.</w:t>
            </w:r>
          </w:p>
        </w:tc>
        <w:tc>
          <w:tcPr>
            <w:tcW w:w="1087" w:type="dxa"/>
            <w:tcBorders>
              <w:top w:val="single" w:sz="4" w:space="0" w:color="00000A"/>
              <w:bottom w:val="single" w:sz="4" w:space="0" w:color="00000A"/>
            </w:tcBorders>
            <w:shd w:val="clear" w:color="auto" w:fill="auto"/>
            <w:vAlign w:val="bottom"/>
          </w:tcPr>
          <w:p w14:paraId="4200F131" w14:textId="2A0D9788" w:rsidR="004A6719" w:rsidRPr="00F90C89" w:rsidRDefault="00097B31">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 xml:space="preserve">999 </w:t>
            </w:r>
            <w:r w:rsidR="00A36D2F" w:rsidRPr="00F90C89">
              <w:rPr>
                <w:rFonts w:eastAsia="Times New Roman"/>
                <w:b/>
                <w:bCs/>
                <w:color w:val="auto"/>
                <w:szCs w:val="18"/>
              </w:rPr>
              <w:t>35</w:t>
            </w:r>
            <w:r w:rsidR="00B300E5">
              <w:rPr>
                <w:rFonts w:eastAsia="Times New Roman"/>
                <w:b/>
                <w:bCs/>
                <w:color w:val="auto"/>
                <w:szCs w:val="18"/>
              </w:rPr>
              <w:t>3</w:t>
            </w:r>
          </w:p>
        </w:tc>
        <w:tc>
          <w:tcPr>
            <w:tcW w:w="1302" w:type="dxa"/>
            <w:tcBorders>
              <w:top w:val="single" w:sz="4" w:space="0" w:color="00000A"/>
              <w:bottom w:val="single" w:sz="4" w:space="0" w:color="00000A"/>
            </w:tcBorders>
            <w:shd w:val="clear" w:color="auto" w:fill="auto"/>
            <w:vAlign w:val="bottom"/>
          </w:tcPr>
          <w:p w14:paraId="3931BBB8" w14:textId="71AF1254"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972 717</w:t>
            </w:r>
          </w:p>
        </w:tc>
      </w:tr>
      <w:tr w:rsidR="00F90C89" w:rsidRPr="00F90C89" w14:paraId="084DB17C" w14:textId="77777777">
        <w:trPr>
          <w:trHeight w:val="300"/>
        </w:trPr>
        <w:tc>
          <w:tcPr>
            <w:tcW w:w="6683" w:type="dxa"/>
            <w:shd w:val="clear" w:color="auto" w:fill="auto"/>
            <w:vAlign w:val="bottom"/>
          </w:tcPr>
          <w:p w14:paraId="1B442DE8"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Korekcijas:</w:t>
            </w:r>
          </w:p>
        </w:tc>
        <w:tc>
          <w:tcPr>
            <w:tcW w:w="1087" w:type="dxa"/>
            <w:shd w:val="clear" w:color="auto" w:fill="auto"/>
            <w:vAlign w:val="bottom"/>
          </w:tcPr>
          <w:p w14:paraId="21A1DCE6"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302" w:type="dxa"/>
            <w:shd w:val="clear" w:color="auto" w:fill="auto"/>
            <w:vAlign w:val="bottom"/>
          </w:tcPr>
          <w:p w14:paraId="59A41F32"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5E29A436" w14:textId="77777777">
        <w:trPr>
          <w:trHeight w:val="300"/>
        </w:trPr>
        <w:tc>
          <w:tcPr>
            <w:tcW w:w="6683" w:type="dxa"/>
            <w:shd w:val="clear" w:color="auto" w:fill="auto"/>
            <w:vAlign w:val="bottom"/>
          </w:tcPr>
          <w:p w14:paraId="279EA03D"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a) debitoru parādu atlikumu pieaugums vai samazinājums,</w:t>
            </w:r>
          </w:p>
        </w:tc>
        <w:tc>
          <w:tcPr>
            <w:tcW w:w="1087" w:type="dxa"/>
            <w:shd w:val="clear" w:color="auto" w:fill="auto"/>
            <w:vAlign w:val="bottom"/>
          </w:tcPr>
          <w:p w14:paraId="0B7614DD" w14:textId="344A25B7" w:rsidR="004A6719" w:rsidRPr="00F90C89" w:rsidRDefault="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29 357</w:t>
            </w:r>
          </w:p>
        </w:tc>
        <w:tc>
          <w:tcPr>
            <w:tcW w:w="1302" w:type="dxa"/>
            <w:shd w:val="clear" w:color="auto" w:fill="auto"/>
            <w:vAlign w:val="bottom"/>
          </w:tcPr>
          <w:p w14:paraId="4C0B0773" w14:textId="33117474"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12 703</w:t>
            </w:r>
          </w:p>
        </w:tc>
      </w:tr>
      <w:tr w:rsidR="00F90C89" w:rsidRPr="00F90C89" w14:paraId="30DB4346" w14:textId="77777777">
        <w:trPr>
          <w:trHeight w:val="300"/>
        </w:trPr>
        <w:tc>
          <w:tcPr>
            <w:tcW w:w="6683" w:type="dxa"/>
            <w:shd w:val="clear" w:color="auto" w:fill="auto"/>
            <w:vAlign w:val="bottom"/>
          </w:tcPr>
          <w:p w14:paraId="7E8D98DC"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b) krājumu atlikumu pieaugums vai samazinājums,</w:t>
            </w:r>
          </w:p>
        </w:tc>
        <w:tc>
          <w:tcPr>
            <w:tcW w:w="1087" w:type="dxa"/>
            <w:shd w:val="clear" w:color="auto" w:fill="auto"/>
            <w:vAlign w:val="bottom"/>
          </w:tcPr>
          <w:p w14:paraId="192E29AF" w14:textId="40E05E70" w:rsidR="004A6719" w:rsidRPr="00F90C89" w:rsidRDefault="00097B3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-5 738</w:t>
            </w:r>
          </w:p>
        </w:tc>
        <w:tc>
          <w:tcPr>
            <w:tcW w:w="1302" w:type="dxa"/>
            <w:shd w:val="clear" w:color="auto" w:fill="auto"/>
            <w:vAlign w:val="bottom"/>
          </w:tcPr>
          <w:p w14:paraId="1B01D87F" w14:textId="6C33268C"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-63</w:t>
            </w:r>
          </w:p>
        </w:tc>
      </w:tr>
      <w:tr w:rsidR="00F90C89" w:rsidRPr="00F90C89" w14:paraId="187D70FF" w14:textId="77777777">
        <w:trPr>
          <w:trHeight w:val="465"/>
        </w:trPr>
        <w:tc>
          <w:tcPr>
            <w:tcW w:w="6683" w:type="dxa"/>
            <w:shd w:val="clear" w:color="auto" w:fill="auto"/>
            <w:vAlign w:val="bottom"/>
          </w:tcPr>
          <w:p w14:paraId="66B0A4AD"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c) piegādātājiem, darbuzņēmējiem un pārējiem kreditoriem maksājamo parādu atlikumu pieaugu</w:t>
            </w:r>
          </w:p>
        </w:tc>
        <w:tc>
          <w:tcPr>
            <w:tcW w:w="1087" w:type="dxa"/>
            <w:shd w:val="clear" w:color="auto" w:fill="auto"/>
            <w:vAlign w:val="bottom"/>
          </w:tcPr>
          <w:p w14:paraId="21AA6F4B" w14:textId="3CCF4F76" w:rsidR="004A6719" w:rsidRPr="00F90C89" w:rsidRDefault="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-219 839</w:t>
            </w:r>
          </w:p>
        </w:tc>
        <w:tc>
          <w:tcPr>
            <w:tcW w:w="1302" w:type="dxa"/>
            <w:shd w:val="clear" w:color="auto" w:fill="auto"/>
            <w:vAlign w:val="bottom"/>
          </w:tcPr>
          <w:p w14:paraId="227C600C" w14:textId="3C3A0B01"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-451 141</w:t>
            </w:r>
          </w:p>
        </w:tc>
      </w:tr>
      <w:tr w:rsidR="00F90C89" w:rsidRPr="00F90C89" w14:paraId="73DF4DFB" w14:textId="77777777">
        <w:trPr>
          <w:trHeight w:val="300"/>
        </w:trPr>
        <w:tc>
          <w:tcPr>
            <w:tcW w:w="6683" w:type="dxa"/>
            <w:shd w:val="clear" w:color="auto" w:fill="auto"/>
            <w:vAlign w:val="bottom"/>
          </w:tcPr>
          <w:p w14:paraId="1F64A8CD"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3. Bruto pamatdarbības naudas plūsma.</w:t>
            </w:r>
          </w:p>
        </w:tc>
        <w:tc>
          <w:tcPr>
            <w:tcW w:w="1087" w:type="dxa"/>
            <w:tcBorders>
              <w:top w:val="single" w:sz="4" w:space="0" w:color="00000A"/>
              <w:bottom w:val="single" w:sz="4" w:space="0" w:color="00000A"/>
            </w:tcBorders>
            <w:shd w:val="clear" w:color="auto" w:fill="auto"/>
            <w:vAlign w:val="bottom"/>
          </w:tcPr>
          <w:p w14:paraId="73AC82DB" w14:textId="542F2B29" w:rsidR="004A6719" w:rsidRPr="00F90C89" w:rsidRDefault="00A36D2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794 13</w:t>
            </w:r>
            <w:r w:rsidR="00110D4B">
              <w:rPr>
                <w:rFonts w:eastAsia="Times New Roman"/>
                <w:b/>
                <w:bCs/>
                <w:color w:val="auto"/>
                <w:szCs w:val="18"/>
              </w:rPr>
              <w:t>5</w:t>
            </w:r>
          </w:p>
        </w:tc>
        <w:tc>
          <w:tcPr>
            <w:tcW w:w="1302" w:type="dxa"/>
            <w:tcBorders>
              <w:top w:val="single" w:sz="4" w:space="0" w:color="00000A"/>
              <w:bottom w:val="single" w:sz="4" w:space="0" w:color="00000A"/>
            </w:tcBorders>
            <w:shd w:val="clear" w:color="auto" w:fill="auto"/>
            <w:vAlign w:val="bottom"/>
          </w:tcPr>
          <w:p w14:paraId="3C250937" w14:textId="451BA847"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534 216</w:t>
            </w:r>
          </w:p>
        </w:tc>
      </w:tr>
      <w:tr w:rsidR="00F90C89" w:rsidRPr="00F90C89" w14:paraId="2AE10115" w14:textId="77777777">
        <w:trPr>
          <w:trHeight w:val="300"/>
        </w:trPr>
        <w:tc>
          <w:tcPr>
            <w:tcW w:w="6683" w:type="dxa"/>
            <w:shd w:val="clear" w:color="auto" w:fill="auto"/>
            <w:vAlign w:val="bottom"/>
          </w:tcPr>
          <w:p w14:paraId="58BF8F91"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4. Izdevumi procentu maksājumiem.</w:t>
            </w:r>
          </w:p>
        </w:tc>
        <w:tc>
          <w:tcPr>
            <w:tcW w:w="1087" w:type="dxa"/>
            <w:shd w:val="clear" w:color="auto" w:fill="auto"/>
            <w:vAlign w:val="bottom"/>
          </w:tcPr>
          <w:p w14:paraId="47F39168" w14:textId="75609143" w:rsidR="004A6719" w:rsidRPr="00F90C89" w:rsidRDefault="00097B3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-1 335</w:t>
            </w:r>
          </w:p>
        </w:tc>
        <w:tc>
          <w:tcPr>
            <w:tcW w:w="1302" w:type="dxa"/>
            <w:shd w:val="clear" w:color="auto" w:fill="auto"/>
            <w:vAlign w:val="bottom"/>
          </w:tcPr>
          <w:p w14:paraId="661E138D" w14:textId="023F19F8"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-5 143</w:t>
            </w:r>
          </w:p>
        </w:tc>
      </w:tr>
      <w:tr w:rsidR="00F90C89" w:rsidRPr="00F90C89" w14:paraId="1EFD9887" w14:textId="77777777">
        <w:trPr>
          <w:trHeight w:val="300"/>
        </w:trPr>
        <w:tc>
          <w:tcPr>
            <w:tcW w:w="6683" w:type="dxa"/>
            <w:shd w:val="clear" w:color="auto" w:fill="auto"/>
            <w:vAlign w:val="bottom"/>
          </w:tcPr>
          <w:p w14:paraId="14F35BF2"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6. Pamatdarbības neto naudas plūsma.</w:t>
            </w:r>
          </w:p>
        </w:tc>
        <w:tc>
          <w:tcPr>
            <w:tcW w:w="1087" w:type="dxa"/>
            <w:tcBorders>
              <w:top w:val="single" w:sz="4" w:space="0" w:color="00000A"/>
              <w:bottom w:val="single" w:sz="4" w:space="0" w:color="00000A"/>
            </w:tcBorders>
            <w:shd w:val="clear" w:color="auto" w:fill="auto"/>
            <w:vAlign w:val="bottom"/>
          </w:tcPr>
          <w:p w14:paraId="571B1A2B" w14:textId="33FCF3AB" w:rsidR="004A6719" w:rsidRPr="00F90C89" w:rsidRDefault="00A36D2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 xml:space="preserve">792 </w:t>
            </w:r>
            <w:r w:rsidR="00110D4B">
              <w:rPr>
                <w:rFonts w:eastAsia="Times New Roman"/>
                <w:b/>
                <w:bCs/>
                <w:color w:val="auto"/>
                <w:szCs w:val="18"/>
              </w:rPr>
              <w:t>800</w:t>
            </w:r>
          </w:p>
        </w:tc>
        <w:tc>
          <w:tcPr>
            <w:tcW w:w="1302" w:type="dxa"/>
            <w:tcBorders>
              <w:top w:val="single" w:sz="4" w:space="0" w:color="00000A"/>
              <w:bottom w:val="single" w:sz="4" w:space="0" w:color="00000A"/>
            </w:tcBorders>
            <w:shd w:val="clear" w:color="auto" w:fill="auto"/>
            <w:vAlign w:val="bottom"/>
          </w:tcPr>
          <w:p w14:paraId="45C7D9DC" w14:textId="66EA8EB8"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529 073</w:t>
            </w:r>
          </w:p>
        </w:tc>
      </w:tr>
      <w:tr w:rsidR="00F90C89" w:rsidRPr="00F90C89" w14:paraId="120227CB" w14:textId="77777777">
        <w:trPr>
          <w:trHeight w:val="300"/>
        </w:trPr>
        <w:tc>
          <w:tcPr>
            <w:tcW w:w="6683" w:type="dxa"/>
            <w:shd w:val="clear" w:color="auto" w:fill="auto"/>
            <w:vAlign w:val="bottom"/>
          </w:tcPr>
          <w:p w14:paraId="01D13116"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II. Ieguldīšanas darbības naudas plūsma</w:t>
            </w:r>
          </w:p>
        </w:tc>
        <w:tc>
          <w:tcPr>
            <w:tcW w:w="1087" w:type="dxa"/>
            <w:shd w:val="clear" w:color="auto" w:fill="auto"/>
            <w:vAlign w:val="bottom"/>
          </w:tcPr>
          <w:p w14:paraId="5154DBC1"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302" w:type="dxa"/>
            <w:shd w:val="clear" w:color="auto" w:fill="auto"/>
            <w:vAlign w:val="bottom"/>
          </w:tcPr>
          <w:p w14:paraId="3F7F4EE3"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6505A57F" w14:textId="77777777">
        <w:trPr>
          <w:trHeight w:val="300"/>
        </w:trPr>
        <w:tc>
          <w:tcPr>
            <w:tcW w:w="6683" w:type="dxa"/>
            <w:shd w:val="clear" w:color="auto" w:fill="auto"/>
            <w:vAlign w:val="bottom"/>
          </w:tcPr>
          <w:p w14:paraId="77BD5B9A"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3. Pamatlīdzekļu un nemateriālo ieguldījumu iegāde.</w:t>
            </w:r>
          </w:p>
        </w:tc>
        <w:tc>
          <w:tcPr>
            <w:tcW w:w="1087" w:type="dxa"/>
            <w:shd w:val="clear" w:color="auto" w:fill="auto"/>
            <w:vAlign w:val="bottom"/>
          </w:tcPr>
          <w:p w14:paraId="36702060" w14:textId="2FDB17C8" w:rsidR="004A6719" w:rsidRPr="00F90C89" w:rsidRDefault="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-25</w:t>
            </w:r>
            <w:r w:rsidR="00B300E5">
              <w:rPr>
                <w:rFonts w:eastAsia="Times New Roman"/>
                <w:color w:val="auto"/>
                <w:szCs w:val="18"/>
              </w:rPr>
              <w:t>8</w:t>
            </w:r>
            <w:r w:rsidRPr="00F90C89">
              <w:rPr>
                <w:rFonts w:eastAsia="Times New Roman"/>
                <w:color w:val="auto"/>
                <w:szCs w:val="18"/>
              </w:rPr>
              <w:t xml:space="preserve"> 750</w:t>
            </w:r>
          </w:p>
        </w:tc>
        <w:tc>
          <w:tcPr>
            <w:tcW w:w="1302" w:type="dxa"/>
            <w:shd w:val="clear" w:color="auto" w:fill="auto"/>
            <w:vAlign w:val="bottom"/>
          </w:tcPr>
          <w:p w14:paraId="0696DF6A" w14:textId="7E3CC9F1"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-75 211</w:t>
            </w:r>
          </w:p>
        </w:tc>
      </w:tr>
      <w:tr w:rsidR="00F90C89" w:rsidRPr="00F90C89" w14:paraId="6AE0170D" w14:textId="77777777">
        <w:trPr>
          <w:trHeight w:val="300"/>
        </w:trPr>
        <w:tc>
          <w:tcPr>
            <w:tcW w:w="6683" w:type="dxa"/>
            <w:shd w:val="clear" w:color="auto" w:fill="auto"/>
            <w:vAlign w:val="bottom"/>
          </w:tcPr>
          <w:p w14:paraId="24AAD7A0"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4. Ieņēmumi no pamatlīdzekļu un nemateriālo ieguldījumu pārdošanas.</w:t>
            </w:r>
          </w:p>
        </w:tc>
        <w:tc>
          <w:tcPr>
            <w:tcW w:w="1087" w:type="dxa"/>
            <w:shd w:val="clear" w:color="auto" w:fill="auto"/>
            <w:vAlign w:val="bottom"/>
          </w:tcPr>
          <w:p w14:paraId="491ECA79" w14:textId="2130AB54" w:rsidR="004A6719" w:rsidRPr="00F90C89" w:rsidRDefault="00097B31" w:rsidP="00097B3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12 941</w:t>
            </w:r>
          </w:p>
        </w:tc>
        <w:tc>
          <w:tcPr>
            <w:tcW w:w="1302" w:type="dxa"/>
            <w:shd w:val="clear" w:color="auto" w:fill="auto"/>
            <w:vAlign w:val="bottom"/>
          </w:tcPr>
          <w:p w14:paraId="3D4A6A62" w14:textId="438959A5" w:rsidR="004A6719" w:rsidRPr="00F90C89" w:rsidRDefault="004A6719">
            <w:pPr>
              <w:suppressAutoHyphens w:val="0"/>
              <w:spacing w:after="0" w:line="240" w:lineRule="auto"/>
              <w:ind w:left="0" w:firstLine="0"/>
              <w:jc w:val="right"/>
              <w:rPr>
                <w:rFonts w:eastAsia="Times New Roman"/>
                <w:color w:val="auto"/>
                <w:szCs w:val="18"/>
              </w:rPr>
            </w:pPr>
          </w:p>
        </w:tc>
      </w:tr>
      <w:tr w:rsidR="00F90C89" w:rsidRPr="00F90C89" w14:paraId="3620ED0A" w14:textId="77777777">
        <w:trPr>
          <w:trHeight w:val="300"/>
        </w:trPr>
        <w:tc>
          <w:tcPr>
            <w:tcW w:w="6683" w:type="dxa"/>
            <w:shd w:val="clear" w:color="auto" w:fill="auto"/>
            <w:vAlign w:val="bottom"/>
          </w:tcPr>
          <w:p w14:paraId="31E14BAE"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9. Ieguldīšanas darbības neto naudas plūsma.</w:t>
            </w:r>
          </w:p>
        </w:tc>
        <w:tc>
          <w:tcPr>
            <w:tcW w:w="1087" w:type="dxa"/>
            <w:tcBorders>
              <w:top w:val="single" w:sz="4" w:space="0" w:color="00000A"/>
              <w:bottom w:val="single" w:sz="4" w:space="0" w:color="00000A"/>
            </w:tcBorders>
            <w:shd w:val="clear" w:color="auto" w:fill="auto"/>
            <w:vAlign w:val="bottom"/>
          </w:tcPr>
          <w:p w14:paraId="2B2112BA" w14:textId="7C9F7024" w:rsidR="004A6719" w:rsidRPr="00F90C89" w:rsidRDefault="00A36D2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-245 809</w:t>
            </w:r>
          </w:p>
        </w:tc>
        <w:tc>
          <w:tcPr>
            <w:tcW w:w="1302" w:type="dxa"/>
            <w:tcBorders>
              <w:top w:val="single" w:sz="4" w:space="0" w:color="00000A"/>
              <w:bottom w:val="single" w:sz="4" w:space="0" w:color="00000A"/>
            </w:tcBorders>
            <w:shd w:val="clear" w:color="auto" w:fill="auto"/>
            <w:vAlign w:val="bottom"/>
          </w:tcPr>
          <w:p w14:paraId="2ED82C1C" w14:textId="0B7751F9"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-75 211</w:t>
            </w:r>
          </w:p>
        </w:tc>
      </w:tr>
      <w:tr w:rsidR="00F90C89" w:rsidRPr="00F90C89" w14:paraId="13363150" w14:textId="77777777">
        <w:trPr>
          <w:trHeight w:val="300"/>
        </w:trPr>
        <w:tc>
          <w:tcPr>
            <w:tcW w:w="6683" w:type="dxa"/>
            <w:shd w:val="clear" w:color="auto" w:fill="auto"/>
            <w:vAlign w:val="bottom"/>
          </w:tcPr>
          <w:p w14:paraId="28325B52"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III. Finansēšanas darbības naudas plūsma</w:t>
            </w:r>
          </w:p>
        </w:tc>
        <w:tc>
          <w:tcPr>
            <w:tcW w:w="1087" w:type="dxa"/>
            <w:shd w:val="clear" w:color="auto" w:fill="auto"/>
            <w:vAlign w:val="bottom"/>
          </w:tcPr>
          <w:p w14:paraId="2EE62598"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302" w:type="dxa"/>
            <w:shd w:val="clear" w:color="auto" w:fill="auto"/>
            <w:vAlign w:val="bottom"/>
          </w:tcPr>
          <w:p w14:paraId="4E3CF2AA" w14:textId="6314D3F5"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3AFB2F18" w14:textId="77777777">
        <w:trPr>
          <w:trHeight w:val="300"/>
        </w:trPr>
        <w:tc>
          <w:tcPr>
            <w:tcW w:w="6683" w:type="dxa"/>
            <w:shd w:val="clear" w:color="auto" w:fill="auto"/>
            <w:vAlign w:val="bottom"/>
          </w:tcPr>
          <w:p w14:paraId="210E7D77"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4. Izdevumi aizņēmumu atmaksāšanai.</w:t>
            </w:r>
          </w:p>
        </w:tc>
        <w:tc>
          <w:tcPr>
            <w:tcW w:w="1087" w:type="dxa"/>
            <w:shd w:val="clear" w:color="auto" w:fill="auto"/>
            <w:vAlign w:val="bottom"/>
          </w:tcPr>
          <w:p w14:paraId="43F008EF" w14:textId="6E0EA3E6" w:rsidR="004A6719" w:rsidRPr="00F90C89" w:rsidRDefault="00AC79C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w:t>
            </w:r>
            <w:r w:rsidR="00A36D2F" w:rsidRPr="00F90C89">
              <w:rPr>
                <w:rFonts w:eastAsia="Times New Roman"/>
                <w:color w:val="auto"/>
                <w:szCs w:val="18"/>
              </w:rPr>
              <w:t>101 866</w:t>
            </w:r>
          </w:p>
        </w:tc>
        <w:tc>
          <w:tcPr>
            <w:tcW w:w="1302" w:type="dxa"/>
            <w:shd w:val="clear" w:color="auto" w:fill="auto"/>
            <w:vAlign w:val="bottom"/>
          </w:tcPr>
          <w:p w14:paraId="6A939655" w14:textId="6BEE6A44"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-120 673</w:t>
            </w:r>
          </w:p>
        </w:tc>
      </w:tr>
      <w:tr w:rsidR="00F90C89" w:rsidRPr="00F90C89" w14:paraId="1CCE62CE" w14:textId="77777777">
        <w:trPr>
          <w:trHeight w:val="300"/>
        </w:trPr>
        <w:tc>
          <w:tcPr>
            <w:tcW w:w="6683" w:type="dxa"/>
            <w:shd w:val="clear" w:color="auto" w:fill="auto"/>
            <w:vAlign w:val="bottom"/>
          </w:tcPr>
          <w:p w14:paraId="514A7AFE"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6. Izmaksātās dividendes.</w:t>
            </w:r>
          </w:p>
        </w:tc>
        <w:tc>
          <w:tcPr>
            <w:tcW w:w="1087" w:type="dxa"/>
            <w:shd w:val="clear" w:color="auto" w:fill="auto"/>
            <w:vAlign w:val="bottom"/>
          </w:tcPr>
          <w:p w14:paraId="315D42DB" w14:textId="3D8076EA" w:rsidR="004A6719" w:rsidRPr="00F90C89" w:rsidRDefault="00AC79C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-8 870</w:t>
            </w:r>
          </w:p>
        </w:tc>
        <w:tc>
          <w:tcPr>
            <w:tcW w:w="1302" w:type="dxa"/>
            <w:shd w:val="clear" w:color="auto" w:fill="auto"/>
            <w:vAlign w:val="bottom"/>
          </w:tcPr>
          <w:p w14:paraId="61DAAA91" w14:textId="353D7C51" w:rsidR="004A6719" w:rsidRPr="00F90C89" w:rsidRDefault="00F77A33">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-3 699</w:t>
            </w:r>
          </w:p>
        </w:tc>
      </w:tr>
      <w:tr w:rsidR="00F90C89" w:rsidRPr="00F90C89" w14:paraId="5B2204FA" w14:textId="77777777">
        <w:trPr>
          <w:trHeight w:val="300"/>
        </w:trPr>
        <w:tc>
          <w:tcPr>
            <w:tcW w:w="6683" w:type="dxa"/>
            <w:shd w:val="clear" w:color="auto" w:fill="auto"/>
            <w:vAlign w:val="bottom"/>
          </w:tcPr>
          <w:p w14:paraId="34B1426B"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7. Finansēšanas darbības neto naudas plūsma.</w:t>
            </w:r>
          </w:p>
        </w:tc>
        <w:tc>
          <w:tcPr>
            <w:tcW w:w="1087" w:type="dxa"/>
            <w:tcBorders>
              <w:top w:val="single" w:sz="4" w:space="0" w:color="00000A"/>
              <w:bottom w:val="single" w:sz="4" w:space="0" w:color="00000A"/>
            </w:tcBorders>
            <w:shd w:val="clear" w:color="auto" w:fill="auto"/>
            <w:vAlign w:val="bottom"/>
          </w:tcPr>
          <w:p w14:paraId="0F4DC496" w14:textId="2F307EF3" w:rsidR="004A6719" w:rsidRPr="00F90C89" w:rsidRDefault="00AC79C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w:t>
            </w:r>
            <w:r w:rsidR="00A36D2F" w:rsidRPr="00F90C89">
              <w:rPr>
                <w:rFonts w:eastAsia="Times New Roman"/>
                <w:b/>
                <w:bCs/>
                <w:color w:val="auto"/>
                <w:szCs w:val="18"/>
              </w:rPr>
              <w:t>110 736</w:t>
            </w:r>
          </w:p>
        </w:tc>
        <w:tc>
          <w:tcPr>
            <w:tcW w:w="1302" w:type="dxa"/>
            <w:tcBorders>
              <w:top w:val="single" w:sz="4" w:space="0" w:color="00000A"/>
              <w:bottom w:val="single" w:sz="4" w:space="0" w:color="00000A"/>
            </w:tcBorders>
            <w:shd w:val="clear" w:color="auto" w:fill="auto"/>
            <w:vAlign w:val="bottom"/>
          </w:tcPr>
          <w:p w14:paraId="357B6D6F" w14:textId="24A96E86"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-124 372</w:t>
            </w:r>
          </w:p>
        </w:tc>
      </w:tr>
      <w:tr w:rsidR="00F90C89" w:rsidRPr="00F90C89" w14:paraId="5035C448" w14:textId="77777777">
        <w:trPr>
          <w:trHeight w:val="300"/>
        </w:trPr>
        <w:tc>
          <w:tcPr>
            <w:tcW w:w="6683" w:type="dxa"/>
            <w:shd w:val="clear" w:color="auto" w:fill="auto"/>
            <w:vAlign w:val="bottom"/>
          </w:tcPr>
          <w:p w14:paraId="4325D9DD"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IV. Ārvalstu valūtu kursu svārstību rezultāts</w:t>
            </w:r>
          </w:p>
        </w:tc>
        <w:tc>
          <w:tcPr>
            <w:tcW w:w="1087" w:type="dxa"/>
            <w:shd w:val="clear" w:color="auto" w:fill="auto"/>
            <w:vAlign w:val="bottom"/>
          </w:tcPr>
          <w:p w14:paraId="1E23D478" w14:textId="76854974" w:rsidR="004A6719" w:rsidRPr="00F90C89" w:rsidRDefault="00A36D2F" w:rsidP="00A36D2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-6 119</w:t>
            </w:r>
          </w:p>
        </w:tc>
        <w:tc>
          <w:tcPr>
            <w:tcW w:w="1302" w:type="dxa"/>
            <w:shd w:val="clear" w:color="auto" w:fill="auto"/>
            <w:vAlign w:val="bottom"/>
          </w:tcPr>
          <w:p w14:paraId="5F9AC99F" w14:textId="124C197E" w:rsidR="004A6719" w:rsidRPr="00F90C89" w:rsidRDefault="00BD58EF" w:rsidP="005F4CB3">
            <w:pPr>
              <w:suppressAutoHyphens w:val="0"/>
              <w:spacing w:after="0" w:line="240" w:lineRule="auto"/>
              <w:ind w:left="360" w:firstLine="0"/>
              <w:jc w:val="right"/>
              <w:rPr>
                <w:rFonts w:eastAsia="Times New Roman"/>
                <w:color w:val="auto"/>
                <w:szCs w:val="18"/>
              </w:rPr>
            </w:pPr>
            <w:r>
              <w:rPr>
                <w:rFonts w:eastAsia="Times New Roman"/>
                <w:color w:val="auto"/>
                <w:szCs w:val="18"/>
              </w:rPr>
              <w:t>-</w:t>
            </w:r>
          </w:p>
        </w:tc>
      </w:tr>
      <w:tr w:rsidR="00F90C89" w:rsidRPr="00F90C89" w14:paraId="638D9F81" w14:textId="77777777">
        <w:trPr>
          <w:trHeight w:val="300"/>
        </w:trPr>
        <w:tc>
          <w:tcPr>
            <w:tcW w:w="6683" w:type="dxa"/>
            <w:shd w:val="clear" w:color="auto" w:fill="auto"/>
            <w:vAlign w:val="bottom"/>
          </w:tcPr>
          <w:p w14:paraId="39B7F119"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V. Pārskata gada neto naudas plūsma</w:t>
            </w:r>
          </w:p>
        </w:tc>
        <w:tc>
          <w:tcPr>
            <w:tcW w:w="1087" w:type="dxa"/>
            <w:tcBorders>
              <w:top w:val="single" w:sz="4" w:space="0" w:color="00000A"/>
              <w:bottom w:val="single" w:sz="4" w:space="0" w:color="00000A"/>
            </w:tcBorders>
            <w:shd w:val="clear" w:color="auto" w:fill="auto"/>
            <w:vAlign w:val="bottom"/>
          </w:tcPr>
          <w:p w14:paraId="60A917FC" w14:textId="349F9325" w:rsidR="004A6719" w:rsidRPr="00F90C89" w:rsidRDefault="00AC79C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430 136</w:t>
            </w:r>
          </w:p>
        </w:tc>
        <w:tc>
          <w:tcPr>
            <w:tcW w:w="1302" w:type="dxa"/>
            <w:tcBorders>
              <w:top w:val="single" w:sz="4" w:space="0" w:color="00000A"/>
              <w:bottom w:val="single" w:sz="4" w:space="0" w:color="00000A"/>
            </w:tcBorders>
            <w:shd w:val="clear" w:color="auto" w:fill="auto"/>
            <w:vAlign w:val="bottom"/>
          </w:tcPr>
          <w:p w14:paraId="5209F876" w14:textId="0E45F6BB"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329 490</w:t>
            </w:r>
          </w:p>
        </w:tc>
      </w:tr>
      <w:tr w:rsidR="00F90C89" w:rsidRPr="00F90C89" w14:paraId="61AFDF90" w14:textId="77777777">
        <w:trPr>
          <w:trHeight w:val="300"/>
        </w:trPr>
        <w:tc>
          <w:tcPr>
            <w:tcW w:w="6683" w:type="dxa"/>
            <w:shd w:val="clear" w:color="auto" w:fill="auto"/>
            <w:vAlign w:val="bottom"/>
          </w:tcPr>
          <w:p w14:paraId="4B2D137F"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VI. Naudas un tās ekvivalentu atlikums pārskata gada sākumā</w:t>
            </w:r>
          </w:p>
        </w:tc>
        <w:tc>
          <w:tcPr>
            <w:tcW w:w="1087" w:type="dxa"/>
            <w:tcBorders>
              <w:top w:val="single" w:sz="4" w:space="0" w:color="00000A"/>
              <w:bottom w:val="single" w:sz="4" w:space="0" w:color="00000A"/>
            </w:tcBorders>
            <w:shd w:val="clear" w:color="auto" w:fill="auto"/>
            <w:vAlign w:val="bottom"/>
          </w:tcPr>
          <w:p w14:paraId="1B51BDBD" w14:textId="35CDB05F" w:rsidR="004A6719" w:rsidRPr="00F90C89" w:rsidRDefault="00AC79C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639 989</w:t>
            </w:r>
          </w:p>
        </w:tc>
        <w:tc>
          <w:tcPr>
            <w:tcW w:w="1302" w:type="dxa"/>
            <w:tcBorders>
              <w:top w:val="single" w:sz="4" w:space="0" w:color="00000A"/>
              <w:bottom w:val="single" w:sz="4" w:space="0" w:color="00000A"/>
            </w:tcBorders>
            <w:shd w:val="clear" w:color="auto" w:fill="auto"/>
            <w:vAlign w:val="bottom"/>
          </w:tcPr>
          <w:p w14:paraId="29E8C3E5" w14:textId="21B49DCB"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310 499</w:t>
            </w:r>
          </w:p>
        </w:tc>
      </w:tr>
      <w:tr w:rsidR="004A6719" w:rsidRPr="00F90C89" w14:paraId="4DD4317E" w14:textId="77777777">
        <w:trPr>
          <w:trHeight w:val="300"/>
        </w:trPr>
        <w:tc>
          <w:tcPr>
            <w:tcW w:w="6683" w:type="dxa"/>
            <w:shd w:val="clear" w:color="auto" w:fill="auto"/>
            <w:vAlign w:val="bottom"/>
          </w:tcPr>
          <w:p w14:paraId="33207A12"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VII. Naudas un tās ekvivalentu atlikums pārskata gada beigās</w:t>
            </w:r>
          </w:p>
        </w:tc>
        <w:tc>
          <w:tcPr>
            <w:tcW w:w="1087" w:type="dxa"/>
            <w:tcBorders>
              <w:top w:val="single" w:sz="4" w:space="0" w:color="00000A"/>
              <w:bottom w:val="single" w:sz="4" w:space="0" w:color="00000A"/>
            </w:tcBorders>
            <w:shd w:val="clear" w:color="auto" w:fill="auto"/>
            <w:vAlign w:val="bottom"/>
          </w:tcPr>
          <w:p w14:paraId="7FF7C772" w14:textId="5AF898A8" w:rsidR="004A6719" w:rsidRPr="00F90C89" w:rsidRDefault="00AC79C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1 070 125</w:t>
            </w:r>
          </w:p>
        </w:tc>
        <w:tc>
          <w:tcPr>
            <w:tcW w:w="1302" w:type="dxa"/>
            <w:tcBorders>
              <w:top w:val="single" w:sz="4" w:space="0" w:color="00000A"/>
              <w:bottom w:val="single" w:sz="4" w:space="0" w:color="00000A"/>
            </w:tcBorders>
            <w:shd w:val="clear" w:color="auto" w:fill="auto"/>
            <w:vAlign w:val="bottom"/>
          </w:tcPr>
          <w:p w14:paraId="5FAB687B" w14:textId="4EF3B50E" w:rsidR="004A6719" w:rsidRPr="00F90C89" w:rsidRDefault="00F77A33">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639 989</w:t>
            </w:r>
          </w:p>
        </w:tc>
      </w:tr>
    </w:tbl>
    <w:p w14:paraId="607B7D72" w14:textId="77777777" w:rsidR="004A6719" w:rsidRPr="00F90C89" w:rsidRDefault="004A6719">
      <w:pPr>
        <w:spacing w:after="0" w:line="259" w:lineRule="auto"/>
        <w:ind w:left="0" w:right="345" w:firstLine="0"/>
        <w:jc w:val="right"/>
        <w:rPr>
          <w:rFonts w:eastAsia="Calibri"/>
          <w:color w:val="auto"/>
          <w:szCs w:val="18"/>
        </w:rPr>
      </w:pPr>
    </w:p>
    <w:p w14:paraId="7C8873F9" w14:textId="77777777" w:rsidR="004A6719" w:rsidRPr="00F90C89" w:rsidRDefault="004A6719">
      <w:pPr>
        <w:spacing w:after="0" w:line="259" w:lineRule="auto"/>
        <w:ind w:left="0" w:right="345" w:firstLine="0"/>
        <w:jc w:val="right"/>
        <w:rPr>
          <w:rFonts w:eastAsia="Calibri"/>
          <w:color w:val="auto"/>
          <w:szCs w:val="18"/>
        </w:rPr>
      </w:pPr>
    </w:p>
    <w:p w14:paraId="19D61770" w14:textId="77777777" w:rsidR="004A6719" w:rsidRPr="00F90C89" w:rsidRDefault="004A6719">
      <w:pPr>
        <w:spacing w:after="0" w:line="259" w:lineRule="auto"/>
        <w:ind w:left="0" w:right="345" w:firstLine="0"/>
        <w:jc w:val="right"/>
        <w:rPr>
          <w:rFonts w:eastAsia="Calibri"/>
          <w:color w:val="auto"/>
          <w:szCs w:val="18"/>
        </w:rPr>
      </w:pPr>
    </w:p>
    <w:p w14:paraId="454DE074" w14:textId="77777777" w:rsidR="004A6719" w:rsidRPr="00F90C89" w:rsidRDefault="004A6719">
      <w:pPr>
        <w:spacing w:after="0" w:line="259" w:lineRule="auto"/>
        <w:ind w:left="0" w:right="345" w:firstLine="0"/>
        <w:jc w:val="right"/>
        <w:rPr>
          <w:rFonts w:eastAsia="Calibri"/>
          <w:color w:val="auto"/>
          <w:szCs w:val="18"/>
        </w:rPr>
      </w:pPr>
    </w:p>
    <w:p w14:paraId="57A8A7E4" w14:textId="77777777" w:rsidR="004A6719" w:rsidRPr="00F90C89" w:rsidRDefault="004A6719">
      <w:pPr>
        <w:spacing w:after="0" w:line="259" w:lineRule="auto"/>
        <w:ind w:left="0" w:right="345" w:firstLine="0"/>
        <w:jc w:val="right"/>
        <w:rPr>
          <w:rFonts w:eastAsia="Calibri"/>
          <w:color w:val="auto"/>
          <w:szCs w:val="18"/>
        </w:rPr>
      </w:pPr>
    </w:p>
    <w:p w14:paraId="7C3DC94A" w14:textId="77777777" w:rsidR="004A6719" w:rsidRPr="00F90C89" w:rsidRDefault="004A6719">
      <w:pPr>
        <w:spacing w:after="0" w:line="259" w:lineRule="auto"/>
        <w:ind w:left="0" w:right="345" w:firstLine="0"/>
        <w:jc w:val="right"/>
        <w:rPr>
          <w:rFonts w:eastAsia="Calibri"/>
          <w:color w:val="auto"/>
          <w:szCs w:val="18"/>
        </w:rPr>
      </w:pPr>
    </w:p>
    <w:p w14:paraId="69601890" w14:textId="77777777" w:rsidR="004A6719" w:rsidRPr="00F90C89" w:rsidRDefault="004A6719">
      <w:pPr>
        <w:spacing w:after="0" w:line="259" w:lineRule="auto"/>
        <w:ind w:left="0" w:right="345" w:firstLine="0"/>
        <w:jc w:val="right"/>
        <w:rPr>
          <w:rFonts w:eastAsia="Calibri"/>
          <w:color w:val="auto"/>
          <w:szCs w:val="18"/>
        </w:rPr>
      </w:pPr>
    </w:p>
    <w:p w14:paraId="269B2FBF" w14:textId="77777777" w:rsidR="004A6719" w:rsidRPr="00F90C89" w:rsidRDefault="004A6719">
      <w:pPr>
        <w:spacing w:after="0" w:line="259" w:lineRule="auto"/>
        <w:ind w:left="0" w:right="345" w:firstLine="0"/>
        <w:jc w:val="right"/>
        <w:rPr>
          <w:rFonts w:eastAsia="Calibri"/>
          <w:color w:val="auto"/>
          <w:szCs w:val="18"/>
        </w:rPr>
      </w:pPr>
    </w:p>
    <w:p w14:paraId="2A83674A" w14:textId="77777777" w:rsidR="004A6719" w:rsidRPr="00F90C89" w:rsidRDefault="004A6719">
      <w:pPr>
        <w:spacing w:after="0" w:line="259" w:lineRule="auto"/>
        <w:ind w:left="0" w:right="345" w:firstLine="0"/>
        <w:jc w:val="right"/>
        <w:rPr>
          <w:rFonts w:eastAsia="Calibri"/>
          <w:color w:val="auto"/>
          <w:szCs w:val="18"/>
        </w:rPr>
      </w:pPr>
    </w:p>
    <w:p w14:paraId="0E1E3E81" w14:textId="77777777" w:rsidR="004A6719" w:rsidRPr="00F90C89" w:rsidRDefault="004A6719">
      <w:pPr>
        <w:spacing w:after="0" w:line="259" w:lineRule="auto"/>
        <w:ind w:left="0" w:right="345" w:firstLine="0"/>
        <w:jc w:val="right"/>
        <w:rPr>
          <w:rFonts w:eastAsia="Calibri"/>
          <w:color w:val="auto"/>
          <w:szCs w:val="18"/>
        </w:rPr>
      </w:pPr>
    </w:p>
    <w:p w14:paraId="39508C51" w14:textId="77777777" w:rsidR="004A6719" w:rsidRPr="00F90C89" w:rsidRDefault="004A6719">
      <w:pPr>
        <w:spacing w:after="0" w:line="259" w:lineRule="auto"/>
        <w:ind w:left="0" w:right="345" w:firstLine="0"/>
        <w:jc w:val="right"/>
        <w:rPr>
          <w:rFonts w:eastAsia="Calibri"/>
          <w:color w:val="auto"/>
          <w:szCs w:val="18"/>
        </w:rPr>
      </w:pPr>
    </w:p>
    <w:p w14:paraId="6223D4C4" w14:textId="77777777" w:rsidR="004A6719" w:rsidRPr="00F90C89" w:rsidRDefault="004A6719">
      <w:pPr>
        <w:spacing w:after="0" w:line="259" w:lineRule="auto"/>
        <w:ind w:left="0" w:right="345" w:firstLine="0"/>
        <w:jc w:val="right"/>
        <w:rPr>
          <w:rFonts w:eastAsia="Calibri"/>
          <w:color w:val="auto"/>
          <w:szCs w:val="18"/>
        </w:rPr>
      </w:pPr>
    </w:p>
    <w:p w14:paraId="13A65F23" w14:textId="77777777" w:rsidR="004A6719" w:rsidRPr="00F90C89" w:rsidRDefault="004A6719">
      <w:pPr>
        <w:spacing w:after="0" w:line="259" w:lineRule="auto"/>
        <w:ind w:left="0" w:right="345" w:firstLine="0"/>
        <w:jc w:val="right"/>
        <w:rPr>
          <w:rFonts w:eastAsia="Calibri"/>
          <w:color w:val="auto"/>
          <w:szCs w:val="18"/>
        </w:rPr>
      </w:pPr>
    </w:p>
    <w:p w14:paraId="709C85D2" w14:textId="77777777" w:rsidR="004A6719" w:rsidRPr="00F90C89" w:rsidRDefault="004A6719">
      <w:pPr>
        <w:spacing w:after="0" w:line="259" w:lineRule="auto"/>
        <w:ind w:left="0" w:right="345" w:firstLine="0"/>
        <w:jc w:val="right"/>
        <w:rPr>
          <w:rFonts w:eastAsia="Calibri"/>
          <w:color w:val="auto"/>
          <w:szCs w:val="18"/>
        </w:rPr>
      </w:pPr>
    </w:p>
    <w:p w14:paraId="3FC6CDC3" w14:textId="77777777" w:rsidR="004A6719" w:rsidRPr="00F90C89" w:rsidRDefault="004A6719">
      <w:pPr>
        <w:spacing w:after="0" w:line="259" w:lineRule="auto"/>
        <w:ind w:left="0" w:right="345" w:firstLine="0"/>
        <w:jc w:val="right"/>
        <w:rPr>
          <w:rFonts w:eastAsia="Calibri"/>
          <w:color w:val="auto"/>
          <w:szCs w:val="18"/>
        </w:rPr>
      </w:pPr>
    </w:p>
    <w:p w14:paraId="48D09113" w14:textId="77777777" w:rsidR="004A6719" w:rsidRPr="00F90C89" w:rsidRDefault="004A6719">
      <w:pPr>
        <w:spacing w:after="0" w:line="259" w:lineRule="auto"/>
        <w:ind w:left="0" w:right="345" w:firstLine="0"/>
        <w:jc w:val="right"/>
        <w:rPr>
          <w:rFonts w:eastAsia="Calibri"/>
          <w:color w:val="auto"/>
          <w:szCs w:val="18"/>
        </w:rPr>
      </w:pPr>
    </w:p>
    <w:p w14:paraId="045A5A93" w14:textId="77777777" w:rsidR="004A6719" w:rsidRPr="00F90C89" w:rsidRDefault="004A6719">
      <w:pPr>
        <w:spacing w:after="0" w:line="259" w:lineRule="auto"/>
        <w:ind w:left="0" w:right="345" w:firstLine="0"/>
        <w:jc w:val="right"/>
        <w:rPr>
          <w:rFonts w:eastAsia="Calibri"/>
          <w:color w:val="auto"/>
          <w:szCs w:val="18"/>
        </w:rPr>
      </w:pPr>
    </w:p>
    <w:p w14:paraId="1951769F" w14:textId="77777777" w:rsidR="004A6719" w:rsidRPr="00F90C89" w:rsidRDefault="004A6719">
      <w:pPr>
        <w:spacing w:after="0" w:line="259" w:lineRule="auto"/>
        <w:ind w:left="0" w:right="345" w:firstLine="0"/>
        <w:jc w:val="right"/>
        <w:rPr>
          <w:rFonts w:eastAsia="Calibri"/>
          <w:color w:val="auto"/>
          <w:szCs w:val="18"/>
        </w:rPr>
      </w:pPr>
    </w:p>
    <w:p w14:paraId="65407499" w14:textId="77777777" w:rsidR="004A6719" w:rsidRPr="00F90C89" w:rsidRDefault="004A6719">
      <w:pPr>
        <w:spacing w:after="0" w:line="259" w:lineRule="auto"/>
        <w:ind w:left="0" w:right="345" w:firstLine="0"/>
        <w:jc w:val="right"/>
        <w:rPr>
          <w:rFonts w:eastAsia="Calibri"/>
          <w:color w:val="auto"/>
          <w:szCs w:val="18"/>
        </w:rPr>
      </w:pPr>
    </w:p>
    <w:p w14:paraId="74C5EC51" w14:textId="77777777" w:rsidR="004A6719" w:rsidRPr="00F90C89" w:rsidRDefault="004A6719">
      <w:pPr>
        <w:spacing w:after="0" w:line="259" w:lineRule="auto"/>
        <w:ind w:left="0" w:right="345" w:firstLine="0"/>
        <w:jc w:val="right"/>
        <w:rPr>
          <w:rFonts w:eastAsia="Calibri"/>
          <w:color w:val="auto"/>
          <w:szCs w:val="18"/>
        </w:rPr>
      </w:pPr>
    </w:p>
    <w:p w14:paraId="6807DE5A" w14:textId="77777777" w:rsidR="004A6719" w:rsidRPr="00F90C89" w:rsidRDefault="004A6719">
      <w:pPr>
        <w:spacing w:after="0" w:line="259" w:lineRule="auto"/>
        <w:ind w:left="0" w:right="345" w:firstLine="0"/>
        <w:jc w:val="right"/>
        <w:rPr>
          <w:rFonts w:eastAsia="Calibri"/>
          <w:color w:val="auto"/>
          <w:szCs w:val="18"/>
        </w:rPr>
      </w:pPr>
    </w:p>
    <w:p w14:paraId="10EA1783" w14:textId="77777777" w:rsidR="004A6719" w:rsidRPr="00F90C89" w:rsidRDefault="00BF1BBF">
      <w:pPr>
        <w:spacing w:after="0" w:line="259" w:lineRule="auto"/>
        <w:ind w:left="0" w:right="345" w:firstLine="0"/>
        <w:jc w:val="right"/>
        <w:rPr>
          <w:color w:val="auto"/>
          <w:szCs w:val="18"/>
        </w:rPr>
      </w:pPr>
      <w:r w:rsidRPr="00F90C89">
        <w:rPr>
          <w:rFonts w:eastAsia="Calibri"/>
          <w:color w:val="auto"/>
          <w:szCs w:val="18"/>
        </w:rPr>
        <w:t xml:space="preserve"> </w:t>
      </w:r>
    </w:p>
    <w:p w14:paraId="7F94B6E1" w14:textId="77777777" w:rsidR="004A6719" w:rsidRPr="00F90C89" w:rsidRDefault="00BF1BBF">
      <w:pPr>
        <w:ind w:left="0"/>
        <w:rPr>
          <w:color w:val="auto"/>
          <w:szCs w:val="18"/>
        </w:rPr>
      </w:pPr>
      <w:r w:rsidRPr="00F90C89">
        <w:rPr>
          <w:color w:val="auto"/>
          <w:szCs w:val="18"/>
        </w:rPr>
        <w:t xml:space="preserve">4.PAŠU KAPITĀLA PĀRSKATS </w:t>
      </w:r>
    </w:p>
    <w:p w14:paraId="0738E215" w14:textId="77777777" w:rsidR="004A6719" w:rsidRPr="00F90C89" w:rsidRDefault="00BF1BBF">
      <w:pPr>
        <w:spacing w:after="11" w:line="259" w:lineRule="auto"/>
        <w:ind w:left="0" w:firstLine="0"/>
        <w:jc w:val="left"/>
        <w:rPr>
          <w:color w:val="auto"/>
          <w:szCs w:val="18"/>
        </w:rPr>
      </w:pPr>
      <w:r w:rsidRPr="00F90C89">
        <w:rPr>
          <w:color w:val="auto"/>
          <w:szCs w:val="18"/>
        </w:rPr>
        <w:t xml:space="preserve"> </w:t>
      </w:r>
    </w:p>
    <w:tbl>
      <w:tblPr>
        <w:tblW w:w="9072" w:type="dxa"/>
        <w:tblLook w:val="04A0" w:firstRow="1" w:lastRow="0" w:firstColumn="1" w:lastColumn="0" w:noHBand="0" w:noVBand="1"/>
      </w:tblPr>
      <w:tblGrid>
        <w:gridCol w:w="5529"/>
        <w:gridCol w:w="1701"/>
        <w:gridCol w:w="1842"/>
      </w:tblGrid>
      <w:tr w:rsidR="00F90C89" w:rsidRPr="00F90C89" w14:paraId="6783896E" w14:textId="77777777">
        <w:trPr>
          <w:trHeight w:val="300"/>
        </w:trPr>
        <w:tc>
          <w:tcPr>
            <w:tcW w:w="5529" w:type="dxa"/>
            <w:shd w:val="clear" w:color="auto" w:fill="auto"/>
            <w:vAlign w:val="bottom"/>
          </w:tcPr>
          <w:p w14:paraId="2C45FB59"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701" w:type="dxa"/>
            <w:shd w:val="clear" w:color="auto" w:fill="auto"/>
            <w:vAlign w:val="center"/>
          </w:tcPr>
          <w:p w14:paraId="13C85642" w14:textId="6A99E7ED" w:rsidR="004A6719" w:rsidRPr="00F90C89" w:rsidRDefault="00BF1BBF">
            <w:pPr>
              <w:suppressAutoHyphens w:val="0"/>
              <w:spacing w:after="0" w:line="240" w:lineRule="auto"/>
              <w:ind w:left="0" w:firstLine="181"/>
              <w:jc w:val="right"/>
              <w:rPr>
                <w:rFonts w:eastAsia="Times New Roman"/>
                <w:b/>
                <w:bCs/>
                <w:color w:val="auto"/>
                <w:szCs w:val="18"/>
              </w:rPr>
            </w:pPr>
            <w:r w:rsidRPr="00F90C89">
              <w:rPr>
                <w:rFonts w:eastAsia="Times New Roman"/>
                <w:b/>
                <w:bCs/>
                <w:color w:val="auto"/>
                <w:szCs w:val="18"/>
              </w:rPr>
              <w:t>20</w:t>
            </w:r>
            <w:r w:rsidR="00151CF0" w:rsidRPr="00F90C89">
              <w:rPr>
                <w:rFonts w:eastAsia="Times New Roman"/>
                <w:b/>
                <w:bCs/>
                <w:color w:val="auto"/>
                <w:szCs w:val="18"/>
              </w:rPr>
              <w:t>21</w:t>
            </w:r>
            <w:r w:rsidRPr="00F90C89">
              <w:rPr>
                <w:rFonts w:eastAsia="Times New Roman"/>
                <w:b/>
                <w:bCs/>
                <w:color w:val="auto"/>
                <w:szCs w:val="18"/>
              </w:rPr>
              <w:t>.gada</w:t>
            </w:r>
          </w:p>
        </w:tc>
        <w:tc>
          <w:tcPr>
            <w:tcW w:w="1842" w:type="dxa"/>
            <w:shd w:val="clear" w:color="auto" w:fill="auto"/>
            <w:vAlign w:val="center"/>
          </w:tcPr>
          <w:p w14:paraId="07A1DC0D" w14:textId="1F03E0A4" w:rsidR="004A6719" w:rsidRPr="00F90C89" w:rsidRDefault="00BF1BBF">
            <w:pPr>
              <w:suppressAutoHyphens w:val="0"/>
              <w:spacing w:after="0" w:line="240" w:lineRule="auto"/>
              <w:ind w:left="0" w:firstLine="181"/>
              <w:jc w:val="right"/>
              <w:rPr>
                <w:rFonts w:eastAsia="Times New Roman"/>
                <w:b/>
                <w:bCs/>
                <w:color w:val="auto"/>
                <w:szCs w:val="18"/>
              </w:rPr>
            </w:pPr>
            <w:r w:rsidRPr="00F90C89">
              <w:rPr>
                <w:rFonts w:eastAsia="Times New Roman"/>
                <w:b/>
                <w:bCs/>
                <w:color w:val="auto"/>
                <w:szCs w:val="18"/>
              </w:rPr>
              <w:t>20</w:t>
            </w:r>
            <w:r w:rsidR="00151CF0" w:rsidRPr="00F90C89">
              <w:rPr>
                <w:rFonts w:eastAsia="Times New Roman"/>
                <w:b/>
                <w:bCs/>
                <w:color w:val="auto"/>
                <w:szCs w:val="18"/>
              </w:rPr>
              <w:t>20</w:t>
            </w:r>
            <w:r w:rsidRPr="00F90C89">
              <w:rPr>
                <w:rFonts w:eastAsia="Times New Roman"/>
                <w:b/>
                <w:bCs/>
                <w:color w:val="auto"/>
                <w:szCs w:val="18"/>
              </w:rPr>
              <w:t>.gada</w:t>
            </w:r>
          </w:p>
        </w:tc>
      </w:tr>
      <w:tr w:rsidR="00F90C89" w:rsidRPr="00F90C89" w14:paraId="32EEC13D" w14:textId="77777777">
        <w:trPr>
          <w:trHeight w:val="300"/>
        </w:trPr>
        <w:tc>
          <w:tcPr>
            <w:tcW w:w="5529" w:type="dxa"/>
            <w:shd w:val="clear" w:color="auto" w:fill="auto"/>
            <w:vAlign w:val="bottom"/>
          </w:tcPr>
          <w:p w14:paraId="3C3C2F55" w14:textId="77777777" w:rsidR="004A6719" w:rsidRPr="00F90C89" w:rsidRDefault="004A6719">
            <w:pPr>
              <w:suppressAutoHyphens w:val="0"/>
              <w:spacing w:after="0" w:line="240" w:lineRule="auto"/>
              <w:ind w:left="0" w:firstLine="181"/>
              <w:jc w:val="left"/>
              <w:rPr>
                <w:rFonts w:eastAsia="Times New Roman"/>
                <w:b/>
                <w:bCs/>
                <w:color w:val="auto"/>
                <w:szCs w:val="18"/>
              </w:rPr>
            </w:pPr>
          </w:p>
        </w:tc>
        <w:tc>
          <w:tcPr>
            <w:tcW w:w="1701" w:type="dxa"/>
            <w:shd w:val="clear" w:color="auto" w:fill="auto"/>
            <w:vAlign w:val="center"/>
          </w:tcPr>
          <w:p w14:paraId="6BF098B5" w14:textId="77777777"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31.decembris</w:t>
            </w:r>
          </w:p>
        </w:tc>
        <w:tc>
          <w:tcPr>
            <w:tcW w:w="1842" w:type="dxa"/>
            <w:shd w:val="clear" w:color="auto" w:fill="auto"/>
            <w:vAlign w:val="center"/>
          </w:tcPr>
          <w:p w14:paraId="081F46E0" w14:textId="77777777"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31.decembris</w:t>
            </w:r>
          </w:p>
        </w:tc>
      </w:tr>
      <w:tr w:rsidR="00F90C89" w:rsidRPr="00F90C89" w14:paraId="700B8F85" w14:textId="77777777">
        <w:trPr>
          <w:trHeight w:hRule="exact" w:val="23"/>
        </w:trPr>
        <w:tc>
          <w:tcPr>
            <w:tcW w:w="5529" w:type="dxa"/>
            <w:shd w:val="clear" w:color="auto" w:fill="auto"/>
            <w:vAlign w:val="bottom"/>
          </w:tcPr>
          <w:p w14:paraId="0C780E0A"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701" w:type="dxa"/>
            <w:shd w:val="clear" w:color="auto" w:fill="auto"/>
            <w:vAlign w:val="center"/>
          </w:tcPr>
          <w:p w14:paraId="74BF570B"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842" w:type="dxa"/>
            <w:shd w:val="clear" w:color="auto" w:fill="auto"/>
            <w:vAlign w:val="center"/>
          </w:tcPr>
          <w:p w14:paraId="6B7B30C9"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281A42CE" w14:textId="77777777">
        <w:trPr>
          <w:trHeight w:val="300"/>
        </w:trPr>
        <w:tc>
          <w:tcPr>
            <w:tcW w:w="5529" w:type="dxa"/>
            <w:shd w:val="clear" w:color="auto" w:fill="auto"/>
            <w:vAlign w:val="center"/>
          </w:tcPr>
          <w:p w14:paraId="068DCEF1"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I. Akciju vai daļu kapitāls (pamatkapitāls)</w:t>
            </w:r>
          </w:p>
        </w:tc>
        <w:tc>
          <w:tcPr>
            <w:tcW w:w="1701" w:type="dxa"/>
            <w:shd w:val="clear" w:color="auto" w:fill="auto"/>
            <w:vAlign w:val="bottom"/>
          </w:tcPr>
          <w:p w14:paraId="09489D24"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842" w:type="dxa"/>
            <w:shd w:val="clear" w:color="auto" w:fill="auto"/>
            <w:vAlign w:val="bottom"/>
          </w:tcPr>
          <w:p w14:paraId="41C11A49" w14:textId="77777777" w:rsidR="004A6719" w:rsidRPr="00F90C89" w:rsidRDefault="004A6719">
            <w:pPr>
              <w:suppressAutoHyphens w:val="0"/>
              <w:spacing w:after="0" w:line="240" w:lineRule="auto"/>
              <w:ind w:left="0" w:firstLine="0"/>
              <w:jc w:val="right"/>
              <w:rPr>
                <w:rFonts w:eastAsia="Times New Roman"/>
                <w:color w:val="auto"/>
                <w:szCs w:val="18"/>
              </w:rPr>
            </w:pPr>
          </w:p>
        </w:tc>
      </w:tr>
      <w:tr w:rsidR="00F90C89" w:rsidRPr="00F90C89" w14:paraId="7F90F38A" w14:textId="77777777">
        <w:trPr>
          <w:trHeight w:val="300"/>
        </w:trPr>
        <w:tc>
          <w:tcPr>
            <w:tcW w:w="5529" w:type="dxa"/>
            <w:shd w:val="clear" w:color="auto" w:fill="auto"/>
            <w:vAlign w:val="center"/>
          </w:tcPr>
          <w:p w14:paraId="12819BFA"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 Iepriekšējā gada bilancē norādītā summa.</w:t>
            </w:r>
          </w:p>
        </w:tc>
        <w:tc>
          <w:tcPr>
            <w:tcW w:w="1701" w:type="dxa"/>
            <w:shd w:val="clear" w:color="auto" w:fill="auto"/>
            <w:vAlign w:val="center"/>
          </w:tcPr>
          <w:p w14:paraId="11496FB5" w14:textId="77777777" w:rsidR="004A6719" w:rsidRPr="00F90C89" w:rsidRDefault="00BF1BB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920 881</w:t>
            </w:r>
          </w:p>
        </w:tc>
        <w:tc>
          <w:tcPr>
            <w:tcW w:w="1842" w:type="dxa"/>
            <w:shd w:val="clear" w:color="auto" w:fill="auto"/>
            <w:vAlign w:val="center"/>
          </w:tcPr>
          <w:p w14:paraId="494F3AD6" w14:textId="77777777" w:rsidR="004A6719" w:rsidRPr="00F90C89" w:rsidRDefault="00BF1BB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920 881</w:t>
            </w:r>
          </w:p>
        </w:tc>
      </w:tr>
      <w:tr w:rsidR="00F90C89" w:rsidRPr="00F90C89" w14:paraId="18AC6CD8" w14:textId="77777777">
        <w:trPr>
          <w:trHeight w:val="300"/>
        </w:trPr>
        <w:tc>
          <w:tcPr>
            <w:tcW w:w="5529" w:type="dxa"/>
            <w:shd w:val="clear" w:color="auto" w:fill="auto"/>
            <w:vAlign w:val="center"/>
          </w:tcPr>
          <w:p w14:paraId="76DBE021"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4. Pārskata gada bilancē norādītā summa perioda beigās.</w:t>
            </w:r>
          </w:p>
        </w:tc>
        <w:tc>
          <w:tcPr>
            <w:tcW w:w="1701" w:type="dxa"/>
            <w:tcBorders>
              <w:top w:val="single" w:sz="4" w:space="0" w:color="00000A"/>
              <w:bottom w:val="single" w:sz="4" w:space="0" w:color="00000A"/>
            </w:tcBorders>
            <w:shd w:val="clear" w:color="auto" w:fill="auto"/>
            <w:vAlign w:val="center"/>
          </w:tcPr>
          <w:p w14:paraId="6C323A83" w14:textId="77777777"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920 881</w:t>
            </w:r>
          </w:p>
        </w:tc>
        <w:tc>
          <w:tcPr>
            <w:tcW w:w="1842" w:type="dxa"/>
            <w:tcBorders>
              <w:top w:val="single" w:sz="4" w:space="0" w:color="00000A"/>
              <w:bottom w:val="single" w:sz="4" w:space="0" w:color="00000A"/>
            </w:tcBorders>
            <w:shd w:val="clear" w:color="auto" w:fill="auto"/>
            <w:vAlign w:val="center"/>
          </w:tcPr>
          <w:p w14:paraId="5DFB9C6A" w14:textId="77777777"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920 881</w:t>
            </w:r>
          </w:p>
        </w:tc>
      </w:tr>
      <w:tr w:rsidR="00F90C89" w:rsidRPr="00F90C89" w14:paraId="4063C87F" w14:textId="77777777">
        <w:trPr>
          <w:trHeight w:val="300"/>
        </w:trPr>
        <w:tc>
          <w:tcPr>
            <w:tcW w:w="5529" w:type="dxa"/>
            <w:shd w:val="clear" w:color="auto" w:fill="auto"/>
            <w:vAlign w:val="center"/>
          </w:tcPr>
          <w:p w14:paraId="29D8683F"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VI. Nesadalītā peļņa</w:t>
            </w:r>
          </w:p>
        </w:tc>
        <w:tc>
          <w:tcPr>
            <w:tcW w:w="1701" w:type="dxa"/>
            <w:shd w:val="clear" w:color="auto" w:fill="auto"/>
            <w:vAlign w:val="center"/>
          </w:tcPr>
          <w:p w14:paraId="6E240131"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842" w:type="dxa"/>
            <w:shd w:val="clear" w:color="auto" w:fill="auto"/>
            <w:vAlign w:val="center"/>
          </w:tcPr>
          <w:p w14:paraId="764E9980" w14:textId="77777777" w:rsidR="004A6719" w:rsidRPr="00F90C89" w:rsidRDefault="004A6719">
            <w:pPr>
              <w:suppressAutoHyphens w:val="0"/>
              <w:spacing w:after="0" w:line="240" w:lineRule="auto"/>
              <w:ind w:left="0" w:firstLine="0"/>
              <w:jc w:val="right"/>
              <w:rPr>
                <w:rFonts w:eastAsia="Times New Roman"/>
                <w:color w:val="auto"/>
                <w:szCs w:val="18"/>
              </w:rPr>
            </w:pPr>
          </w:p>
        </w:tc>
      </w:tr>
      <w:tr w:rsidR="00F90C89" w:rsidRPr="00F90C89" w14:paraId="3186A878" w14:textId="77777777">
        <w:trPr>
          <w:trHeight w:val="300"/>
        </w:trPr>
        <w:tc>
          <w:tcPr>
            <w:tcW w:w="5529" w:type="dxa"/>
            <w:shd w:val="clear" w:color="auto" w:fill="auto"/>
            <w:vAlign w:val="center"/>
          </w:tcPr>
          <w:p w14:paraId="4F0F99DC"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1. Iepriekšējā gada bilancē norādītā summa.</w:t>
            </w:r>
          </w:p>
        </w:tc>
        <w:tc>
          <w:tcPr>
            <w:tcW w:w="1701" w:type="dxa"/>
            <w:shd w:val="clear" w:color="auto" w:fill="auto"/>
            <w:vAlign w:val="center"/>
          </w:tcPr>
          <w:p w14:paraId="248E7214" w14:textId="36B64BBE" w:rsidR="004A6719" w:rsidRPr="00F90C89" w:rsidRDefault="00B7275A">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1 575 414</w:t>
            </w:r>
          </w:p>
        </w:tc>
        <w:tc>
          <w:tcPr>
            <w:tcW w:w="1842" w:type="dxa"/>
            <w:shd w:val="clear" w:color="auto" w:fill="auto"/>
            <w:vAlign w:val="center"/>
          </w:tcPr>
          <w:p w14:paraId="07BB24FD" w14:textId="29BBD4A8" w:rsidR="004A6719" w:rsidRPr="00F90C89" w:rsidRDefault="00151CF0">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1 495 582</w:t>
            </w:r>
          </w:p>
        </w:tc>
      </w:tr>
      <w:tr w:rsidR="00F90C89" w:rsidRPr="00F90C89" w14:paraId="51C5D89C" w14:textId="77777777">
        <w:trPr>
          <w:trHeight w:val="300"/>
        </w:trPr>
        <w:tc>
          <w:tcPr>
            <w:tcW w:w="5529" w:type="dxa"/>
            <w:shd w:val="clear" w:color="auto" w:fill="auto"/>
            <w:vAlign w:val="center"/>
          </w:tcPr>
          <w:p w14:paraId="15F9E408"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3. Nesadalītās peļņas palielinājums/samazinājums.</w:t>
            </w:r>
          </w:p>
        </w:tc>
        <w:tc>
          <w:tcPr>
            <w:tcW w:w="1701" w:type="dxa"/>
            <w:shd w:val="clear" w:color="auto" w:fill="auto"/>
            <w:vAlign w:val="center"/>
          </w:tcPr>
          <w:p w14:paraId="2EADB19E" w14:textId="10C1A474" w:rsidR="004A6719" w:rsidRPr="00F90C89" w:rsidRDefault="004355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241 859</w:t>
            </w:r>
          </w:p>
        </w:tc>
        <w:tc>
          <w:tcPr>
            <w:tcW w:w="1842" w:type="dxa"/>
            <w:shd w:val="clear" w:color="auto" w:fill="auto"/>
            <w:vAlign w:val="center"/>
          </w:tcPr>
          <w:p w14:paraId="5883C267" w14:textId="623ECA6B" w:rsidR="004A6719" w:rsidRPr="00F90C89" w:rsidRDefault="00151CF0">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88 703</w:t>
            </w:r>
          </w:p>
        </w:tc>
      </w:tr>
      <w:tr w:rsidR="00F90C89" w:rsidRPr="00F90C89" w14:paraId="0EA809BF" w14:textId="77777777">
        <w:trPr>
          <w:trHeight w:val="300"/>
        </w:trPr>
        <w:tc>
          <w:tcPr>
            <w:tcW w:w="5529" w:type="dxa"/>
            <w:shd w:val="clear" w:color="auto" w:fill="auto"/>
            <w:vAlign w:val="center"/>
          </w:tcPr>
          <w:p w14:paraId="2E13C7CB"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4. Pārskata gada bilancē norādītā summa perioda beigās.</w:t>
            </w:r>
          </w:p>
        </w:tc>
        <w:tc>
          <w:tcPr>
            <w:tcW w:w="1701" w:type="dxa"/>
            <w:tcBorders>
              <w:top w:val="single" w:sz="4" w:space="0" w:color="00000A"/>
              <w:bottom w:val="single" w:sz="4" w:space="0" w:color="00000A"/>
            </w:tcBorders>
            <w:shd w:val="clear" w:color="auto" w:fill="auto"/>
            <w:vAlign w:val="center"/>
          </w:tcPr>
          <w:p w14:paraId="47E47888" w14:textId="3613CC77" w:rsidR="004A6719" w:rsidRPr="00F90C89" w:rsidRDefault="00435581">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1 817 273</w:t>
            </w:r>
          </w:p>
        </w:tc>
        <w:tc>
          <w:tcPr>
            <w:tcW w:w="1842" w:type="dxa"/>
            <w:tcBorders>
              <w:top w:val="single" w:sz="4" w:space="0" w:color="00000A"/>
              <w:bottom w:val="single" w:sz="4" w:space="0" w:color="00000A"/>
            </w:tcBorders>
            <w:shd w:val="clear" w:color="auto" w:fill="auto"/>
            <w:vAlign w:val="center"/>
          </w:tcPr>
          <w:p w14:paraId="22F0E5AE" w14:textId="4026AE11" w:rsidR="004A6719" w:rsidRPr="00F90C89" w:rsidRDefault="00151CF0">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1 584 285</w:t>
            </w:r>
          </w:p>
        </w:tc>
      </w:tr>
      <w:tr w:rsidR="00F90C89" w:rsidRPr="00F90C89" w14:paraId="37881550" w14:textId="77777777">
        <w:trPr>
          <w:trHeight w:val="300"/>
        </w:trPr>
        <w:tc>
          <w:tcPr>
            <w:tcW w:w="5529" w:type="dxa"/>
            <w:shd w:val="clear" w:color="auto" w:fill="auto"/>
            <w:vAlign w:val="center"/>
          </w:tcPr>
          <w:p w14:paraId="5F8AAD71"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VII. Pašu kapitāls</w:t>
            </w:r>
          </w:p>
        </w:tc>
        <w:tc>
          <w:tcPr>
            <w:tcW w:w="1701" w:type="dxa"/>
            <w:shd w:val="clear" w:color="auto" w:fill="auto"/>
            <w:vAlign w:val="center"/>
          </w:tcPr>
          <w:p w14:paraId="662CA5B6" w14:textId="77777777" w:rsidR="004A6719" w:rsidRPr="00F90C89" w:rsidRDefault="004A6719">
            <w:pPr>
              <w:suppressAutoHyphens w:val="0"/>
              <w:spacing w:after="0" w:line="240" w:lineRule="auto"/>
              <w:ind w:left="0" w:firstLine="0"/>
              <w:jc w:val="left"/>
              <w:rPr>
                <w:rFonts w:eastAsia="Times New Roman"/>
                <w:b/>
                <w:bCs/>
                <w:color w:val="auto"/>
                <w:szCs w:val="18"/>
              </w:rPr>
            </w:pPr>
          </w:p>
        </w:tc>
        <w:tc>
          <w:tcPr>
            <w:tcW w:w="1842" w:type="dxa"/>
            <w:shd w:val="clear" w:color="auto" w:fill="auto"/>
            <w:vAlign w:val="center"/>
          </w:tcPr>
          <w:p w14:paraId="59DE12E7" w14:textId="77777777" w:rsidR="004A6719" w:rsidRPr="00F90C89" w:rsidRDefault="004A6719">
            <w:pPr>
              <w:suppressAutoHyphens w:val="0"/>
              <w:spacing w:after="0" w:line="240" w:lineRule="auto"/>
              <w:ind w:left="0" w:firstLine="0"/>
              <w:jc w:val="right"/>
              <w:rPr>
                <w:rFonts w:eastAsia="Times New Roman"/>
                <w:color w:val="auto"/>
                <w:szCs w:val="18"/>
              </w:rPr>
            </w:pPr>
          </w:p>
        </w:tc>
      </w:tr>
      <w:tr w:rsidR="00F90C89" w:rsidRPr="00F90C89" w14:paraId="3A541F21" w14:textId="77777777">
        <w:trPr>
          <w:trHeight w:val="300"/>
        </w:trPr>
        <w:tc>
          <w:tcPr>
            <w:tcW w:w="5529" w:type="dxa"/>
            <w:shd w:val="clear" w:color="auto" w:fill="auto"/>
            <w:vAlign w:val="center"/>
          </w:tcPr>
          <w:p w14:paraId="7AA67F64"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1. Iepriekšējā gada bilancē norādītā summa.</w:t>
            </w:r>
          </w:p>
        </w:tc>
        <w:tc>
          <w:tcPr>
            <w:tcW w:w="1701" w:type="dxa"/>
            <w:tcBorders>
              <w:top w:val="single" w:sz="4" w:space="0" w:color="00000A"/>
              <w:bottom w:val="single" w:sz="4" w:space="0" w:color="00000A"/>
            </w:tcBorders>
            <w:shd w:val="clear" w:color="auto" w:fill="auto"/>
            <w:vAlign w:val="center"/>
          </w:tcPr>
          <w:p w14:paraId="60721DA8" w14:textId="4BB5BB67" w:rsidR="004A6719" w:rsidRPr="00F90C89" w:rsidRDefault="00435581">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2 505 166</w:t>
            </w:r>
          </w:p>
        </w:tc>
        <w:tc>
          <w:tcPr>
            <w:tcW w:w="1842" w:type="dxa"/>
            <w:tcBorders>
              <w:top w:val="single" w:sz="4" w:space="0" w:color="00000A"/>
              <w:bottom w:val="single" w:sz="4" w:space="0" w:color="00000A"/>
            </w:tcBorders>
            <w:shd w:val="clear" w:color="auto" w:fill="auto"/>
            <w:vAlign w:val="center"/>
          </w:tcPr>
          <w:p w14:paraId="14E89977" w14:textId="5132E407" w:rsidR="004A6719" w:rsidRPr="00F90C89" w:rsidRDefault="00151CF0">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2 420 161</w:t>
            </w:r>
          </w:p>
        </w:tc>
      </w:tr>
      <w:tr w:rsidR="004A6719" w:rsidRPr="00F90C89" w14:paraId="1E045E7B" w14:textId="77777777">
        <w:trPr>
          <w:trHeight w:val="300"/>
        </w:trPr>
        <w:tc>
          <w:tcPr>
            <w:tcW w:w="5529" w:type="dxa"/>
            <w:shd w:val="clear" w:color="auto" w:fill="auto"/>
            <w:vAlign w:val="center"/>
          </w:tcPr>
          <w:p w14:paraId="483B17F8" w14:textId="77777777" w:rsidR="004A6719" w:rsidRPr="00F90C89" w:rsidRDefault="00BF1BBF">
            <w:pPr>
              <w:suppressAutoHyphens w:val="0"/>
              <w:spacing w:after="0" w:line="240" w:lineRule="auto"/>
              <w:ind w:left="0" w:firstLine="0"/>
              <w:jc w:val="left"/>
              <w:rPr>
                <w:rFonts w:eastAsia="Times New Roman"/>
                <w:b/>
                <w:bCs/>
                <w:color w:val="auto"/>
                <w:szCs w:val="18"/>
              </w:rPr>
            </w:pPr>
            <w:r w:rsidRPr="00F90C89">
              <w:rPr>
                <w:rFonts w:eastAsia="Times New Roman"/>
                <w:b/>
                <w:bCs/>
                <w:color w:val="auto"/>
                <w:szCs w:val="18"/>
              </w:rPr>
              <w:t>3. Pārskata gada bilancē norādītā summa perioda beigās.</w:t>
            </w:r>
          </w:p>
        </w:tc>
        <w:tc>
          <w:tcPr>
            <w:tcW w:w="1701" w:type="dxa"/>
            <w:tcBorders>
              <w:top w:val="double" w:sz="6" w:space="0" w:color="00000A"/>
              <w:bottom w:val="double" w:sz="6" w:space="0" w:color="00000A"/>
            </w:tcBorders>
            <w:shd w:val="clear" w:color="auto" w:fill="auto"/>
            <w:vAlign w:val="center"/>
          </w:tcPr>
          <w:p w14:paraId="1E135CE9" w14:textId="7483F309" w:rsidR="004A6719" w:rsidRPr="00F90C89" w:rsidRDefault="00435581">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2 738 154</w:t>
            </w:r>
          </w:p>
        </w:tc>
        <w:tc>
          <w:tcPr>
            <w:tcW w:w="1842" w:type="dxa"/>
            <w:tcBorders>
              <w:top w:val="double" w:sz="6" w:space="0" w:color="00000A"/>
              <w:bottom w:val="double" w:sz="6" w:space="0" w:color="00000A"/>
            </w:tcBorders>
            <w:shd w:val="clear" w:color="auto" w:fill="auto"/>
            <w:vAlign w:val="center"/>
          </w:tcPr>
          <w:p w14:paraId="67E02BFC" w14:textId="512BB3CA" w:rsidR="004A6719" w:rsidRPr="00F90C89" w:rsidRDefault="00151CF0">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2 505 166</w:t>
            </w:r>
          </w:p>
        </w:tc>
      </w:tr>
    </w:tbl>
    <w:p w14:paraId="28A958CC" w14:textId="77777777" w:rsidR="004A6719" w:rsidRPr="00F90C89" w:rsidRDefault="004A6719">
      <w:pPr>
        <w:spacing w:after="46" w:line="259" w:lineRule="auto"/>
        <w:ind w:left="6391" w:firstLine="0"/>
        <w:jc w:val="left"/>
        <w:rPr>
          <w:color w:val="auto"/>
          <w:szCs w:val="18"/>
        </w:rPr>
      </w:pPr>
    </w:p>
    <w:p w14:paraId="03C041DC" w14:textId="77777777" w:rsidR="004A6719" w:rsidRPr="00F90C89" w:rsidRDefault="00BF1BBF">
      <w:pPr>
        <w:spacing w:after="0" w:line="259" w:lineRule="auto"/>
        <w:ind w:left="0" w:right="438" w:firstLine="0"/>
        <w:jc w:val="right"/>
        <w:rPr>
          <w:color w:val="auto"/>
          <w:szCs w:val="18"/>
        </w:rPr>
      </w:pPr>
      <w:r w:rsidRPr="00F90C89">
        <w:rPr>
          <w:rFonts w:eastAsia="Calibri"/>
          <w:color w:val="auto"/>
          <w:szCs w:val="18"/>
        </w:rPr>
        <w:t xml:space="preserve"> </w:t>
      </w:r>
      <w:r w:rsidRPr="00F90C89">
        <w:rPr>
          <w:color w:val="auto"/>
        </w:rPr>
        <w:br w:type="page"/>
      </w:r>
    </w:p>
    <w:p w14:paraId="01AB4DCC" w14:textId="77777777" w:rsidR="004A6719" w:rsidRPr="00F90C89" w:rsidRDefault="00BF1BBF">
      <w:pPr>
        <w:ind w:left="0"/>
        <w:rPr>
          <w:color w:val="auto"/>
          <w:szCs w:val="18"/>
        </w:rPr>
      </w:pPr>
      <w:r w:rsidRPr="00F90C89">
        <w:rPr>
          <w:color w:val="auto"/>
          <w:szCs w:val="18"/>
        </w:rPr>
        <w:lastRenderedPageBreak/>
        <w:t xml:space="preserve">5.PIELIKUMS  </w:t>
      </w:r>
    </w:p>
    <w:p w14:paraId="23D4396B" w14:textId="77777777" w:rsidR="004A6719" w:rsidRPr="00F90C89" w:rsidRDefault="00BF1BBF">
      <w:pPr>
        <w:spacing w:after="15" w:line="259" w:lineRule="auto"/>
        <w:ind w:left="0" w:firstLine="0"/>
        <w:jc w:val="left"/>
        <w:rPr>
          <w:color w:val="auto"/>
          <w:szCs w:val="18"/>
        </w:rPr>
      </w:pPr>
      <w:r w:rsidRPr="00F90C89">
        <w:rPr>
          <w:color w:val="auto"/>
          <w:szCs w:val="18"/>
        </w:rPr>
        <w:t xml:space="preserve"> </w:t>
      </w:r>
    </w:p>
    <w:p w14:paraId="1FAB7B18" w14:textId="77777777" w:rsidR="004A6719" w:rsidRPr="00F90C89" w:rsidRDefault="00BF1BBF">
      <w:pPr>
        <w:ind w:left="0"/>
        <w:rPr>
          <w:color w:val="auto"/>
          <w:szCs w:val="18"/>
        </w:rPr>
      </w:pPr>
      <w:r w:rsidRPr="00F90C89">
        <w:rPr>
          <w:color w:val="auto"/>
          <w:szCs w:val="18"/>
        </w:rPr>
        <w:t xml:space="preserve">5.1.Finanšu pārskata sagatavošanas vispārīgie principi. </w:t>
      </w:r>
    </w:p>
    <w:p w14:paraId="109DFB33" w14:textId="77777777" w:rsidR="004A6719" w:rsidRPr="00F90C89" w:rsidRDefault="00BF1BBF">
      <w:pPr>
        <w:ind w:left="0"/>
        <w:rPr>
          <w:color w:val="auto"/>
          <w:szCs w:val="18"/>
        </w:rPr>
      </w:pPr>
      <w:r w:rsidRPr="00F90C89">
        <w:rPr>
          <w:color w:val="auto"/>
          <w:szCs w:val="18"/>
        </w:rPr>
        <w:t xml:space="preserve">Bilance sagatavota pamatojoties uz “Gada pārskatu un konsolidēto gada pārskatu likumā” noteikto shēmu. </w:t>
      </w:r>
    </w:p>
    <w:p w14:paraId="17BA7ED7" w14:textId="77777777" w:rsidR="004A6719" w:rsidRPr="00F90C89" w:rsidRDefault="00BF1BBF">
      <w:pPr>
        <w:ind w:left="0"/>
        <w:rPr>
          <w:color w:val="auto"/>
          <w:szCs w:val="18"/>
        </w:rPr>
      </w:pPr>
      <w:r w:rsidRPr="00F90C89">
        <w:rPr>
          <w:color w:val="auto"/>
          <w:szCs w:val="18"/>
        </w:rPr>
        <w:t xml:space="preserve">Peļņas vai zaudējumu aprēķins sagatavots pamatojoties uz shēmu vertikālā formā (klasificēta pēc izdevumu funkcijas).  </w:t>
      </w:r>
    </w:p>
    <w:p w14:paraId="68A0B121" w14:textId="77777777" w:rsidR="004A6719" w:rsidRPr="00F90C89" w:rsidRDefault="00BF1BBF">
      <w:pPr>
        <w:ind w:left="0"/>
        <w:rPr>
          <w:color w:val="auto"/>
          <w:szCs w:val="18"/>
        </w:rPr>
      </w:pPr>
      <w:r w:rsidRPr="00F90C89">
        <w:rPr>
          <w:color w:val="auto"/>
          <w:szCs w:val="18"/>
        </w:rPr>
        <w:t>Naudas plūsmas pārskats sagatavots ar netiešo metodi.</w:t>
      </w:r>
      <w:r w:rsidRPr="00F90C89">
        <w:rPr>
          <w:rFonts w:eastAsia="Calibri"/>
          <w:color w:val="auto"/>
          <w:szCs w:val="18"/>
        </w:rPr>
        <w:t xml:space="preserve"> </w:t>
      </w:r>
    </w:p>
    <w:p w14:paraId="77B83393" w14:textId="77777777" w:rsidR="004A6719" w:rsidRPr="00F90C89" w:rsidRDefault="00BF1BBF">
      <w:pPr>
        <w:ind w:left="0"/>
        <w:rPr>
          <w:color w:val="auto"/>
          <w:szCs w:val="18"/>
        </w:rPr>
      </w:pPr>
      <w:r w:rsidRPr="00F90C89">
        <w:rPr>
          <w:color w:val="auto"/>
          <w:szCs w:val="18"/>
        </w:rPr>
        <w:t xml:space="preserve">Pašu kapitāla izmaiņu pārskats sagatavots pamatojoties uz Gada pārskatu un konsolidēto gada pārskatu likumā noteikto shēmu. </w:t>
      </w:r>
    </w:p>
    <w:p w14:paraId="709F8084" w14:textId="77777777" w:rsidR="004A6719" w:rsidRPr="00F90C89" w:rsidRDefault="00BF1BBF">
      <w:pPr>
        <w:ind w:left="0"/>
        <w:rPr>
          <w:color w:val="auto"/>
          <w:szCs w:val="18"/>
        </w:rPr>
      </w:pPr>
      <w:r w:rsidRPr="00F90C89">
        <w:rPr>
          <w:color w:val="auto"/>
          <w:szCs w:val="18"/>
        </w:rPr>
        <w:t xml:space="preserve">Peļņas vai zaudējumu aprēķina, kā arī naudas plūsmas pārskata sagatavošanai izmantotās shēmas nav mainītas salīdzinājumā ar iepriekšējo pārskata gadu. </w:t>
      </w:r>
    </w:p>
    <w:p w14:paraId="32123A5F" w14:textId="77777777" w:rsidR="004A6719" w:rsidRPr="00F90C89" w:rsidRDefault="00BF1BBF">
      <w:pPr>
        <w:spacing w:line="216" w:lineRule="auto"/>
        <w:ind w:left="0"/>
        <w:rPr>
          <w:color w:val="auto"/>
          <w:szCs w:val="18"/>
        </w:rPr>
      </w:pPr>
      <w:r w:rsidRPr="00F90C89">
        <w:rPr>
          <w:color w:val="auto"/>
          <w:szCs w:val="18"/>
        </w:rPr>
        <w:t>Sagatavojot bilanci, peļņas vai zaudējumu aprēķinu, naudas plūsmas pārskatu un pašu kapitāla izmaiņu pārskatu, katram postenim norādīti attiecīgo kārtējā pārskata gada un arī iepriekšējā pārskata gada skaitļi.</w:t>
      </w:r>
      <w:r w:rsidRPr="00F90C89">
        <w:rPr>
          <w:rFonts w:eastAsia="Calibri"/>
          <w:color w:val="auto"/>
          <w:szCs w:val="18"/>
        </w:rPr>
        <w:t xml:space="preserve"> </w:t>
      </w:r>
    </w:p>
    <w:p w14:paraId="00561014" w14:textId="77777777" w:rsidR="004A6719" w:rsidRPr="00F90C89" w:rsidRDefault="00BF1BBF">
      <w:pPr>
        <w:ind w:left="0"/>
        <w:rPr>
          <w:color w:val="auto"/>
          <w:szCs w:val="18"/>
        </w:rPr>
      </w:pPr>
      <w:r w:rsidRPr="00F90C89">
        <w:rPr>
          <w:color w:val="auto"/>
          <w:szCs w:val="18"/>
        </w:rPr>
        <w:t xml:space="preserve">Finanšu pārskats sagatavots saprotami un atbilstoši likumam "Par grāmatvedību", likumam “Gada pārskatu un konsolidēto gada pārskatu likumam” un citiem grāmatvedību un gada pārskatus reglamentējošiem normatīvajiem aktiem. Finanšu pārskats sniedz patiesu un skaidru priekšstatu par sabiedrības līdzekļiem (aktīviem), saistībām, finansiālo stāvokli un peļņu vai zaudējumiem un par naudas plūsmu. </w:t>
      </w:r>
    </w:p>
    <w:p w14:paraId="00B38046" w14:textId="77777777" w:rsidR="004A6719" w:rsidRPr="00F90C89" w:rsidRDefault="00BF1BBF">
      <w:pPr>
        <w:spacing w:after="14" w:line="259" w:lineRule="auto"/>
        <w:ind w:left="0" w:firstLine="0"/>
        <w:jc w:val="left"/>
        <w:rPr>
          <w:color w:val="auto"/>
          <w:szCs w:val="18"/>
        </w:rPr>
      </w:pPr>
      <w:r w:rsidRPr="00F90C89">
        <w:rPr>
          <w:color w:val="auto"/>
          <w:szCs w:val="18"/>
        </w:rPr>
        <w:t xml:space="preserve"> </w:t>
      </w:r>
    </w:p>
    <w:p w14:paraId="014CA8F8" w14:textId="77777777" w:rsidR="004A6719" w:rsidRPr="00F90C89" w:rsidRDefault="00BF1BBF">
      <w:pPr>
        <w:ind w:left="0" w:right="1807"/>
        <w:rPr>
          <w:color w:val="auto"/>
          <w:szCs w:val="18"/>
        </w:rPr>
      </w:pPr>
      <w:r w:rsidRPr="00F90C89">
        <w:rPr>
          <w:color w:val="auto"/>
          <w:szCs w:val="18"/>
        </w:rPr>
        <w:t xml:space="preserve">5.2.Grāmatvedības politikas atbilstība pieņēmumam, ka sabiedrība darbosies turpmāk. Finanšu pārskats sagatavots atbilstoši šādiem vispārīgajiem principiem: </w:t>
      </w:r>
    </w:p>
    <w:p w14:paraId="74FAE208" w14:textId="77777777" w:rsidR="004A6719" w:rsidRPr="00F90C89" w:rsidRDefault="00BF1BBF">
      <w:pPr>
        <w:ind w:left="0"/>
        <w:rPr>
          <w:color w:val="auto"/>
          <w:szCs w:val="18"/>
        </w:rPr>
      </w:pPr>
      <w:r w:rsidRPr="00F90C89">
        <w:rPr>
          <w:color w:val="auto"/>
          <w:szCs w:val="18"/>
        </w:rPr>
        <w:t xml:space="preserve">Tiek pieņemts, ka sabiedrība darbosies arī turpmāk (darbības turpināšanas princips); </w:t>
      </w:r>
    </w:p>
    <w:p w14:paraId="57BE4B50" w14:textId="77777777" w:rsidR="004A6719" w:rsidRPr="00F90C89" w:rsidRDefault="00BF1BBF">
      <w:pPr>
        <w:ind w:left="0"/>
        <w:rPr>
          <w:color w:val="auto"/>
          <w:szCs w:val="18"/>
        </w:rPr>
      </w:pPr>
      <w:r w:rsidRPr="00F90C89">
        <w:rPr>
          <w:color w:val="auto"/>
          <w:szCs w:val="18"/>
        </w:rPr>
        <w:t xml:space="preserve">Izmantota tā paša grāmatvedības politika un novērtēšanas metodes, kuras izmantotas iepriekšējā pārskata gadā; Finanšu pārskatā posteņi atzīsti un novērtēti, izmantojot piesardzības principu, jo īpaši ievērojot šādus nosacījumus: </w:t>
      </w:r>
    </w:p>
    <w:p w14:paraId="3A5C16F4" w14:textId="77777777" w:rsidR="004A6719" w:rsidRPr="00F90C89" w:rsidRDefault="00BF1BBF">
      <w:pPr>
        <w:ind w:left="0"/>
        <w:rPr>
          <w:color w:val="auto"/>
          <w:szCs w:val="18"/>
        </w:rPr>
      </w:pPr>
      <w:r w:rsidRPr="00F90C89">
        <w:rPr>
          <w:color w:val="auto"/>
          <w:szCs w:val="18"/>
        </w:rPr>
        <w:t xml:space="preserve">-finanšu pārskatā iekļauta tikai līdz bilances datumam iegūto peļņu, </w:t>
      </w:r>
    </w:p>
    <w:p w14:paraId="79E94EC7" w14:textId="77777777" w:rsidR="004A6719" w:rsidRPr="00F90C89" w:rsidRDefault="00BF1BBF">
      <w:pPr>
        <w:spacing w:after="0" w:line="276" w:lineRule="auto"/>
        <w:ind w:left="0"/>
        <w:jc w:val="left"/>
        <w:rPr>
          <w:color w:val="auto"/>
          <w:szCs w:val="18"/>
        </w:rPr>
      </w:pPr>
      <w:r w:rsidRPr="00F90C89">
        <w:rPr>
          <w:color w:val="auto"/>
          <w:szCs w:val="18"/>
        </w:rPr>
        <w:t xml:space="preserve">-ņemtas vērā visas saistības, kā arī paredzamās riska summas un zaudējumi, kas radušies pārskata gadā vai iepriekšējos gados, arī tad, ja tie kļuvuši zināmi laikposmā starp bilances datumu un dienu, kad gada pārskats parakstīts; </w:t>
      </w:r>
    </w:p>
    <w:p w14:paraId="068014B8" w14:textId="77777777" w:rsidR="004A6719" w:rsidRPr="00F90C89" w:rsidRDefault="00BF1BBF">
      <w:pPr>
        <w:ind w:left="0"/>
        <w:rPr>
          <w:color w:val="auto"/>
          <w:szCs w:val="18"/>
        </w:rPr>
      </w:pPr>
      <w:r w:rsidRPr="00F90C89">
        <w:rPr>
          <w:color w:val="auto"/>
          <w:szCs w:val="18"/>
        </w:rPr>
        <w:t xml:space="preserve">-aprēķinātas un ņemtas vērā visas aktīvu vērtības samazināšanās un nolietojuma summas neatkarīgi no tā, vai pārskata gads tiek noslēgts ar peļņu vai zaudējumiem; </w:t>
      </w:r>
    </w:p>
    <w:p w14:paraId="7AA78406" w14:textId="77777777" w:rsidR="004A6719" w:rsidRPr="00F90C89" w:rsidRDefault="00BF1BBF">
      <w:pPr>
        <w:ind w:left="0"/>
        <w:rPr>
          <w:color w:val="auto"/>
          <w:szCs w:val="18"/>
        </w:rPr>
      </w:pPr>
      <w:r w:rsidRPr="00F90C89">
        <w:rPr>
          <w:color w:val="auto"/>
          <w:szCs w:val="18"/>
        </w:rPr>
        <w:t xml:space="preserve">Bilances un peļņas vai zaudējumu aprēķina posteņos summas norādītas pēc uzkrāšanas principa, proti, ieņēmumi un izdevumi norādīti, ņemot vērā to rašanās laiku, nevis naudas saņemšanas vai izdošanas laiku. Ar pārskata gadu saistītie </w:t>
      </w:r>
    </w:p>
    <w:p w14:paraId="0780C854" w14:textId="77777777" w:rsidR="004A6719" w:rsidRPr="00F90C89" w:rsidRDefault="00BF1BBF">
      <w:pPr>
        <w:ind w:left="0"/>
        <w:rPr>
          <w:color w:val="auto"/>
          <w:szCs w:val="18"/>
        </w:rPr>
      </w:pPr>
      <w:r w:rsidRPr="00F90C89">
        <w:rPr>
          <w:color w:val="auto"/>
          <w:szCs w:val="18"/>
        </w:rPr>
        <w:t xml:space="preserve">ieņēmumi un izdevumi norādīti neatkarīgi no maksājuma vai rēķina saņemšanas datuma; </w:t>
      </w:r>
    </w:p>
    <w:p w14:paraId="7291F297" w14:textId="77777777" w:rsidR="004A6719" w:rsidRPr="00F90C89" w:rsidRDefault="00BF1BBF">
      <w:pPr>
        <w:ind w:left="0"/>
        <w:rPr>
          <w:color w:val="auto"/>
          <w:szCs w:val="18"/>
        </w:rPr>
      </w:pPr>
      <w:r w:rsidRPr="00F90C89">
        <w:rPr>
          <w:color w:val="auto"/>
          <w:szCs w:val="18"/>
        </w:rPr>
        <w:t xml:space="preserve">Izmaksas saskaņotas ar ieņēmumiem attiecīgajos pārskata periodos; </w:t>
      </w:r>
    </w:p>
    <w:p w14:paraId="64146DE9" w14:textId="77777777" w:rsidR="004A6719" w:rsidRPr="00F90C89" w:rsidRDefault="00BF1BBF">
      <w:pPr>
        <w:ind w:left="0"/>
        <w:rPr>
          <w:color w:val="auto"/>
          <w:szCs w:val="18"/>
        </w:rPr>
      </w:pPr>
      <w:r w:rsidRPr="00F90C89">
        <w:rPr>
          <w:color w:val="auto"/>
          <w:szCs w:val="18"/>
        </w:rPr>
        <w:t xml:space="preserve">Katra pārskata gada sākumā attiecīgajos bilances posteņos norādītās summas (sākuma atlikumi) atbilst tajos pašos </w:t>
      </w:r>
    </w:p>
    <w:p w14:paraId="7EC96293" w14:textId="77777777" w:rsidR="004A6719" w:rsidRPr="00F90C89" w:rsidRDefault="00BF1BBF">
      <w:pPr>
        <w:ind w:left="0"/>
        <w:rPr>
          <w:color w:val="auto"/>
          <w:szCs w:val="18"/>
        </w:rPr>
      </w:pPr>
      <w:r w:rsidRPr="00F90C89">
        <w:rPr>
          <w:color w:val="auto"/>
          <w:szCs w:val="18"/>
        </w:rPr>
        <w:t xml:space="preserve">bilances posteņos norādītajām summām iepriekšējā pārskata gada beigās (beigu atlikumi); </w:t>
      </w:r>
    </w:p>
    <w:p w14:paraId="0ED7A6EE" w14:textId="77777777" w:rsidR="004A6719" w:rsidRPr="00F90C89" w:rsidRDefault="00BF1BBF">
      <w:pPr>
        <w:ind w:left="0"/>
        <w:rPr>
          <w:color w:val="auto"/>
          <w:szCs w:val="18"/>
        </w:rPr>
      </w:pPr>
      <w:r w:rsidRPr="00F90C89">
        <w:rPr>
          <w:color w:val="auto"/>
          <w:szCs w:val="18"/>
        </w:rPr>
        <w:t xml:space="preserve">Bilances aktīva un pasīva posteņi novērtēti atsevišķi; </w:t>
      </w:r>
    </w:p>
    <w:p w14:paraId="022B9FF4" w14:textId="77777777" w:rsidR="004A6719" w:rsidRPr="00F90C89" w:rsidRDefault="00BF1BBF">
      <w:pPr>
        <w:ind w:left="0"/>
        <w:rPr>
          <w:color w:val="auto"/>
          <w:szCs w:val="18"/>
        </w:rPr>
      </w:pPr>
      <w:r w:rsidRPr="00F90C89">
        <w:rPr>
          <w:color w:val="auto"/>
          <w:szCs w:val="18"/>
        </w:rPr>
        <w:t xml:space="preserve">Jebkāds ieskaits starp bilances aktīva un pasīva posteņiem vai peļņas vai zaudējumu aprēķina ieņēmumu un izdevumu posteņiem netiek piemērots; </w:t>
      </w:r>
    </w:p>
    <w:p w14:paraId="5EA3FC8D" w14:textId="77777777" w:rsidR="004A6719" w:rsidRPr="00F90C89" w:rsidRDefault="00BF1BBF">
      <w:pPr>
        <w:ind w:left="0"/>
        <w:rPr>
          <w:color w:val="auto"/>
          <w:szCs w:val="18"/>
        </w:rPr>
      </w:pPr>
      <w:r w:rsidRPr="00F90C89">
        <w:rPr>
          <w:color w:val="auto"/>
          <w:szCs w:val="18"/>
        </w:rPr>
        <w:t xml:space="preserve">Bilances un peļņas vai zaudējumu aprēķina posteņos summas norādītas, ņemot vērā saimniecisko darījumu saturu un būtību, nevis tikai juridisko formu; </w:t>
      </w:r>
    </w:p>
    <w:p w14:paraId="541C8DCF" w14:textId="77777777" w:rsidR="004A6719" w:rsidRPr="00F90C89" w:rsidRDefault="00BF1BBF">
      <w:pPr>
        <w:spacing w:after="14" w:line="259" w:lineRule="auto"/>
        <w:ind w:left="0" w:firstLine="0"/>
        <w:jc w:val="left"/>
        <w:rPr>
          <w:color w:val="auto"/>
          <w:szCs w:val="18"/>
        </w:rPr>
      </w:pPr>
      <w:r w:rsidRPr="00F90C89">
        <w:rPr>
          <w:color w:val="auto"/>
          <w:szCs w:val="18"/>
        </w:rPr>
        <w:t xml:space="preserve"> </w:t>
      </w:r>
    </w:p>
    <w:p w14:paraId="66790DD9" w14:textId="77777777" w:rsidR="004A6719" w:rsidRPr="00F90C89" w:rsidRDefault="00BF1BBF">
      <w:pPr>
        <w:ind w:left="0"/>
        <w:rPr>
          <w:color w:val="auto"/>
          <w:szCs w:val="18"/>
        </w:rPr>
      </w:pPr>
      <w:r w:rsidRPr="00F90C89">
        <w:rPr>
          <w:color w:val="auto"/>
          <w:szCs w:val="18"/>
        </w:rPr>
        <w:t xml:space="preserve">5.3.Grāmatvedības vispārīgā politika. </w:t>
      </w:r>
    </w:p>
    <w:p w14:paraId="4D151AE4" w14:textId="77777777" w:rsidR="004A6719" w:rsidRPr="00F90C89" w:rsidRDefault="00BF1BBF">
      <w:pPr>
        <w:ind w:left="0"/>
        <w:rPr>
          <w:color w:val="auto"/>
          <w:szCs w:val="18"/>
        </w:rPr>
      </w:pPr>
      <w:r w:rsidRPr="00F90C89">
        <w:rPr>
          <w:color w:val="auto"/>
          <w:szCs w:val="18"/>
        </w:rPr>
        <w:t xml:space="preserve">Sabiedrība dokumentē un grāmatvedībā konsekventi ievēro grāmatvedības politiku.  </w:t>
      </w:r>
    </w:p>
    <w:p w14:paraId="3DB58D98" w14:textId="77777777" w:rsidR="004A6719" w:rsidRPr="00F90C89" w:rsidRDefault="00BF1BBF">
      <w:pPr>
        <w:ind w:left="0"/>
        <w:rPr>
          <w:color w:val="auto"/>
          <w:szCs w:val="18"/>
        </w:rPr>
      </w:pPr>
      <w:r w:rsidRPr="00F90C89">
        <w:rPr>
          <w:color w:val="auto"/>
          <w:szCs w:val="18"/>
        </w:rPr>
        <w:t xml:space="preserve">Grāmatvedības politika izvēlēta, ievērojot šādus nosacījumus: </w:t>
      </w:r>
    </w:p>
    <w:p w14:paraId="7905E837" w14:textId="77777777" w:rsidR="004A6719" w:rsidRPr="00F90C89" w:rsidRDefault="00BF1BBF">
      <w:pPr>
        <w:ind w:left="0"/>
        <w:rPr>
          <w:color w:val="auto"/>
          <w:szCs w:val="18"/>
        </w:rPr>
      </w:pPr>
      <w:r w:rsidRPr="00F90C89">
        <w:rPr>
          <w:color w:val="auto"/>
          <w:szCs w:val="18"/>
        </w:rPr>
        <w:t xml:space="preserve">-grāmatvedības politika atbilst likumā noteiktajai prasībai, ka finanšu pārskatam jāsniedz patiess un skaidrs priekšstats par sabiedrības līdzekļiem (aktīviem), saistībām, finansiālo stāvokli, peļņu vai zaudējumiem un par naudas plūsmu. -grāmatvedības politika nav pretrunā ar grāmatvedību un gada pārskatus reglamentējošajiem, kā arī citiem normatīvajiem aktiem par attiecīgo saimniecisko darījumu, faktu, notikumu vai finanšu pārskata posteņu atspoguļošanu, uzskaiti un novērtēšanu. </w:t>
      </w:r>
    </w:p>
    <w:p w14:paraId="72AA8AAD" w14:textId="77777777" w:rsidR="004A6719" w:rsidRPr="00F90C89" w:rsidRDefault="00BF1BBF">
      <w:pPr>
        <w:ind w:left="0" w:right="4970"/>
        <w:rPr>
          <w:color w:val="auto"/>
          <w:szCs w:val="18"/>
        </w:rPr>
      </w:pPr>
      <w:r w:rsidRPr="00F90C89">
        <w:rPr>
          <w:color w:val="auto"/>
          <w:szCs w:val="18"/>
        </w:rPr>
        <w:t xml:space="preserve">Sabiedrība maina grāmatvedības politiku tikai tad, ja: -ir mainījies normatīvais regulējums; </w:t>
      </w:r>
    </w:p>
    <w:p w14:paraId="13970311" w14:textId="77777777" w:rsidR="004A6719" w:rsidRPr="00F90C89" w:rsidRDefault="00BF1BBF">
      <w:pPr>
        <w:ind w:left="0"/>
        <w:rPr>
          <w:color w:val="auto"/>
          <w:szCs w:val="18"/>
        </w:rPr>
      </w:pPr>
      <w:r w:rsidRPr="00F90C89">
        <w:rPr>
          <w:color w:val="auto"/>
          <w:szCs w:val="18"/>
        </w:rPr>
        <w:t xml:space="preserve">-saistībā ar apstākļu maiņu līdzšinējās grāmatvedības politikas piemērošana vairs neatbilst likuma prasībai par patiesu un skaidru priekšstatu; </w:t>
      </w:r>
    </w:p>
    <w:p w14:paraId="235D4C2A" w14:textId="77777777" w:rsidR="004A6719" w:rsidRPr="00F90C89" w:rsidRDefault="00BF1BBF">
      <w:pPr>
        <w:ind w:left="0"/>
        <w:rPr>
          <w:color w:val="auto"/>
          <w:szCs w:val="18"/>
        </w:rPr>
      </w:pPr>
      <w:r w:rsidRPr="00F90C89">
        <w:rPr>
          <w:color w:val="auto"/>
          <w:szCs w:val="18"/>
        </w:rPr>
        <w:t xml:space="preserve">-grāmatvedības politikas maiņa nodrošina ticamu un atbilstošāku informāciju par attiecīgo saimniecisko darījumu, faktu un notikumu vai apstākļu ietekmi uz sabiedrības finansiālo stāvokli, peļņu vai zaudējumiem un naudas plūsmu. </w:t>
      </w:r>
    </w:p>
    <w:p w14:paraId="4D3FA872" w14:textId="77777777" w:rsidR="004A6719" w:rsidRPr="00F90C89" w:rsidRDefault="00BF1BBF">
      <w:pPr>
        <w:spacing w:after="11" w:line="259" w:lineRule="auto"/>
        <w:ind w:left="0" w:firstLine="0"/>
        <w:jc w:val="left"/>
        <w:rPr>
          <w:color w:val="auto"/>
          <w:szCs w:val="18"/>
        </w:rPr>
      </w:pPr>
      <w:r w:rsidRPr="00F90C89">
        <w:rPr>
          <w:color w:val="auto"/>
          <w:szCs w:val="18"/>
        </w:rPr>
        <w:t xml:space="preserve"> </w:t>
      </w:r>
    </w:p>
    <w:p w14:paraId="1E2DF84E" w14:textId="77777777" w:rsidR="004A6719" w:rsidRPr="00F90C89" w:rsidRDefault="00BF1BBF">
      <w:pPr>
        <w:ind w:left="0"/>
        <w:rPr>
          <w:color w:val="auto"/>
          <w:szCs w:val="18"/>
        </w:rPr>
      </w:pPr>
      <w:r w:rsidRPr="00F90C89">
        <w:rPr>
          <w:color w:val="auto"/>
          <w:szCs w:val="18"/>
        </w:rPr>
        <w:t xml:space="preserve">Grāmatvedības aplēse un tās maiņa. </w:t>
      </w:r>
    </w:p>
    <w:p w14:paraId="649B8879" w14:textId="77777777" w:rsidR="004A6719" w:rsidRPr="00F90C89" w:rsidRDefault="00BF1BBF">
      <w:pPr>
        <w:ind w:left="0"/>
        <w:rPr>
          <w:color w:val="auto"/>
          <w:szCs w:val="18"/>
        </w:rPr>
      </w:pPr>
      <w:r w:rsidRPr="00F90C89">
        <w:rPr>
          <w:color w:val="auto"/>
          <w:szCs w:val="18"/>
        </w:rPr>
        <w:t xml:space="preserve">Sabiedrība veic grāmatvedības aplēsi pamatlīdzekļu nolietojuma summas un uzkrājumu summas novērtēšanai, un citos izdevumu vai ieņēmumu veidu summu novērtēšanai, kā arī citos gadījumos, kad šāda aplēse nepieciešama, </w:t>
      </w:r>
      <w:r w:rsidRPr="00F90C89">
        <w:rPr>
          <w:color w:val="auto"/>
          <w:szCs w:val="18"/>
        </w:rPr>
        <w:lastRenderedPageBreak/>
        <w:t xml:space="preserve">lai novērtētu pārskata gada peļņas vai zaudējumu aprēķinā vai bilancē iekļaujamas summas lielumu. Sabiedrība maina grāmatvedības aplēsi, ja turpmāku notikumu ietekmē mainās apstākļi, kas bija par pamatu līdzšinējai aplēsei, vai ir iegūta jauna informācija. </w:t>
      </w:r>
    </w:p>
    <w:p w14:paraId="3DCF7661" w14:textId="77777777" w:rsidR="004A6719" w:rsidRPr="00F90C89" w:rsidRDefault="00BF1BBF">
      <w:pPr>
        <w:spacing w:after="13" w:line="259" w:lineRule="auto"/>
        <w:ind w:left="0" w:firstLine="0"/>
        <w:jc w:val="left"/>
        <w:rPr>
          <w:color w:val="auto"/>
          <w:szCs w:val="18"/>
        </w:rPr>
      </w:pPr>
      <w:r w:rsidRPr="00F90C89">
        <w:rPr>
          <w:color w:val="auto"/>
          <w:szCs w:val="18"/>
        </w:rPr>
        <w:t xml:space="preserve"> </w:t>
      </w:r>
    </w:p>
    <w:p w14:paraId="5AFD3AB5" w14:textId="77777777" w:rsidR="004A6719" w:rsidRPr="00F90C89" w:rsidRDefault="00BF1BBF">
      <w:pPr>
        <w:ind w:left="0"/>
        <w:rPr>
          <w:color w:val="auto"/>
          <w:szCs w:val="18"/>
        </w:rPr>
      </w:pPr>
      <w:r w:rsidRPr="00F90C89">
        <w:rPr>
          <w:color w:val="auto"/>
          <w:szCs w:val="18"/>
        </w:rPr>
        <w:t xml:space="preserve">Finansiālā atbalsta (finanšu palīdzības) novērtēšana un norādīšana. </w:t>
      </w:r>
    </w:p>
    <w:p w14:paraId="144340E0" w14:textId="77E70BEA" w:rsidR="004A6719" w:rsidRPr="00F90C89" w:rsidRDefault="00BF1BBF" w:rsidP="006B7096">
      <w:pPr>
        <w:spacing w:after="17" w:line="259" w:lineRule="auto"/>
        <w:ind w:left="0" w:firstLine="0"/>
        <w:jc w:val="left"/>
        <w:rPr>
          <w:color w:val="auto"/>
          <w:szCs w:val="18"/>
        </w:rPr>
      </w:pPr>
      <w:r w:rsidRPr="00F90C89">
        <w:rPr>
          <w:color w:val="auto"/>
          <w:szCs w:val="18"/>
        </w:rPr>
        <w:t xml:space="preserve"> No valsts, pašvaldības, ārvalsts, Eiropas Savienības, citas starptautiskas organizācijas un institūcijas saņemtu finanšu palīdzību, kas izpaužas kā tiešais naudas maksājums, norādīti bilances postenī "Nākamo periodu ieņēmumi" attiecīgi ilgtermiņa vai īstermiņa kreditoru sastāvā, ja saskaņā ar vismaz vienu no šīs finanšu palīdzības devēja noteiktajiem nosacījumiem: </w:t>
      </w:r>
    </w:p>
    <w:p w14:paraId="731C7FC1" w14:textId="77777777" w:rsidR="004A6719" w:rsidRPr="00F90C89" w:rsidRDefault="00BF1BBF">
      <w:pPr>
        <w:ind w:left="0"/>
        <w:rPr>
          <w:color w:val="auto"/>
          <w:szCs w:val="18"/>
        </w:rPr>
      </w:pPr>
      <w:r w:rsidRPr="00F90C89">
        <w:rPr>
          <w:color w:val="auto"/>
          <w:szCs w:val="18"/>
        </w:rPr>
        <w:t xml:space="preserve">-nauda paredzēta ilgtermiņa ieguldījumu objekta iegādei, izveidošanai vai būvniecībai; </w:t>
      </w:r>
    </w:p>
    <w:p w14:paraId="275DF9AA" w14:textId="77777777" w:rsidR="004A6719" w:rsidRPr="00F90C89" w:rsidRDefault="00BF1BBF">
      <w:pPr>
        <w:ind w:left="0"/>
        <w:rPr>
          <w:color w:val="auto"/>
          <w:szCs w:val="18"/>
        </w:rPr>
      </w:pPr>
      <w:r w:rsidRPr="00F90C89">
        <w:rPr>
          <w:color w:val="auto"/>
          <w:szCs w:val="18"/>
        </w:rPr>
        <w:t xml:space="preserve">-nauda tiks izlietota tikai nākamajā pārskata gadā (tā paredzēta noteiktu nākamā pārskata gada kārtējo izdevumu segšanai vai funkciju izpildes nodrošināšanai); </w:t>
      </w:r>
    </w:p>
    <w:p w14:paraId="5B3FAD9F" w14:textId="77777777" w:rsidR="004A6719" w:rsidRPr="00F90C89" w:rsidRDefault="00BF1BBF">
      <w:pPr>
        <w:ind w:left="0"/>
        <w:rPr>
          <w:color w:val="auto"/>
          <w:szCs w:val="18"/>
        </w:rPr>
      </w:pPr>
      <w:r w:rsidRPr="00F90C89">
        <w:rPr>
          <w:color w:val="auto"/>
          <w:szCs w:val="18"/>
        </w:rPr>
        <w:t xml:space="preserve">-ja nosacījums netiks izpildīts, nauda nākamajos gados būs jāatmaksā. </w:t>
      </w:r>
    </w:p>
    <w:p w14:paraId="34F495D0" w14:textId="77777777" w:rsidR="004A6719" w:rsidRPr="00F90C89" w:rsidRDefault="00BF1BBF">
      <w:pPr>
        <w:ind w:left="0"/>
        <w:rPr>
          <w:color w:val="auto"/>
          <w:szCs w:val="18"/>
        </w:rPr>
      </w:pPr>
      <w:r w:rsidRPr="00F90C89">
        <w:rPr>
          <w:color w:val="auto"/>
          <w:szCs w:val="18"/>
        </w:rPr>
        <w:t xml:space="preserve">Bilances postenī "Nākamo periodu ieņēmumi" norādīts arī saskaņā ar apstiprināto finansēšanas kārtību – Eiropas Savienības finansējums, kas izpaužas kā izdevumu atmaksa pēc ilgtermiņa ieguldījumu objekta iegādes, izveidošanas vai būvniecības projekta pabeigšanas vai pakāpeniski ilgtermiņa projekta īstenošanas gaitā, – pamatojoties uz iesniegtajiem finansējuma atmaksas pieprasījumiem atbilstoši saņemtajām summām. </w:t>
      </w:r>
    </w:p>
    <w:p w14:paraId="2624195E" w14:textId="77777777" w:rsidR="004A6719" w:rsidRPr="00F90C89" w:rsidRDefault="00BF1BBF">
      <w:pPr>
        <w:ind w:left="0"/>
        <w:rPr>
          <w:color w:val="auto"/>
          <w:szCs w:val="18"/>
        </w:rPr>
      </w:pPr>
      <w:r w:rsidRPr="00F90C89">
        <w:rPr>
          <w:color w:val="auto"/>
          <w:szCs w:val="18"/>
        </w:rPr>
        <w:t xml:space="preserve">Bilances postenī "Nākamo periodu ieņēmumi" norādītās saņemtās finanšu palīdzības vai citā veidā saņemtā finansiālā atbalsta summas tiek iekļautas attiecīgo pārskata gadu ieņēmumos. </w:t>
      </w:r>
    </w:p>
    <w:p w14:paraId="51EDE597" w14:textId="77777777" w:rsidR="004A6719" w:rsidRPr="00F90C89" w:rsidRDefault="00BF1BBF">
      <w:pPr>
        <w:spacing w:line="216" w:lineRule="auto"/>
        <w:ind w:left="0"/>
        <w:rPr>
          <w:color w:val="auto"/>
          <w:szCs w:val="18"/>
        </w:rPr>
      </w:pPr>
      <w:r w:rsidRPr="00F90C89">
        <w:rPr>
          <w:color w:val="auto"/>
          <w:szCs w:val="18"/>
        </w:rPr>
        <w:t xml:space="preserve">Pārskata gada ieņēmumos iekļautās summas norādītas peļņas vai zaudējumu aprēķina postenī "Pārējie saimnieciskās darbības ieņēmumi". </w:t>
      </w:r>
      <w:r w:rsidRPr="00F90C89">
        <w:rPr>
          <w:rFonts w:eastAsia="Calibri"/>
          <w:color w:val="auto"/>
          <w:szCs w:val="18"/>
        </w:rPr>
        <w:t xml:space="preserve"> </w:t>
      </w:r>
    </w:p>
    <w:p w14:paraId="2E8DC5C5" w14:textId="77777777" w:rsidR="004A6719" w:rsidRPr="00F90C89" w:rsidRDefault="00BF1BBF">
      <w:pPr>
        <w:ind w:left="0"/>
        <w:rPr>
          <w:color w:val="auto"/>
          <w:szCs w:val="18"/>
        </w:rPr>
      </w:pPr>
      <w:r w:rsidRPr="00F90C89">
        <w:rPr>
          <w:color w:val="auto"/>
          <w:szCs w:val="18"/>
        </w:rPr>
        <w:t>Ja kreditors pilnībā atsakās no sava prasījuma vai atsakās no sava prasījuma noteiktas daļas (turpmāk – kreditora parāda samazināšana) un kreditora parāda samazinājuma summa nav saistīta ar kreditora mērķi šo summu ieguldīt sabiedrības pamatkapitālā, pretī saņemot attiecīgu jaunu daļu skaitu, tad kreditora parāda samazinājums tiek uzskatīts kā dāvinājums un tas atzīsts kā ieņēmumi peļņas vai zaudējumu aprēķinā attiecīgajā pārskata gadā.</w:t>
      </w:r>
      <w:r w:rsidRPr="00F90C89">
        <w:rPr>
          <w:rFonts w:eastAsia="Calibri"/>
          <w:color w:val="auto"/>
          <w:szCs w:val="18"/>
        </w:rPr>
        <w:t xml:space="preserve"> </w:t>
      </w:r>
    </w:p>
    <w:p w14:paraId="0FE8F055" w14:textId="77777777" w:rsidR="004A6719" w:rsidRPr="00F90C89" w:rsidRDefault="00BF1BBF">
      <w:pPr>
        <w:spacing w:after="14" w:line="259" w:lineRule="auto"/>
        <w:ind w:left="0" w:firstLine="0"/>
        <w:jc w:val="left"/>
        <w:rPr>
          <w:color w:val="auto"/>
          <w:szCs w:val="18"/>
        </w:rPr>
      </w:pPr>
      <w:r w:rsidRPr="00F90C89">
        <w:rPr>
          <w:color w:val="auto"/>
          <w:szCs w:val="18"/>
        </w:rPr>
        <w:t xml:space="preserve"> </w:t>
      </w:r>
    </w:p>
    <w:p w14:paraId="7658B794" w14:textId="77777777" w:rsidR="004A6719" w:rsidRPr="00F90C89" w:rsidRDefault="00BF1BBF">
      <w:pPr>
        <w:ind w:firstLine="0"/>
        <w:rPr>
          <w:color w:val="auto"/>
          <w:szCs w:val="18"/>
        </w:rPr>
      </w:pPr>
      <w:r w:rsidRPr="00F90C89">
        <w:rPr>
          <w:color w:val="auto"/>
          <w:szCs w:val="18"/>
        </w:rPr>
        <w:t xml:space="preserve">5.4.Ilgtermiņa ieguldījumi. </w:t>
      </w:r>
    </w:p>
    <w:p w14:paraId="4487ACA4" w14:textId="77777777" w:rsidR="004A6719" w:rsidRPr="00F90C89" w:rsidRDefault="00BF1BBF">
      <w:pPr>
        <w:ind w:left="0"/>
        <w:rPr>
          <w:color w:val="auto"/>
          <w:szCs w:val="18"/>
        </w:rPr>
      </w:pPr>
      <w:r w:rsidRPr="00F90C89">
        <w:rPr>
          <w:color w:val="auto"/>
          <w:szCs w:val="18"/>
        </w:rPr>
        <w:t xml:space="preserve">5.4.1.Pamatlīdzekļi. </w:t>
      </w:r>
    </w:p>
    <w:p w14:paraId="23F6DD6E" w14:textId="77777777" w:rsidR="004A6719" w:rsidRPr="00F90C89" w:rsidRDefault="00BF1BBF">
      <w:pPr>
        <w:ind w:left="0"/>
        <w:rPr>
          <w:color w:val="auto"/>
          <w:szCs w:val="18"/>
        </w:rPr>
      </w:pPr>
      <w:r w:rsidRPr="00F90C89">
        <w:rPr>
          <w:color w:val="auto"/>
          <w:szCs w:val="18"/>
        </w:rPr>
        <w:t xml:space="preserve">Par pamatlīdzekļu objektu (turpmāk – pamatlīdzeklis) uzskata katru atsevišķu kustamu vai nekustamu ķermenisku lietu (turpmāk – lieta). </w:t>
      </w:r>
    </w:p>
    <w:p w14:paraId="5099943C" w14:textId="77777777" w:rsidR="004A6719" w:rsidRPr="00F90C89" w:rsidRDefault="00BF1BBF">
      <w:pPr>
        <w:ind w:left="0"/>
        <w:rPr>
          <w:color w:val="auto"/>
          <w:szCs w:val="18"/>
        </w:rPr>
      </w:pPr>
      <w:r w:rsidRPr="00F90C89">
        <w:rPr>
          <w:color w:val="auto"/>
          <w:szCs w:val="18"/>
        </w:rPr>
        <w:t xml:space="preserve">Pamatlīdzekļu atzīšanas nosacījumi: </w:t>
      </w:r>
    </w:p>
    <w:p w14:paraId="2ED8A261" w14:textId="77777777" w:rsidR="004A6719" w:rsidRPr="00F90C89" w:rsidRDefault="00BF1BBF">
      <w:pPr>
        <w:ind w:left="0"/>
        <w:rPr>
          <w:color w:val="auto"/>
          <w:szCs w:val="18"/>
        </w:rPr>
      </w:pPr>
      <w:r w:rsidRPr="00F90C89">
        <w:rPr>
          <w:color w:val="auto"/>
          <w:szCs w:val="18"/>
        </w:rPr>
        <w:t>-pamatlīdzekli atzīst tajā datumā, kurā tā ir pārņēmusi visus ar īpašuma tiesībām vai finanšu nomas līgumā paredzētajām tiesībām saistītos riskus un tiesības uz varbūtējiem ieguvumiem no attiecīgās lietas vai lietu kopuma, ja šajā datumā sabiedrībai ir iespējams noteikt pamatlīdzekļa sākotnējo vērtību. Nekustamā īpašuma objektu atzīst par pamatlīdzekli pirms tā ierakstīšanas zemesgrāmatā;</w:t>
      </w:r>
      <w:r w:rsidRPr="00F90C89">
        <w:rPr>
          <w:rFonts w:eastAsia="Calibri"/>
          <w:color w:val="auto"/>
          <w:szCs w:val="18"/>
        </w:rPr>
        <w:t xml:space="preserve"> </w:t>
      </w:r>
    </w:p>
    <w:p w14:paraId="47DA423F" w14:textId="77777777" w:rsidR="004A6719" w:rsidRPr="00F90C89" w:rsidRDefault="00BF1BBF">
      <w:pPr>
        <w:ind w:left="0"/>
        <w:rPr>
          <w:color w:val="auto"/>
          <w:szCs w:val="18"/>
        </w:rPr>
      </w:pPr>
      <w:r w:rsidRPr="00F90C89">
        <w:rPr>
          <w:color w:val="auto"/>
          <w:szCs w:val="18"/>
        </w:rPr>
        <w:t>-ja tajā datumā, kurā sabiedrība ir kļuvusi par attiecīgās lietas vai lietu kopuma īpašnieci vai nomnieci saskaņā ar finanšu nomu, tai nav iespējams noteikt pamatlīdzekļa sākotnējo vērtību, sabiedrība pamatlīdzekli atzīst vēlāk – tajā datumā, kad tai ir iespējams noteikt pamatlīdzekļa sākotnējo vērtību.</w:t>
      </w:r>
      <w:r w:rsidRPr="00F90C89">
        <w:rPr>
          <w:rFonts w:eastAsia="Calibri"/>
          <w:color w:val="auto"/>
          <w:szCs w:val="18"/>
        </w:rPr>
        <w:t xml:space="preserve"> </w:t>
      </w:r>
    </w:p>
    <w:p w14:paraId="1B2C5104" w14:textId="77777777" w:rsidR="004A6719" w:rsidRPr="00F90C89" w:rsidRDefault="00BF1BBF">
      <w:pPr>
        <w:ind w:left="0"/>
        <w:rPr>
          <w:color w:val="auto"/>
          <w:szCs w:val="18"/>
        </w:rPr>
      </w:pPr>
      <w:r w:rsidRPr="00F90C89">
        <w:rPr>
          <w:color w:val="auto"/>
          <w:szCs w:val="18"/>
        </w:rPr>
        <w:t xml:space="preserve">Pamatlīdzekļi bilancē norādīti neto vērtībā, kura aprēķināta, no pamatlīdzekļa sākotnējās vērtības vai citas uzskaites vērtības, ar kuru pēc sākotnējās vērtības noteikšanas aizstāj šo vērtību (turpmāk – pamatlīdzekļa uzskaites vērtība), atskaitot nolietojumu, kuru aprēķina no datuma, kad pamatlīdzekli sāka izmantot paredzētajiem mērķiem, līdz bilances datumam (ieskaitot veiktās korekcijas) (turpmāk – uzkrātais nolietojums), un visus veiktos vērtības norakstījumus (piemēram, zaudējumi no vērtības samazināšanās). </w:t>
      </w:r>
    </w:p>
    <w:p w14:paraId="0E2CD009" w14:textId="77777777" w:rsidR="004A6719" w:rsidRPr="00F90C89" w:rsidRDefault="00BF1BBF">
      <w:pPr>
        <w:ind w:left="0"/>
        <w:rPr>
          <w:color w:val="auto"/>
          <w:szCs w:val="18"/>
        </w:rPr>
      </w:pPr>
      <w:r w:rsidRPr="00F90C89">
        <w:rPr>
          <w:color w:val="auto"/>
          <w:szCs w:val="18"/>
        </w:rPr>
        <w:t xml:space="preserve">Pamatlīdzekļi pieņemti grāmatvedības uzskaitē atbilstoši tā sākotnējai vērtībai – iegādes izmaksām vai ražošanas pašizmaksai, vai īpašos gadījumos citai vērtībai, ko var ticami noteikt. </w:t>
      </w:r>
    </w:p>
    <w:p w14:paraId="6835AAFB" w14:textId="77777777" w:rsidR="004A6719" w:rsidRPr="00F90C89" w:rsidRDefault="00BF1BBF">
      <w:pPr>
        <w:ind w:left="0"/>
        <w:rPr>
          <w:color w:val="auto"/>
          <w:szCs w:val="18"/>
        </w:rPr>
      </w:pPr>
      <w:r w:rsidRPr="00F90C89">
        <w:rPr>
          <w:color w:val="auto"/>
          <w:szCs w:val="18"/>
        </w:rPr>
        <w:t xml:space="preserve">Pamatlīdzekļa uzturēšanai izlietotās rezerves daļas un palīgmateriāli norakstīti izdevumos tajā pārskata gadā, kurā tie izlietoti. Tādu pamatlīdzekļu sākotnējo vērtību, kura lietderīgās lietošanas laiks ir ierobežots, pakāpeniski noraksta izdevumos. </w:t>
      </w:r>
    </w:p>
    <w:p w14:paraId="6DED447C" w14:textId="77777777" w:rsidR="004A6719" w:rsidRPr="00F90C89" w:rsidRDefault="00BF1BBF">
      <w:pPr>
        <w:ind w:left="0"/>
        <w:rPr>
          <w:color w:val="auto"/>
          <w:szCs w:val="18"/>
        </w:rPr>
      </w:pPr>
      <w:r w:rsidRPr="00F90C89">
        <w:rPr>
          <w:color w:val="auto"/>
          <w:szCs w:val="18"/>
        </w:rPr>
        <w:t xml:space="preserve">Pamatlīdzekļu sākotnējo vai citu uzskaites vērtību pakāpeniski noraksta tā lietderīgās lietošanas  laikā, izmantojot atbilstošu pamatlīdzekļu nolietojuma aprēķināšanas metodi. </w:t>
      </w:r>
    </w:p>
    <w:p w14:paraId="42693911" w14:textId="77777777" w:rsidR="004A6719" w:rsidRPr="00F90C89" w:rsidRDefault="00BF1BBF">
      <w:pPr>
        <w:ind w:left="0"/>
        <w:rPr>
          <w:color w:val="auto"/>
          <w:szCs w:val="18"/>
        </w:rPr>
      </w:pPr>
      <w:r w:rsidRPr="00F90C89">
        <w:rPr>
          <w:color w:val="auto"/>
          <w:szCs w:val="18"/>
        </w:rPr>
        <w:t>Ilgtermiņa ieguldījumu objekta ar ierobežotu lietderīgās lietošanas laiku iegādes izmaksas vai ražošanas pašizmaksu (turpmāk — sākotnējā vērtība), vai pārvērtēšanā noteikto vērtību (ja tāda ir) pakāpeniski samazina šim objektam paredzētajā lietderīgās lietošanas laikā, no tās atskaitot vērtības samazinājuma korekcijas, kuras aprēķinātas, lai veiktu pakāpenisku šā objekta vērtības norakstīšanu (pamatlīdzekļu objektam — ikgadējo nolietojuma aprēķināšanu, nemateriālo ieguldījumu objektam — ikgadējo vērtības norakstīšanu) tam paredzētajā lietderīgās lietošanas laikā. Zemesgabala lietderīgās lietošanas laiks nav ierobežots, tādēļ tā sākotnējo vērtību nedrīkst pakļaut iepriekš minētajām vērtības samazinājuma korekcijām.</w:t>
      </w:r>
      <w:r w:rsidRPr="00F90C89">
        <w:rPr>
          <w:b/>
          <w:color w:val="auto"/>
          <w:szCs w:val="18"/>
        </w:rPr>
        <w:t xml:space="preserve"> </w:t>
      </w:r>
    </w:p>
    <w:p w14:paraId="59BF09EE" w14:textId="77777777" w:rsidR="004A6719" w:rsidRPr="00F90C89" w:rsidRDefault="00BF1BBF">
      <w:pPr>
        <w:ind w:left="0"/>
        <w:rPr>
          <w:color w:val="auto"/>
          <w:szCs w:val="18"/>
        </w:rPr>
      </w:pPr>
      <w:r w:rsidRPr="00F90C89">
        <w:rPr>
          <w:color w:val="auto"/>
          <w:szCs w:val="18"/>
        </w:rPr>
        <w:t xml:space="preserve">Par pamatlīdzekļu lietderīgās lietošanas laiku pieņemts laikposms (gados), kurā sabiedrība plāno izmantot šo pamatlīdzekli, ņemot vērā paredzēto lietošanas intensitāti, fizisko nolietošanos, tehnisko novecošanos un likumiskos (juridiskos) pamatlīdzekļa lietošanas ierobežojumus, vai kurā var sasniegt attiecīgo vienību. </w:t>
      </w:r>
    </w:p>
    <w:p w14:paraId="10ECD79D" w14:textId="77777777" w:rsidR="004A6719" w:rsidRPr="00F90C89" w:rsidRDefault="00BF1BBF">
      <w:pPr>
        <w:ind w:left="0"/>
        <w:rPr>
          <w:color w:val="auto"/>
          <w:szCs w:val="18"/>
        </w:rPr>
      </w:pPr>
      <w:r w:rsidRPr="00F90C89">
        <w:rPr>
          <w:color w:val="auto"/>
          <w:szCs w:val="18"/>
        </w:rPr>
        <w:lastRenderedPageBreak/>
        <w:t xml:space="preserve">Pamatlīdzekļa nolietojums sākts aprēķināt tad, kad pamatlīdzekli iespējams izmantot paredzētajiem mērķiem. Pamatlīdzeklim ar neierobežotu lietderīgās lietošanas laiku (piemēram, zemesgabalam) un pamatlīdzeklim, kuram nevar noteikt lietderīgās lietošanas laiku (piemēram, mākslas priekšmetam), ikgadējo nolietojumu neaprēķina. </w:t>
      </w:r>
    </w:p>
    <w:p w14:paraId="691867F1" w14:textId="77777777" w:rsidR="004A6719" w:rsidRPr="00F90C89" w:rsidRDefault="00BF1BBF">
      <w:pPr>
        <w:ind w:left="0"/>
        <w:rPr>
          <w:color w:val="auto"/>
          <w:szCs w:val="18"/>
        </w:rPr>
      </w:pPr>
      <w:r w:rsidRPr="00F90C89">
        <w:rPr>
          <w:color w:val="auto"/>
          <w:szCs w:val="18"/>
        </w:rPr>
        <w:t xml:space="preserve">Pamatlīdzekli izslēdz no grāmatvedības uzskaites, kad tas: </w:t>
      </w:r>
    </w:p>
    <w:p w14:paraId="68587472" w14:textId="77777777" w:rsidR="004A6719" w:rsidRPr="00F90C89" w:rsidRDefault="00BF1BBF">
      <w:pPr>
        <w:ind w:left="0"/>
        <w:rPr>
          <w:color w:val="auto"/>
          <w:szCs w:val="18"/>
        </w:rPr>
      </w:pPr>
      <w:r w:rsidRPr="00F90C89">
        <w:rPr>
          <w:color w:val="auto"/>
          <w:szCs w:val="18"/>
        </w:rPr>
        <w:t xml:space="preserve">-atsavināts   (pārdots   vai   apmainīts,   nodots   finanšu   nomā,   ziedots   vai   dāvināts,   ieguldīts   citas kapitālsabiedrības kapitālā); </w:t>
      </w:r>
    </w:p>
    <w:p w14:paraId="5008C86B" w14:textId="2072A97E" w:rsidR="004A6719" w:rsidRPr="00F90C89" w:rsidRDefault="00BF1BBF">
      <w:pPr>
        <w:ind w:left="0"/>
        <w:rPr>
          <w:color w:val="auto"/>
          <w:szCs w:val="18"/>
        </w:rPr>
      </w:pPr>
      <w:r w:rsidRPr="00F90C89">
        <w:rPr>
          <w:color w:val="auto"/>
          <w:szCs w:val="18"/>
        </w:rPr>
        <w:t xml:space="preserve">-likvidēts, jo no tā lietošanas vai atsavināšanas nākotnē vairs netiek gaidīti saimnieciskie labumi (arī zādzības vai avārijas rezultātā). </w:t>
      </w:r>
    </w:p>
    <w:tbl>
      <w:tblPr>
        <w:tblW w:w="9072" w:type="dxa"/>
        <w:tblLook w:val="04A0" w:firstRow="1" w:lastRow="0" w:firstColumn="1" w:lastColumn="0" w:noHBand="0" w:noVBand="1"/>
      </w:tblPr>
      <w:tblGrid>
        <w:gridCol w:w="3828"/>
        <w:gridCol w:w="1701"/>
        <w:gridCol w:w="1559"/>
        <w:gridCol w:w="1984"/>
      </w:tblGrid>
      <w:tr w:rsidR="00F90C89" w:rsidRPr="00F90C89" w14:paraId="0F51C5F3" w14:textId="3C4493F9" w:rsidTr="00C61216">
        <w:trPr>
          <w:trHeight w:val="780"/>
        </w:trPr>
        <w:tc>
          <w:tcPr>
            <w:tcW w:w="3828" w:type="dxa"/>
            <w:shd w:val="clear" w:color="auto" w:fill="auto"/>
            <w:vAlign w:val="center"/>
          </w:tcPr>
          <w:p w14:paraId="7BFD9E43" w14:textId="77777777" w:rsidR="00C61216" w:rsidRPr="00F90C89" w:rsidRDefault="00C61216">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Pamatlīdzekļi</w:t>
            </w:r>
          </w:p>
        </w:tc>
        <w:tc>
          <w:tcPr>
            <w:tcW w:w="1701" w:type="dxa"/>
            <w:shd w:val="clear" w:color="auto" w:fill="auto"/>
            <w:vAlign w:val="center"/>
          </w:tcPr>
          <w:p w14:paraId="4BAD7809" w14:textId="77777777" w:rsidR="00C61216" w:rsidRPr="00F90C89" w:rsidRDefault="00C61216">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Zemes gabali, ēkas būves</w:t>
            </w:r>
          </w:p>
        </w:tc>
        <w:tc>
          <w:tcPr>
            <w:tcW w:w="1559" w:type="dxa"/>
            <w:shd w:val="clear" w:color="auto" w:fill="auto"/>
            <w:vAlign w:val="center"/>
          </w:tcPr>
          <w:p w14:paraId="58E2C94F"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Pārējie pamatlīdzekļi un inventārs</w:t>
            </w:r>
          </w:p>
        </w:tc>
        <w:tc>
          <w:tcPr>
            <w:tcW w:w="1984" w:type="dxa"/>
          </w:tcPr>
          <w:p w14:paraId="2DED992A" w14:textId="5B2B932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Pamatlīdzekļu izveidošana un nepabeigto celtniecības objektu izmaksas</w:t>
            </w:r>
          </w:p>
        </w:tc>
      </w:tr>
      <w:tr w:rsidR="00F90C89" w:rsidRPr="00F90C89" w14:paraId="13EC482D" w14:textId="0F19B4B5" w:rsidTr="00C61216">
        <w:trPr>
          <w:trHeight w:hRule="exact" w:val="23"/>
        </w:trPr>
        <w:tc>
          <w:tcPr>
            <w:tcW w:w="3828" w:type="dxa"/>
            <w:shd w:val="clear" w:color="auto" w:fill="auto"/>
            <w:vAlign w:val="center"/>
          </w:tcPr>
          <w:p w14:paraId="4F23C47B" w14:textId="77777777" w:rsidR="00C61216" w:rsidRPr="00F90C89" w:rsidRDefault="00C61216">
            <w:pPr>
              <w:suppressAutoHyphens w:val="0"/>
              <w:spacing w:after="0" w:line="240" w:lineRule="auto"/>
              <w:ind w:left="0" w:firstLine="0"/>
              <w:jc w:val="left"/>
              <w:rPr>
                <w:rFonts w:eastAsia="Times New Roman"/>
                <w:color w:val="auto"/>
                <w:szCs w:val="18"/>
              </w:rPr>
            </w:pPr>
          </w:p>
        </w:tc>
        <w:tc>
          <w:tcPr>
            <w:tcW w:w="1701" w:type="dxa"/>
            <w:shd w:val="clear" w:color="auto" w:fill="auto"/>
            <w:vAlign w:val="center"/>
          </w:tcPr>
          <w:p w14:paraId="2A358E48" w14:textId="77777777" w:rsidR="00C61216" w:rsidRPr="00F90C89" w:rsidRDefault="00C61216">
            <w:pPr>
              <w:suppressAutoHyphens w:val="0"/>
              <w:spacing w:after="0" w:line="240" w:lineRule="auto"/>
              <w:ind w:left="0" w:firstLine="0"/>
              <w:jc w:val="center"/>
              <w:rPr>
                <w:rFonts w:eastAsia="Times New Roman"/>
                <w:color w:val="auto"/>
                <w:szCs w:val="18"/>
              </w:rPr>
            </w:pPr>
          </w:p>
        </w:tc>
        <w:tc>
          <w:tcPr>
            <w:tcW w:w="1559" w:type="dxa"/>
            <w:shd w:val="clear" w:color="auto" w:fill="auto"/>
            <w:vAlign w:val="center"/>
          </w:tcPr>
          <w:p w14:paraId="63A033B3" w14:textId="77777777" w:rsidR="00C61216" w:rsidRPr="00F90C89" w:rsidRDefault="00C61216">
            <w:pPr>
              <w:suppressAutoHyphens w:val="0"/>
              <w:spacing w:after="0" w:line="240" w:lineRule="auto"/>
              <w:ind w:left="0" w:firstLine="900"/>
              <w:jc w:val="left"/>
              <w:rPr>
                <w:rFonts w:eastAsia="Times New Roman"/>
                <w:color w:val="auto"/>
                <w:szCs w:val="18"/>
              </w:rPr>
            </w:pPr>
          </w:p>
        </w:tc>
        <w:tc>
          <w:tcPr>
            <w:tcW w:w="1984" w:type="dxa"/>
          </w:tcPr>
          <w:p w14:paraId="68362C10" w14:textId="77777777" w:rsidR="00C61216" w:rsidRPr="00F90C89" w:rsidRDefault="00C61216">
            <w:pPr>
              <w:suppressAutoHyphens w:val="0"/>
              <w:spacing w:after="0" w:line="240" w:lineRule="auto"/>
              <w:ind w:left="0" w:firstLine="900"/>
              <w:jc w:val="left"/>
              <w:rPr>
                <w:rFonts w:eastAsia="Times New Roman"/>
                <w:color w:val="auto"/>
                <w:szCs w:val="18"/>
              </w:rPr>
            </w:pPr>
          </w:p>
        </w:tc>
      </w:tr>
      <w:tr w:rsidR="00F90C89" w:rsidRPr="00F90C89" w14:paraId="2C0CF5F0" w14:textId="01455761" w:rsidTr="00C61216">
        <w:trPr>
          <w:trHeight w:val="225"/>
        </w:trPr>
        <w:tc>
          <w:tcPr>
            <w:tcW w:w="3828" w:type="dxa"/>
            <w:shd w:val="clear" w:color="auto" w:fill="auto"/>
            <w:vAlign w:val="center"/>
          </w:tcPr>
          <w:p w14:paraId="6A999A45"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Iegādes izmaksas (pašizmaksa, patiesā vērtība) pārskata gada sākumā</w:t>
            </w:r>
          </w:p>
        </w:tc>
        <w:tc>
          <w:tcPr>
            <w:tcW w:w="1701" w:type="dxa"/>
            <w:tcBorders>
              <w:top w:val="double" w:sz="6" w:space="0" w:color="00000A"/>
              <w:bottom w:val="double" w:sz="6" w:space="0" w:color="00000A"/>
            </w:tcBorders>
            <w:shd w:val="clear" w:color="auto" w:fill="auto"/>
            <w:vAlign w:val="center"/>
          </w:tcPr>
          <w:p w14:paraId="21C0448D" w14:textId="3E937BE2"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9 181 778</w:t>
            </w:r>
          </w:p>
        </w:tc>
        <w:tc>
          <w:tcPr>
            <w:tcW w:w="1559" w:type="dxa"/>
            <w:tcBorders>
              <w:top w:val="double" w:sz="6" w:space="0" w:color="00000A"/>
              <w:bottom w:val="double" w:sz="6" w:space="0" w:color="00000A"/>
            </w:tcBorders>
            <w:shd w:val="clear" w:color="auto" w:fill="auto"/>
            <w:vAlign w:val="center"/>
          </w:tcPr>
          <w:p w14:paraId="681295E2" w14:textId="3C9DE535"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7 895 915</w:t>
            </w:r>
          </w:p>
        </w:tc>
        <w:tc>
          <w:tcPr>
            <w:tcW w:w="1984" w:type="dxa"/>
            <w:tcBorders>
              <w:top w:val="double" w:sz="6" w:space="0" w:color="00000A"/>
              <w:bottom w:val="double" w:sz="6" w:space="0" w:color="00000A"/>
            </w:tcBorders>
          </w:tcPr>
          <w:p w14:paraId="5C35D77D" w14:textId="2EF29D94" w:rsidR="00C61216" w:rsidRPr="00F90C89" w:rsidRDefault="00F90C89">
            <w:pPr>
              <w:suppressAutoHyphens w:val="0"/>
              <w:spacing w:after="0" w:line="240" w:lineRule="auto"/>
              <w:ind w:left="0" w:firstLine="0"/>
              <w:jc w:val="right"/>
              <w:rPr>
                <w:rFonts w:eastAsia="Times New Roman"/>
                <w:color w:val="auto"/>
                <w:szCs w:val="18"/>
              </w:rPr>
            </w:pPr>
            <w:r>
              <w:rPr>
                <w:rFonts w:eastAsia="Times New Roman"/>
                <w:color w:val="auto"/>
                <w:szCs w:val="18"/>
              </w:rPr>
              <w:t>-</w:t>
            </w:r>
          </w:p>
        </w:tc>
      </w:tr>
      <w:tr w:rsidR="00F90C89" w:rsidRPr="00F90C89" w14:paraId="75DFF640" w14:textId="1898B98B" w:rsidTr="00C61216">
        <w:trPr>
          <w:trHeight w:val="225"/>
        </w:trPr>
        <w:tc>
          <w:tcPr>
            <w:tcW w:w="3828" w:type="dxa"/>
            <w:shd w:val="clear" w:color="auto" w:fill="auto"/>
            <w:vAlign w:val="center"/>
          </w:tcPr>
          <w:p w14:paraId="0843D52D"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Vērtības palielinājumi</w:t>
            </w:r>
          </w:p>
        </w:tc>
        <w:tc>
          <w:tcPr>
            <w:tcW w:w="1701" w:type="dxa"/>
            <w:shd w:val="clear" w:color="auto" w:fill="auto"/>
            <w:vAlign w:val="bottom"/>
          </w:tcPr>
          <w:p w14:paraId="2D55E2C9" w14:textId="3B0452B6" w:rsidR="00C61216" w:rsidRPr="00F90C89" w:rsidRDefault="00C61216">
            <w:pPr>
              <w:suppressAutoHyphens w:val="0"/>
              <w:spacing w:after="0" w:line="240" w:lineRule="auto"/>
              <w:ind w:left="0" w:firstLine="0"/>
              <w:jc w:val="right"/>
              <w:rPr>
                <w:rFonts w:eastAsia="Times New Roman"/>
                <w:color w:val="auto"/>
                <w:szCs w:val="18"/>
              </w:rPr>
            </w:pPr>
          </w:p>
        </w:tc>
        <w:tc>
          <w:tcPr>
            <w:tcW w:w="1559" w:type="dxa"/>
            <w:shd w:val="clear" w:color="auto" w:fill="auto"/>
            <w:vAlign w:val="bottom"/>
          </w:tcPr>
          <w:p w14:paraId="52E9FEC7" w14:textId="3D991AAB"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172 107</w:t>
            </w:r>
          </w:p>
        </w:tc>
        <w:tc>
          <w:tcPr>
            <w:tcW w:w="1984" w:type="dxa"/>
          </w:tcPr>
          <w:p w14:paraId="3612D45A" w14:textId="40C3214C" w:rsidR="00C61216" w:rsidRPr="00F90C89" w:rsidRDefault="00F90C89">
            <w:pPr>
              <w:suppressAutoHyphens w:val="0"/>
              <w:spacing w:after="0" w:line="240" w:lineRule="auto"/>
              <w:ind w:left="0" w:firstLine="0"/>
              <w:jc w:val="right"/>
              <w:rPr>
                <w:rFonts w:eastAsia="Times New Roman"/>
                <w:color w:val="auto"/>
                <w:szCs w:val="18"/>
              </w:rPr>
            </w:pPr>
            <w:r>
              <w:rPr>
                <w:rFonts w:eastAsia="Times New Roman"/>
                <w:color w:val="auto"/>
                <w:szCs w:val="18"/>
              </w:rPr>
              <w:t>86 643</w:t>
            </w:r>
          </w:p>
        </w:tc>
      </w:tr>
      <w:tr w:rsidR="00F90C89" w:rsidRPr="00F90C89" w14:paraId="56A959A4" w14:textId="0B6945C8" w:rsidTr="00C61216">
        <w:trPr>
          <w:trHeight w:val="225"/>
        </w:trPr>
        <w:tc>
          <w:tcPr>
            <w:tcW w:w="3828" w:type="dxa"/>
            <w:shd w:val="clear" w:color="auto" w:fill="auto"/>
            <w:vAlign w:val="center"/>
          </w:tcPr>
          <w:p w14:paraId="2BF6ECE9"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Atsavināšana vai likvidācija pārskata gadā,</w:t>
            </w:r>
          </w:p>
        </w:tc>
        <w:tc>
          <w:tcPr>
            <w:tcW w:w="1701" w:type="dxa"/>
            <w:shd w:val="clear" w:color="auto" w:fill="auto"/>
            <w:vAlign w:val="bottom"/>
          </w:tcPr>
          <w:p w14:paraId="3AEB83A2" w14:textId="77777777" w:rsidR="00C61216" w:rsidRPr="00F90C89" w:rsidRDefault="00C61216">
            <w:pPr>
              <w:suppressAutoHyphens w:val="0"/>
              <w:spacing w:after="0" w:line="240" w:lineRule="auto"/>
              <w:ind w:left="0" w:firstLine="0"/>
              <w:jc w:val="left"/>
              <w:rPr>
                <w:rFonts w:eastAsia="Times New Roman"/>
                <w:color w:val="auto"/>
                <w:szCs w:val="18"/>
              </w:rPr>
            </w:pPr>
          </w:p>
        </w:tc>
        <w:tc>
          <w:tcPr>
            <w:tcW w:w="1559" w:type="dxa"/>
            <w:shd w:val="clear" w:color="auto" w:fill="auto"/>
            <w:vAlign w:val="bottom"/>
          </w:tcPr>
          <w:p w14:paraId="7825A149" w14:textId="2F620FE6"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-3 931</w:t>
            </w:r>
          </w:p>
        </w:tc>
        <w:tc>
          <w:tcPr>
            <w:tcW w:w="1984" w:type="dxa"/>
          </w:tcPr>
          <w:p w14:paraId="60A6CF43" w14:textId="77777777" w:rsidR="00C61216" w:rsidRPr="00F90C89" w:rsidRDefault="00C61216">
            <w:pPr>
              <w:suppressAutoHyphens w:val="0"/>
              <w:spacing w:after="0" w:line="240" w:lineRule="auto"/>
              <w:ind w:left="0" w:firstLine="0"/>
              <w:jc w:val="right"/>
              <w:rPr>
                <w:rFonts w:eastAsia="Times New Roman"/>
                <w:color w:val="auto"/>
                <w:szCs w:val="18"/>
              </w:rPr>
            </w:pPr>
          </w:p>
        </w:tc>
      </w:tr>
      <w:tr w:rsidR="00F90C89" w:rsidRPr="00F90C89" w14:paraId="0A572B20" w14:textId="7A6A33B9" w:rsidTr="00C61216">
        <w:trPr>
          <w:trHeight w:val="225"/>
        </w:trPr>
        <w:tc>
          <w:tcPr>
            <w:tcW w:w="3828" w:type="dxa"/>
            <w:shd w:val="clear" w:color="auto" w:fill="auto"/>
            <w:vAlign w:val="center"/>
          </w:tcPr>
          <w:p w14:paraId="39E0C69D"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Pārvietošana uz citu posteni pārskata gadā</w:t>
            </w:r>
          </w:p>
        </w:tc>
        <w:tc>
          <w:tcPr>
            <w:tcW w:w="1701" w:type="dxa"/>
            <w:shd w:val="clear" w:color="auto" w:fill="auto"/>
            <w:vAlign w:val="bottom"/>
          </w:tcPr>
          <w:p w14:paraId="7F304D4C" w14:textId="77777777" w:rsidR="00C61216" w:rsidRPr="00F90C89" w:rsidRDefault="00C61216">
            <w:pPr>
              <w:suppressAutoHyphens w:val="0"/>
              <w:spacing w:after="0" w:line="240" w:lineRule="auto"/>
              <w:ind w:left="0" w:firstLine="0"/>
              <w:jc w:val="left"/>
              <w:rPr>
                <w:rFonts w:eastAsia="Times New Roman"/>
                <w:color w:val="auto"/>
                <w:szCs w:val="18"/>
              </w:rPr>
            </w:pPr>
          </w:p>
        </w:tc>
        <w:tc>
          <w:tcPr>
            <w:tcW w:w="1559" w:type="dxa"/>
            <w:shd w:val="clear" w:color="auto" w:fill="auto"/>
            <w:vAlign w:val="bottom"/>
          </w:tcPr>
          <w:p w14:paraId="7B125BC2" w14:textId="77777777" w:rsidR="00C61216" w:rsidRPr="00F90C89" w:rsidRDefault="00C61216">
            <w:pPr>
              <w:suppressAutoHyphens w:val="0"/>
              <w:spacing w:after="0" w:line="240" w:lineRule="auto"/>
              <w:ind w:left="0" w:firstLine="0"/>
              <w:jc w:val="left"/>
              <w:rPr>
                <w:rFonts w:eastAsia="Times New Roman"/>
                <w:color w:val="auto"/>
                <w:szCs w:val="18"/>
              </w:rPr>
            </w:pPr>
          </w:p>
        </w:tc>
        <w:tc>
          <w:tcPr>
            <w:tcW w:w="1984" w:type="dxa"/>
          </w:tcPr>
          <w:p w14:paraId="574F401C" w14:textId="77777777" w:rsidR="00C61216" w:rsidRPr="00F90C89" w:rsidRDefault="00C61216">
            <w:pPr>
              <w:suppressAutoHyphens w:val="0"/>
              <w:spacing w:after="0" w:line="240" w:lineRule="auto"/>
              <w:ind w:left="0" w:firstLine="0"/>
              <w:jc w:val="left"/>
              <w:rPr>
                <w:rFonts w:eastAsia="Times New Roman"/>
                <w:color w:val="auto"/>
                <w:szCs w:val="18"/>
              </w:rPr>
            </w:pPr>
          </w:p>
        </w:tc>
      </w:tr>
      <w:tr w:rsidR="00F90C89" w:rsidRPr="00F90C89" w14:paraId="433A2073" w14:textId="165B4E69" w:rsidTr="00C61216">
        <w:trPr>
          <w:trHeight w:val="225"/>
        </w:trPr>
        <w:tc>
          <w:tcPr>
            <w:tcW w:w="3828" w:type="dxa"/>
            <w:shd w:val="clear" w:color="auto" w:fill="auto"/>
            <w:vAlign w:val="center"/>
          </w:tcPr>
          <w:p w14:paraId="4D1E11AA"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Iegādes izmaksas (pašizmaksa, patiesā vērtība) pārskata gada beigās</w:t>
            </w:r>
          </w:p>
        </w:tc>
        <w:tc>
          <w:tcPr>
            <w:tcW w:w="1701" w:type="dxa"/>
            <w:tcBorders>
              <w:top w:val="double" w:sz="6" w:space="0" w:color="00000A"/>
              <w:bottom w:val="double" w:sz="6" w:space="0" w:color="00000A"/>
            </w:tcBorders>
            <w:shd w:val="clear" w:color="auto" w:fill="auto"/>
            <w:vAlign w:val="bottom"/>
          </w:tcPr>
          <w:p w14:paraId="15987297" w14:textId="47D663E0"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9 181 778</w:t>
            </w:r>
          </w:p>
        </w:tc>
        <w:tc>
          <w:tcPr>
            <w:tcW w:w="1559" w:type="dxa"/>
            <w:tcBorders>
              <w:top w:val="double" w:sz="6" w:space="0" w:color="00000A"/>
              <w:bottom w:val="double" w:sz="6" w:space="0" w:color="00000A"/>
            </w:tcBorders>
            <w:shd w:val="clear" w:color="auto" w:fill="auto"/>
            <w:vAlign w:val="bottom"/>
          </w:tcPr>
          <w:p w14:paraId="1470B771" w14:textId="48DF4555"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8 064 091</w:t>
            </w:r>
          </w:p>
        </w:tc>
        <w:tc>
          <w:tcPr>
            <w:tcW w:w="1984" w:type="dxa"/>
            <w:tcBorders>
              <w:top w:val="double" w:sz="6" w:space="0" w:color="00000A"/>
              <w:bottom w:val="double" w:sz="6" w:space="0" w:color="00000A"/>
            </w:tcBorders>
          </w:tcPr>
          <w:p w14:paraId="47DBDCA0" w14:textId="77777777" w:rsidR="00C61216" w:rsidRPr="00F90C89" w:rsidRDefault="00C61216">
            <w:pPr>
              <w:suppressAutoHyphens w:val="0"/>
              <w:spacing w:after="0" w:line="240" w:lineRule="auto"/>
              <w:ind w:left="0" w:firstLine="0"/>
              <w:jc w:val="right"/>
              <w:rPr>
                <w:rFonts w:eastAsia="Times New Roman"/>
                <w:color w:val="auto"/>
                <w:szCs w:val="18"/>
              </w:rPr>
            </w:pPr>
          </w:p>
        </w:tc>
      </w:tr>
      <w:tr w:rsidR="00F90C89" w:rsidRPr="00F90C89" w14:paraId="03888A62" w14:textId="58ABAEBB" w:rsidTr="00C61216">
        <w:trPr>
          <w:trHeight w:val="225"/>
        </w:trPr>
        <w:tc>
          <w:tcPr>
            <w:tcW w:w="3828" w:type="dxa"/>
            <w:shd w:val="clear" w:color="auto" w:fill="auto"/>
            <w:vAlign w:val="center"/>
          </w:tcPr>
          <w:p w14:paraId="27FBB0AC"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Vērtības samazinājuma korekciju kopsumma pārskata gada sākumā</w:t>
            </w:r>
          </w:p>
        </w:tc>
        <w:tc>
          <w:tcPr>
            <w:tcW w:w="1701" w:type="dxa"/>
            <w:tcBorders>
              <w:top w:val="single" w:sz="4" w:space="0" w:color="00000A"/>
              <w:bottom w:val="single" w:sz="4" w:space="0" w:color="00000A"/>
            </w:tcBorders>
            <w:shd w:val="clear" w:color="auto" w:fill="auto"/>
            <w:vAlign w:val="bottom"/>
          </w:tcPr>
          <w:p w14:paraId="7DB5889A" w14:textId="79DE481B"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6 497 060</w:t>
            </w:r>
          </w:p>
        </w:tc>
        <w:tc>
          <w:tcPr>
            <w:tcW w:w="1559" w:type="dxa"/>
            <w:tcBorders>
              <w:top w:val="single" w:sz="4" w:space="0" w:color="00000A"/>
              <w:bottom w:val="single" w:sz="4" w:space="0" w:color="00000A"/>
            </w:tcBorders>
            <w:shd w:val="clear" w:color="auto" w:fill="auto"/>
            <w:vAlign w:val="bottom"/>
          </w:tcPr>
          <w:p w14:paraId="38467F25" w14:textId="33C3F8F0"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4 921 785</w:t>
            </w:r>
          </w:p>
        </w:tc>
        <w:tc>
          <w:tcPr>
            <w:tcW w:w="1984" w:type="dxa"/>
            <w:tcBorders>
              <w:top w:val="single" w:sz="4" w:space="0" w:color="00000A"/>
              <w:bottom w:val="single" w:sz="4" w:space="0" w:color="00000A"/>
            </w:tcBorders>
          </w:tcPr>
          <w:p w14:paraId="4D5B1626" w14:textId="77777777" w:rsidR="00C61216" w:rsidRPr="00F90C89" w:rsidRDefault="00C61216">
            <w:pPr>
              <w:suppressAutoHyphens w:val="0"/>
              <w:spacing w:after="0" w:line="240" w:lineRule="auto"/>
              <w:ind w:left="0" w:firstLine="0"/>
              <w:jc w:val="right"/>
              <w:rPr>
                <w:rFonts w:eastAsia="Times New Roman"/>
                <w:color w:val="auto"/>
                <w:szCs w:val="18"/>
              </w:rPr>
            </w:pPr>
          </w:p>
        </w:tc>
      </w:tr>
      <w:tr w:rsidR="00F90C89" w:rsidRPr="00F90C89" w14:paraId="183817D0" w14:textId="3A6D7DF5" w:rsidTr="00C61216">
        <w:trPr>
          <w:trHeight w:val="357"/>
        </w:trPr>
        <w:tc>
          <w:tcPr>
            <w:tcW w:w="3828" w:type="dxa"/>
            <w:shd w:val="clear" w:color="auto" w:fill="auto"/>
            <w:vAlign w:val="center"/>
          </w:tcPr>
          <w:p w14:paraId="28318035"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Pārskata gadā aprēķinātās vērtības samazinājuma korekcijas,</w:t>
            </w:r>
          </w:p>
        </w:tc>
        <w:tc>
          <w:tcPr>
            <w:tcW w:w="1701" w:type="dxa"/>
            <w:shd w:val="clear" w:color="auto" w:fill="auto"/>
            <w:vAlign w:val="bottom"/>
          </w:tcPr>
          <w:p w14:paraId="0E104A59" w14:textId="1DCE81E5"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156 598</w:t>
            </w:r>
          </w:p>
        </w:tc>
        <w:tc>
          <w:tcPr>
            <w:tcW w:w="1559" w:type="dxa"/>
            <w:shd w:val="clear" w:color="auto" w:fill="auto"/>
            <w:vAlign w:val="bottom"/>
          </w:tcPr>
          <w:p w14:paraId="2200EAB0" w14:textId="6AE39BB6"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374 354</w:t>
            </w:r>
          </w:p>
        </w:tc>
        <w:tc>
          <w:tcPr>
            <w:tcW w:w="1984" w:type="dxa"/>
          </w:tcPr>
          <w:p w14:paraId="1585E4CA" w14:textId="77777777" w:rsidR="00C61216" w:rsidRPr="00F90C89" w:rsidRDefault="00C61216">
            <w:pPr>
              <w:suppressAutoHyphens w:val="0"/>
              <w:spacing w:after="0" w:line="240" w:lineRule="auto"/>
              <w:ind w:left="0" w:firstLine="0"/>
              <w:jc w:val="right"/>
              <w:rPr>
                <w:rFonts w:eastAsia="Times New Roman"/>
                <w:color w:val="auto"/>
                <w:szCs w:val="18"/>
              </w:rPr>
            </w:pPr>
          </w:p>
        </w:tc>
      </w:tr>
      <w:tr w:rsidR="00F90C89" w:rsidRPr="00F90C89" w14:paraId="1D165C0C" w14:textId="4CA6E97B" w:rsidTr="00C61216">
        <w:trPr>
          <w:trHeight w:val="225"/>
        </w:trPr>
        <w:tc>
          <w:tcPr>
            <w:tcW w:w="3828" w:type="dxa"/>
            <w:shd w:val="clear" w:color="auto" w:fill="auto"/>
            <w:vAlign w:val="center"/>
          </w:tcPr>
          <w:p w14:paraId="3AF6510B"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Vērtības samazinājuma korekciju kopsumma (atsavināšana, likvidācija vai pārvietošana)</w:t>
            </w:r>
          </w:p>
        </w:tc>
        <w:tc>
          <w:tcPr>
            <w:tcW w:w="1701" w:type="dxa"/>
            <w:tcBorders>
              <w:top w:val="single" w:sz="4" w:space="0" w:color="00000A"/>
              <w:bottom w:val="single" w:sz="4" w:space="0" w:color="00000A"/>
            </w:tcBorders>
            <w:shd w:val="clear" w:color="auto" w:fill="auto"/>
            <w:vAlign w:val="center"/>
          </w:tcPr>
          <w:p w14:paraId="168FDB9B"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 </w:t>
            </w:r>
          </w:p>
        </w:tc>
        <w:tc>
          <w:tcPr>
            <w:tcW w:w="1559" w:type="dxa"/>
            <w:tcBorders>
              <w:top w:val="single" w:sz="4" w:space="0" w:color="00000A"/>
              <w:bottom w:val="single" w:sz="4" w:space="0" w:color="00000A"/>
            </w:tcBorders>
            <w:shd w:val="clear" w:color="auto" w:fill="auto"/>
            <w:vAlign w:val="center"/>
          </w:tcPr>
          <w:p w14:paraId="27E87D29" w14:textId="53AEBDD8"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-3 931</w:t>
            </w:r>
          </w:p>
        </w:tc>
        <w:tc>
          <w:tcPr>
            <w:tcW w:w="1984" w:type="dxa"/>
            <w:tcBorders>
              <w:top w:val="single" w:sz="4" w:space="0" w:color="00000A"/>
              <w:bottom w:val="single" w:sz="4" w:space="0" w:color="00000A"/>
            </w:tcBorders>
          </w:tcPr>
          <w:p w14:paraId="3A57F431" w14:textId="77777777" w:rsidR="00C61216" w:rsidRPr="00F90C89" w:rsidRDefault="00C61216">
            <w:pPr>
              <w:suppressAutoHyphens w:val="0"/>
              <w:spacing w:after="0" w:line="240" w:lineRule="auto"/>
              <w:ind w:left="0" w:firstLine="0"/>
              <w:jc w:val="right"/>
              <w:rPr>
                <w:rFonts w:eastAsia="Times New Roman"/>
                <w:color w:val="auto"/>
                <w:szCs w:val="18"/>
              </w:rPr>
            </w:pPr>
          </w:p>
        </w:tc>
      </w:tr>
      <w:tr w:rsidR="00F90C89" w:rsidRPr="00F90C89" w14:paraId="4EDB457D" w14:textId="5B3FD3D7" w:rsidTr="00C61216">
        <w:trPr>
          <w:trHeight w:val="357"/>
        </w:trPr>
        <w:tc>
          <w:tcPr>
            <w:tcW w:w="3828" w:type="dxa"/>
            <w:shd w:val="clear" w:color="auto" w:fill="auto"/>
            <w:vAlign w:val="bottom"/>
          </w:tcPr>
          <w:p w14:paraId="7DD5FD24" w14:textId="77777777" w:rsidR="00C61216" w:rsidRPr="00F90C89" w:rsidRDefault="00C61216">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Vērtības samazinājuma korekciju kopsumma pārskata gada beigās</w:t>
            </w:r>
          </w:p>
        </w:tc>
        <w:tc>
          <w:tcPr>
            <w:tcW w:w="1701" w:type="dxa"/>
            <w:tcBorders>
              <w:top w:val="single" w:sz="4" w:space="0" w:color="00000A"/>
              <w:bottom w:val="single" w:sz="4" w:space="0" w:color="00000A"/>
            </w:tcBorders>
            <w:shd w:val="clear" w:color="auto" w:fill="auto"/>
            <w:vAlign w:val="bottom"/>
          </w:tcPr>
          <w:p w14:paraId="155D448B" w14:textId="5FBBFD3D" w:rsidR="00C61216" w:rsidRPr="00F90C89" w:rsidRDefault="00C6121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6 653 658</w:t>
            </w:r>
          </w:p>
        </w:tc>
        <w:tc>
          <w:tcPr>
            <w:tcW w:w="1559" w:type="dxa"/>
            <w:tcBorders>
              <w:top w:val="single" w:sz="4" w:space="0" w:color="00000A"/>
              <w:bottom w:val="single" w:sz="4" w:space="0" w:color="00000A"/>
            </w:tcBorders>
            <w:shd w:val="clear" w:color="auto" w:fill="auto"/>
            <w:vAlign w:val="bottom"/>
          </w:tcPr>
          <w:p w14:paraId="361B42B7" w14:textId="573651C1" w:rsidR="00C61216" w:rsidRPr="00F90C89" w:rsidRDefault="00C61216" w:rsidP="00914088">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5 292</w:t>
            </w:r>
            <w:r w:rsidR="00914088">
              <w:rPr>
                <w:rFonts w:eastAsia="Times New Roman"/>
                <w:color w:val="auto"/>
                <w:szCs w:val="18"/>
              </w:rPr>
              <w:t> </w:t>
            </w:r>
            <w:r w:rsidRPr="00F90C89">
              <w:rPr>
                <w:rFonts w:eastAsia="Times New Roman"/>
                <w:color w:val="auto"/>
                <w:szCs w:val="18"/>
              </w:rPr>
              <w:t>208</w:t>
            </w:r>
          </w:p>
        </w:tc>
        <w:tc>
          <w:tcPr>
            <w:tcW w:w="1984" w:type="dxa"/>
            <w:tcBorders>
              <w:top w:val="single" w:sz="4" w:space="0" w:color="00000A"/>
              <w:bottom w:val="single" w:sz="4" w:space="0" w:color="00000A"/>
            </w:tcBorders>
          </w:tcPr>
          <w:p w14:paraId="33641A65" w14:textId="77777777" w:rsidR="00914088" w:rsidRDefault="00914088" w:rsidP="00914088">
            <w:pPr>
              <w:suppressAutoHyphens w:val="0"/>
              <w:spacing w:after="0" w:line="240" w:lineRule="auto"/>
              <w:ind w:left="0" w:firstLine="0"/>
              <w:rPr>
                <w:rFonts w:eastAsia="Times New Roman"/>
                <w:color w:val="auto"/>
                <w:szCs w:val="18"/>
              </w:rPr>
            </w:pPr>
          </w:p>
          <w:p w14:paraId="3AAEC95B" w14:textId="59EB4FE0" w:rsidR="00C61216" w:rsidRPr="00F90C89" w:rsidRDefault="00F90C89" w:rsidP="00914088">
            <w:pPr>
              <w:suppressAutoHyphens w:val="0"/>
              <w:spacing w:after="0" w:line="240" w:lineRule="auto"/>
              <w:ind w:left="0" w:firstLine="0"/>
              <w:jc w:val="right"/>
              <w:rPr>
                <w:rFonts w:eastAsia="Times New Roman"/>
                <w:color w:val="auto"/>
                <w:szCs w:val="18"/>
              </w:rPr>
            </w:pPr>
            <w:r>
              <w:rPr>
                <w:rFonts w:eastAsia="Times New Roman"/>
                <w:color w:val="auto"/>
                <w:szCs w:val="18"/>
              </w:rPr>
              <w:t>86 643</w:t>
            </w:r>
          </w:p>
        </w:tc>
      </w:tr>
    </w:tbl>
    <w:p w14:paraId="4D05B289" w14:textId="77777777" w:rsidR="004A6719" w:rsidRPr="00F90C89" w:rsidRDefault="004A6719">
      <w:pPr>
        <w:ind w:left="0"/>
        <w:rPr>
          <w:color w:val="auto"/>
          <w:szCs w:val="18"/>
        </w:rPr>
      </w:pPr>
    </w:p>
    <w:p w14:paraId="69DD2B31" w14:textId="77777777" w:rsidR="004A6719" w:rsidRPr="00F90C89" w:rsidRDefault="00BF1BBF">
      <w:pPr>
        <w:ind w:left="0"/>
        <w:rPr>
          <w:color w:val="auto"/>
          <w:szCs w:val="18"/>
        </w:rPr>
      </w:pPr>
      <w:r w:rsidRPr="00F90C89">
        <w:rPr>
          <w:color w:val="auto"/>
          <w:szCs w:val="18"/>
        </w:rPr>
        <w:t>5.4.2. pārējie aizdevumi un citi ilgtermiņa debitori</w:t>
      </w:r>
    </w:p>
    <w:p w14:paraId="64CEDC2D" w14:textId="77777777" w:rsidR="004A6719" w:rsidRPr="00F90C89" w:rsidRDefault="00BF1BBF">
      <w:pPr>
        <w:ind w:left="0"/>
        <w:rPr>
          <w:color w:val="auto"/>
          <w:szCs w:val="18"/>
        </w:rPr>
      </w:pPr>
      <w:r w:rsidRPr="00F90C89">
        <w:rPr>
          <w:color w:val="auto"/>
          <w:szCs w:val="18"/>
        </w:rPr>
        <w:t xml:space="preserve">Sabiedrības veiktie maksājumi poligona slēgšanai, kuri tiks saņemti lai segtu poligona slēgšanas izmaksas. </w:t>
      </w:r>
    </w:p>
    <w:p w14:paraId="6EE1A155" w14:textId="77777777" w:rsidR="004A6719" w:rsidRPr="00F90C89" w:rsidRDefault="004A6719">
      <w:pPr>
        <w:ind w:left="0"/>
        <w:rPr>
          <w:color w:val="auto"/>
          <w:szCs w:val="18"/>
        </w:rPr>
      </w:pPr>
    </w:p>
    <w:tbl>
      <w:tblPr>
        <w:tblW w:w="9072" w:type="dxa"/>
        <w:tblLook w:val="04A0" w:firstRow="1" w:lastRow="0" w:firstColumn="1" w:lastColumn="0" w:noHBand="0" w:noVBand="1"/>
      </w:tblPr>
      <w:tblGrid>
        <w:gridCol w:w="6541"/>
        <w:gridCol w:w="2531"/>
      </w:tblGrid>
      <w:tr w:rsidR="00F90C89" w:rsidRPr="00F90C89" w14:paraId="66630F48" w14:textId="77777777">
        <w:trPr>
          <w:trHeight w:val="420"/>
        </w:trPr>
        <w:tc>
          <w:tcPr>
            <w:tcW w:w="6540" w:type="dxa"/>
            <w:shd w:val="clear" w:color="auto" w:fill="auto"/>
            <w:vAlign w:val="center"/>
          </w:tcPr>
          <w:p w14:paraId="60F724CD" w14:textId="77777777" w:rsidR="004A6719" w:rsidRPr="00F90C89" w:rsidRDefault="00BF1BBF">
            <w:pPr>
              <w:suppressAutoHyphens w:val="0"/>
              <w:spacing w:after="0" w:line="240" w:lineRule="auto"/>
              <w:ind w:left="0" w:firstLine="0"/>
              <w:jc w:val="center"/>
              <w:rPr>
                <w:rFonts w:eastAsia="Times New Roman"/>
                <w:color w:val="auto"/>
                <w:szCs w:val="18"/>
              </w:rPr>
            </w:pPr>
            <w:r w:rsidRPr="00F90C89">
              <w:rPr>
                <w:color w:val="auto"/>
                <w:szCs w:val="18"/>
              </w:rPr>
              <w:t xml:space="preserve"> </w:t>
            </w:r>
            <w:r w:rsidRPr="00F90C89">
              <w:rPr>
                <w:rFonts w:eastAsia="Times New Roman"/>
                <w:color w:val="auto"/>
                <w:szCs w:val="18"/>
              </w:rPr>
              <w:t>Ilgtermiņa finanšu ieguldījumi</w:t>
            </w:r>
          </w:p>
        </w:tc>
        <w:tc>
          <w:tcPr>
            <w:tcW w:w="2531" w:type="dxa"/>
            <w:vMerge w:val="restart"/>
            <w:shd w:val="clear" w:color="auto" w:fill="auto"/>
            <w:vAlign w:val="center"/>
          </w:tcPr>
          <w:p w14:paraId="044BAE1C" w14:textId="77777777" w:rsidR="004A6719" w:rsidRPr="00F90C89" w:rsidRDefault="00BF1BBF">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Pārējie aizdevumi un citi ilgtermiņa debitori</w:t>
            </w:r>
          </w:p>
        </w:tc>
      </w:tr>
      <w:tr w:rsidR="00F90C89" w:rsidRPr="00F90C89" w14:paraId="3558C463" w14:textId="77777777">
        <w:trPr>
          <w:trHeight w:hRule="exact" w:val="23"/>
        </w:trPr>
        <w:tc>
          <w:tcPr>
            <w:tcW w:w="6540" w:type="dxa"/>
            <w:shd w:val="clear" w:color="auto" w:fill="auto"/>
            <w:vAlign w:val="center"/>
          </w:tcPr>
          <w:p w14:paraId="014E3652" w14:textId="77777777" w:rsidR="004A6719" w:rsidRPr="00F90C89" w:rsidRDefault="004A6719">
            <w:pPr>
              <w:suppressAutoHyphens w:val="0"/>
              <w:spacing w:after="0" w:line="240" w:lineRule="auto"/>
              <w:ind w:left="0" w:firstLine="0"/>
              <w:jc w:val="center"/>
              <w:rPr>
                <w:rFonts w:eastAsia="Times New Roman"/>
                <w:color w:val="auto"/>
                <w:szCs w:val="18"/>
              </w:rPr>
            </w:pPr>
          </w:p>
        </w:tc>
        <w:tc>
          <w:tcPr>
            <w:tcW w:w="2531" w:type="dxa"/>
            <w:vMerge/>
            <w:shd w:val="clear" w:color="auto" w:fill="auto"/>
            <w:vAlign w:val="center"/>
          </w:tcPr>
          <w:p w14:paraId="30869040" w14:textId="77777777" w:rsidR="004A6719" w:rsidRPr="00F90C89" w:rsidRDefault="004A6719">
            <w:pPr>
              <w:suppressAutoHyphens w:val="0"/>
              <w:spacing w:after="0" w:line="240" w:lineRule="auto"/>
              <w:ind w:left="0" w:firstLine="0"/>
              <w:jc w:val="left"/>
              <w:rPr>
                <w:rFonts w:eastAsia="Times New Roman"/>
                <w:color w:val="auto"/>
                <w:szCs w:val="18"/>
              </w:rPr>
            </w:pPr>
          </w:p>
        </w:tc>
      </w:tr>
      <w:tr w:rsidR="00F90C89" w:rsidRPr="00F90C89" w14:paraId="220E4031" w14:textId="77777777">
        <w:trPr>
          <w:trHeight w:val="300"/>
        </w:trPr>
        <w:tc>
          <w:tcPr>
            <w:tcW w:w="6540" w:type="dxa"/>
            <w:shd w:val="clear" w:color="auto" w:fill="auto"/>
            <w:vAlign w:val="bottom"/>
          </w:tcPr>
          <w:p w14:paraId="2972E6D7"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Iegādes izmaksas (pašizmaksa, patiesā vērtība) pārskata gada sākumā</w:t>
            </w:r>
          </w:p>
        </w:tc>
        <w:tc>
          <w:tcPr>
            <w:tcW w:w="2531" w:type="dxa"/>
            <w:tcBorders>
              <w:top w:val="single" w:sz="8" w:space="0" w:color="00000A"/>
              <w:bottom w:val="single" w:sz="8" w:space="0" w:color="00000A"/>
            </w:tcBorders>
            <w:shd w:val="clear" w:color="auto" w:fill="auto"/>
            <w:vAlign w:val="bottom"/>
          </w:tcPr>
          <w:p w14:paraId="380E9245" w14:textId="6C210651" w:rsidR="004A6719" w:rsidRPr="00F90C89" w:rsidRDefault="009D57D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20 515</w:t>
            </w:r>
          </w:p>
        </w:tc>
      </w:tr>
      <w:tr w:rsidR="00F90C89" w:rsidRPr="00F90C89" w14:paraId="7D12837A" w14:textId="77777777">
        <w:trPr>
          <w:trHeight w:val="300"/>
        </w:trPr>
        <w:tc>
          <w:tcPr>
            <w:tcW w:w="6540" w:type="dxa"/>
            <w:shd w:val="clear" w:color="auto" w:fill="auto"/>
            <w:vAlign w:val="center"/>
          </w:tcPr>
          <w:p w14:paraId="17C14ECD"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Vērtības palielinājumi</w:t>
            </w:r>
          </w:p>
        </w:tc>
        <w:tc>
          <w:tcPr>
            <w:tcW w:w="2531" w:type="dxa"/>
            <w:shd w:val="clear" w:color="auto" w:fill="auto"/>
            <w:vAlign w:val="center"/>
          </w:tcPr>
          <w:p w14:paraId="6DF8CE62" w14:textId="297337AF" w:rsidR="004A6719" w:rsidRPr="00F90C89" w:rsidRDefault="009D57D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5 544</w:t>
            </w:r>
          </w:p>
        </w:tc>
      </w:tr>
      <w:tr w:rsidR="00F90C89" w:rsidRPr="00F90C89" w14:paraId="4AA1F235" w14:textId="77777777">
        <w:trPr>
          <w:trHeight w:val="300"/>
        </w:trPr>
        <w:tc>
          <w:tcPr>
            <w:tcW w:w="6540" w:type="dxa"/>
            <w:shd w:val="clear" w:color="auto" w:fill="auto"/>
            <w:vAlign w:val="bottom"/>
          </w:tcPr>
          <w:p w14:paraId="4A4AE584"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Iegādes izmaksas (pašizmaksa, patiesā vērtība) pārskata gada beigās</w:t>
            </w:r>
          </w:p>
        </w:tc>
        <w:tc>
          <w:tcPr>
            <w:tcW w:w="2531" w:type="dxa"/>
            <w:tcBorders>
              <w:top w:val="single" w:sz="4" w:space="0" w:color="00000A"/>
              <w:bottom w:val="single" w:sz="4" w:space="0" w:color="00000A"/>
            </w:tcBorders>
            <w:shd w:val="clear" w:color="auto" w:fill="auto"/>
            <w:vAlign w:val="bottom"/>
          </w:tcPr>
          <w:p w14:paraId="3653DF15" w14:textId="4FCF52C6" w:rsidR="004A6719" w:rsidRPr="00F90C89" w:rsidRDefault="009D57D6">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26 059</w:t>
            </w:r>
          </w:p>
        </w:tc>
      </w:tr>
    </w:tbl>
    <w:p w14:paraId="41D5C354" w14:textId="77777777" w:rsidR="004A6719" w:rsidRPr="00F90C89" w:rsidRDefault="00BF1BBF">
      <w:pPr>
        <w:tabs>
          <w:tab w:val="center" w:pos="7584"/>
          <w:tab w:val="center" w:pos="9180"/>
        </w:tabs>
        <w:spacing w:after="0" w:line="259" w:lineRule="auto"/>
        <w:ind w:left="0" w:firstLine="0"/>
        <w:jc w:val="left"/>
        <w:rPr>
          <w:color w:val="auto"/>
          <w:szCs w:val="18"/>
        </w:rPr>
      </w:pPr>
      <w:r w:rsidRPr="00F90C89">
        <w:rPr>
          <w:color w:val="auto"/>
          <w:szCs w:val="18"/>
          <w:vertAlign w:val="superscript"/>
        </w:rPr>
        <w:tab/>
      </w:r>
      <w:r w:rsidRPr="00F90C89">
        <w:rPr>
          <w:color w:val="auto"/>
          <w:szCs w:val="18"/>
          <w:vertAlign w:val="subscript"/>
        </w:rPr>
        <w:t xml:space="preserve"> </w:t>
      </w:r>
    </w:p>
    <w:p w14:paraId="40B352D2"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3A7D0BF2" w14:textId="77777777" w:rsidR="004A6719" w:rsidRPr="00F90C89" w:rsidRDefault="00BF1BBF">
      <w:pPr>
        <w:ind w:left="0"/>
        <w:rPr>
          <w:color w:val="auto"/>
          <w:szCs w:val="18"/>
        </w:rPr>
      </w:pPr>
      <w:r w:rsidRPr="00F90C89">
        <w:rPr>
          <w:color w:val="auto"/>
          <w:szCs w:val="18"/>
        </w:rPr>
        <w:t xml:space="preserve">5.5.Krājumi. </w:t>
      </w:r>
    </w:p>
    <w:p w14:paraId="6A400B98" w14:textId="77777777" w:rsidR="004A6719" w:rsidRPr="00F90C89" w:rsidRDefault="00BF1BBF">
      <w:pPr>
        <w:ind w:left="0"/>
        <w:rPr>
          <w:color w:val="auto"/>
          <w:szCs w:val="18"/>
        </w:rPr>
      </w:pPr>
      <w:r w:rsidRPr="00F90C89">
        <w:rPr>
          <w:color w:val="auto"/>
          <w:szCs w:val="18"/>
        </w:rPr>
        <w:t xml:space="preserve">Krājumu uzskaites un novērtēšanas metodes un kārtība. </w:t>
      </w:r>
    </w:p>
    <w:p w14:paraId="3609A767" w14:textId="77777777" w:rsidR="004A6719" w:rsidRPr="00F90C89" w:rsidRDefault="00BF1BBF">
      <w:pPr>
        <w:ind w:left="0"/>
        <w:rPr>
          <w:color w:val="auto"/>
          <w:szCs w:val="18"/>
        </w:rPr>
      </w:pPr>
      <w:r w:rsidRPr="00F90C89">
        <w:rPr>
          <w:color w:val="auto"/>
          <w:szCs w:val="18"/>
        </w:rPr>
        <w:t xml:space="preserve">Krājumi sākotnēji novērtēti atbilstoši iegādes izmaksām vai ražošanas pašizmaksai (turpmāk - arī krājumu sākotnējā vērtība). Krājumu iegādes izmaksās iekļautas preces vai pakalpojuma pirkšanas cenās (atskaitot saņemtās atlaides), kurai pieskaitīti ar pirkumu saistītie papildu izdevumi, ja tādi ir. Krājumu ražošanas pašizmaksās iekļautas izejvielu, pamatmateriālu un palīgmateriālu iegādes izmaksas un citi izdevumi: transportēšanas, pārkraušanas vai citas izmaksas, kas tieši saistītas ar attiecīgo krājumu vienību ražošanu vai izgatavošanu. </w:t>
      </w:r>
    </w:p>
    <w:p w14:paraId="2B67E473" w14:textId="77777777" w:rsidR="004A6719" w:rsidRPr="00F90C89" w:rsidRDefault="00BF1BBF">
      <w:pPr>
        <w:ind w:left="0"/>
        <w:rPr>
          <w:color w:val="auto"/>
          <w:szCs w:val="18"/>
        </w:rPr>
      </w:pPr>
      <w:r w:rsidRPr="00F90C89">
        <w:rPr>
          <w:color w:val="auto"/>
          <w:szCs w:val="18"/>
        </w:rPr>
        <w:t xml:space="preserve">Krājumu izlietojuma un atlikumu iegādes izmaksu vai ražošanas pašizmaksas noteikšanai izmantota vidējo svērto cenu metode </w:t>
      </w:r>
      <w:proofErr w:type="spellStart"/>
      <w:r w:rsidRPr="00F90C89">
        <w:rPr>
          <w:color w:val="auto"/>
          <w:szCs w:val="18"/>
        </w:rPr>
        <w:t>metode</w:t>
      </w:r>
      <w:proofErr w:type="spellEnd"/>
      <w:r w:rsidRPr="00F90C89">
        <w:rPr>
          <w:color w:val="auto"/>
          <w:szCs w:val="18"/>
        </w:rPr>
        <w:t xml:space="preserve"> "Pirmais iekšā - pirmais ārā" (FIFO). </w:t>
      </w:r>
    </w:p>
    <w:p w14:paraId="4BB3D4F0" w14:textId="77777777" w:rsidR="004A6719" w:rsidRPr="00F90C89" w:rsidRDefault="00BF1BBF">
      <w:pPr>
        <w:ind w:left="0"/>
        <w:rPr>
          <w:color w:val="auto"/>
          <w:szCs w:val="18"/>
        </w:rPr>
      </w:pPr>
      <w:r w:rsidRPr="00F90C89">
        <w:rPr>
          <w:color w:val="auto"/>
          <w:szCs w:val="18"/>
        </w:rPr>
        <w:t xml:space="preserve">Krājumu atlikumu vērtība koriģēta, lai tie bilances datumā būtu novērtēti atbilstoši iegādes izmaksām vai ražošanas pašizmaksai, vai zemākajām tirgus cenām bilances datumā atkarībā no tā, kurš no šiem rādītājiem ir zemāks, vai īpašos gadījumos - citai zemākajai vērtībai.  </w:t>
      </w:r>
    </w:p>
    <w:p w14:paraId="4CFCC7C4"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1888761C" w14:textId="77777777" w:rsidR="004A6719" w:rsidRPr="00F90C89" w:rsidRDefault="00BF1BBF">
      <w:pPr>
        <w:ind w:left="0"/>
        <w:rPr>
          <w:color w:val="auto"/>
          <w:szCs w:val="18"/>
        </w:rPr>
      </w:pPr>
      <w:r w:rsidRPr="00F90C89">
        <w:rPr>
          <w:color w:val="auto"/>
          <w:szCs w:val="18"/>
        </w:rPr>
        <w:t xml:space="preserve">5.6.Debitori. </w:t>
      </w:r>
    </w:p>
    <w:p w14:paraId="4627C3B9" w14:textId="77777777" w:rsidR="004A6719" w:rsidRPr="00F90C89" w:rsidRDefault="00BF1BBF">
      <w:pPr>
        <w:ind w:left="0"/>
        <w:rPr>
          <w:color w:val="auto"/>
          <w:szCs w:val="18"/>
        </w:rPr>
      </w:pPr>
      <w:r w:rsidRPr="00F90C89">
        <w:rPr>
          <w:color w:val="auto"/>
          <w:szCs w:val="18"/>
        </w:rPr>
        <w:t xml:space="preserve">Debitoru un kreditoru parādu atlikumi bilancē norādīti atbilstoši attaisnojuma dokumentiem un ierakstiem sabiedrības grāmatvedības reģistros un saskaņo (salīdzina) ar attiecīgajiem debitoriem un kreditoriem, veicot savstarpējo atlikumu salīdzināšanu bilances datumā. Strīda gadījumos debitoru un kreditoru parādu atlikumus bilancē norāda atbilstoši sabiedrības grāmatvedības datiem. </w:t>
      </w:r>
    </w:p>
    <w:p w14:paraId="7E8C68D8" w14:textId="77777777" w:rsidR="004A6719" w:rsidRPr="00F90C89" w:rsidRDefault="00BF1BBF">
      <w:pPr>
        <w:ind w:left="0"/>
        <w:rPr>
          <w:color w:val="auto"/>
          <w:szCs w:val="18"/>
        </w:rPr>
      </w:pPr>
      <w:r w:rsidRPr="00F90C89">
        <w:rPr>
          <w:color w:val="auto"/>
          <w:szCs w:val="18"/>
        </w:rPr>
        <w:t xml:space="preserve">Ja radušās šaubas par pārskata gadā vai iepriekšējos pārskata gados atzīta debitoru parāda atgūšanu, kārtējā pārskata gadā apšaubāmās summas apmērā veidoti uzkrājumi nedrošiem parādiem, vienlaikus iekļaujot attiecīgo summu kā izmaksas peļņas vai zaudējumu aprēķinā.  </w:t>
      </w:r>
    </w:p>
    <w:p w14:paraId="6B9F2219" w14:textId="77777777" w:rsidR="004A6719" w:rsidRPr="00F90C89" w:rsidRDefault="00BF1BBF">
      <w:pPr>
        <w:ind w:left="0"/>
        <w:rPr>
          <w:color w:val="auto"/>
          <w:szCs w:val="18"/>
        </w:rPr>
      </w:pPr>
      <w:r w:rsidRPr="00F90C89">
        <w:rPr>
          <w:color w:val="auto"/>
          <w:szCs w:val="18"/>
        </w:rPr>
        <w:lastRenderedPageBreak/>
        <w:t xml:space="preserve">Parādu uzskata par nedrošu ja parāds noteiktajā termiņā, kā arī pēc atgādinājuma saņemšanas nav samaksāts, ja parādnieks ir apstrīdējis parāda piedziņas tiesības, kā arī citos gadījumos. </w:t>
      </w:r>
    </w:p>
    <w:p w14:paraId="52EC0E32" w14:textId="77777777" w:rsidR="004A6719" w:rsidRPr="00F90C89" w:rsidRDefault="00BF1BBF">
      <w:pPr>
        <w:ind w:left="0"/>
        <w:rPr>
          <w:color w:val="auto"/>
          <w:szCs w:val="18"/>
        </w:rPr>
      </w:pPr>
      <w:r w:rsidRPr="00F90C89">
        <w:rPr>
          <w:color w:val="auto"/>
          <w:szCs w:val="18"/>
        </w:rPr>
        <w:t xml:space="preserve">Debitoru parādu atlikumi bilancē norādīti neto vērtībā, kas aprēķināta, no šo parādu uzskaites vērtības atbilstoši grāmatvedības reģistru datiem atskaitot nedrošiem parādiem izveidoto uzkrājumu atlikumus. </w:t>
      </w:r>
    </w:p>
    <w:p w14:paraId="44E96A68" w14:textId="77777777" w:rsidR="004A6719" w:rsidRPr="00F90C89" w:rsidRDefault="00BF1BBF">
      <w:pPr>
        <w:ind w:left="0"/>
        <w:rPr>
          <w:color w:val="auto"/>
          <w:szCs w:val="18"/>
        </w:rPr>
      </w:pPr>
      <w:r w:rsidRPr="00F90C89">
        <w:rPr>
          <w:color w:val="auto"/>
          <w:szCs w:val="18"/>
        </w:rPr>
        <w:t xml:space="preserve">Ja parāds uzskatāms par bezcerīgu (zaudētu bez cerībām to kādreiz atgūt), to noraksta no nedrošiem parādiem izveidotajiem uzkrājumiem vai iekļauj zaudējumos, ja pirms tam nav bijuši izveidoti uzkrājumi. </w:t>
      </w:r>
    </w:p>
    <w:p w14:paraId="49A3F43E" w14:textId="77777777" w:rsidR="004A6719" w:rsidRPr="00F90C89" w:rsidRDefault="00BF1BBF">
      <w:pPr>
        <w:ind w:left="0"/>
        <w:rPr>
          <w:color w:val="auto"/>
          <w:szCs w:val="18"/>
        </w:rPr>
      </w:pPr>
      <w:r w:rsidRPr="00F90C89">
        <w:rPr>
          <w:color w:val="auto"/>
          <w:szCs w:val="18"/>
        </w:rPr>
        <w:t xml:space="preserve">Uzkrātie ieņēmumi </w:t>
      </w:r>
    </w:p>
    <w:p w14:paraId="31DDCDE9" w14:textId="77777777" w:rsidR="004A6719" w:rsidRPr="00F90C89" w:rsidRDefault="00BF1BBF">
      <w:pPr>
        <w:ind w:left="0"/>
        <w:rPr>
          <w:color w:val="auto"/>
          <w:szCs w:val="18"/>
        </w:rPr>
      </w:pPr>
      <w:r w:rsidRPr="00F90C89">
        <w:rPr>
          <w:color w:val="auto"/>
          <w:szCs w:val="18"/>
        </w:rPr>
        <w:t xml:space="preserve">Bilances postenī "Uzkrātie ieņēmumi" norādītas skaidri zināmās norēķinu summas ar pircējiem un pasūtītājiem par preču piegādi vai pakalpojumu sniegšanu pārskata gadā, attiecībā uz kuriem saskaņā ar līguma nosacījumiem bilances datumā vēl nav pienācis maksāšanai paredzētā attaisnojuma dokumenta (rēķina) iesniegšanas termiņš. Šīs norēķinu summas aprēķina, pamatojoties uz attiecīgajā līgumā noteikto cenu un faktisko preču piegādi vai pakalpojumu sniegšanu apliecinošiem dokumentiem </w:t>
      </w:r>
    </w:p>
    <w:p w14:paraId="08C0FC6D" w14:textId="77777777" w:rsidR="004A6719" w:rsidRPr="00F90C89" w:rsidRDefault="00BF1BBF">
      <w:pPr>
        <w:spacing w:after="14" w:line="259" w:lineRule="auto"/>
        <w:ind w:left="0" w:firstLine="0"/>
        <w:jc w:val="left"/>
        <w:rPr>
          <w:color w:val="auto"/>
          <w:szCs w:val="18"/>
        </w:rPr>
      </w:pPr>
      <w:r w:rsidRPr="00F90C89">
        <w:rPr>
          <w:color w:val="auto"/>
          <w:szCs w:val="18"/>
        </w:rPr>
        <w:t xml:space="preserve"> </w:t>
      </w:r>
    </w:p>
    <w:p w14:paraId="6EA08EED" w14:textId="77777777" w:rsidR="004A6719" w:rsidRPr="00F90C89" w:rsidRDefault="00BF1BBF">
      <w:pPr>
        <w:ind w:firstLine="0"/>
        <w:rPr>
          <w:color w:val="auto"/>
          <w:szCs w:val="18"/>
        </w:rPr>
      </w:pPr>
      <w:r w:rsidRPr="00F90C89">
        <w:rPr>
          <w:color w:val="auto"/>
          <w:szCs w:val="18"/>
        </w:rPr>
        <w:t xml:space="preserve">5.7.Pašu kapitāls </w:t>
      </w:r>
    </w:p>
    <w:tbl>
      <w:tblPr>
        <w:tblStyle w:val="TableGrid"/>
        <w:tblW w:w="9147" w:type="dxa"/>
        <w:tblInd w:w="0" w:type="dxa"/>
        <w:tblCellMar>
          <w:left w:w="108" w:type="dxa"/>
          <w:right w:w="108" w:type="dxa"/>
        </w:tblCellMar>
        <w:tblLook w:val="04A0" w:firstRow="1" w:lastRow="0" w:firstColumn="1" w:lastColumn="0" w:noHBand="0" w:noVBand="1"/>
      </w:tblPr>
      <w:tblGrid>
        <w:gridCol w:w="9147"/>
      </w:tblGrid>
      <w:tr w:rsidR="00F90C89" w:rsidRPr="00F90C89" w14:paraId="2AA87D45" w14:textId="77777777" w:rsidTr="00F90C89">
        <w:trPr>
          <w:trHeight w:val="300"/>
        </w:trPr>
        <w:tc>
          <w:tcPr>
            <w:tcW w:w="9147" w:type="dxa"/>
            <w:shd w:val="clear" w:color="auto" w:fill="auto"/>
          </w:tcPr>
          <w:p w14:paraId="2098162E" w14:textId="77777777" w:rsidR="00F90C89" w:rsidRPr="00F90C89" w:rsidRDefault="00F90C89">
            <w:pPr>
              <w:suppressAutoHyphens w:val="0"/>
              <w:spacing w:after="0" w:line="240" w:lineRule="auto"/>
              <w:ind w:left="0" w:firstLine="0"/>
              <w:jc w:val="left"/>
              <w:rPr>
                <w:rFonts w:eastAsia="Times New Roman"/>
                <w:color w:val="auto"/>
                <w:szCs w:val="18"/>
              </w:rPr>
            </w:pPr>
          </w:p>
        </w:tc>
      </w:tr>
      <w:tr w:rsidR="00F90C89" w:rsidRPr="00F90C89" w14:paraId="0B7BE4C1" w14:textId="77777777" w:rsidTr="00F90C89">
        <w:trPr>
          <w:trHeight w:val="300"/>
        </w:trPr>
        <w:tc>
          <w:tcPr>
            <w:tcW w:w="9147" w:type="dxa"/>
            <w:shd w:val="clear" w:color="auto" w:fill="auto"/>
          </w:tcPr>
          <w:tbl>
            <w:tblPr>
              <w:tblW w:w="8931" w:type="dxa"/>
              <w:tblLook w:val="04A0" w:firstRow="1" w:lastRow="0" w:firstColumn="1" w:lastColumn="0" w:noHBand="0" w:noVBand="1"/>
            </w:tblPr>
            <w:tblGrid>
              <w:gridCol w:w="3401"/>
              <w:gridCol w:w="2978"/>
              <w:gridCol w:w="1276"/>
              <w:gridCol w:w="1276"/>
            </w:tblGrid>
            <w:tr w:rsidR="00F90C89" w:rsidRPr="00F90C89" w14:paraId="33D6F621" w14:textId="77777777">
              <w:trPr>
                <w:trHeight w:val="300"/>
              </w:trPr>
              <w:tc>
                <w:tcPr>
                  <w:tcW w:w="3400" w:type="dxa"/>
                  <w:shd w:val="clear" w:color="auto" w:fill="auto"/>
                  <w:vAlign w:val="center"/>
                </w:tcPr>
                <w:p w14:paraId="1CDA7A70" w14:textId="77777777" w:rsidR="00F90C89" w:rsidRPr="00F90C89" w:rsidRDefault="00F90C89">
                  <w:pPr>
                    <w:suppressAutoHyphens w:val="0"/>
                    <w:spacing w:after="0" w:line="240" w:lineRule="auto"/>
                    <w:ind w:left="0" w:firstLine="0"/>
                    <w:rPr>
                      <w:rFonts w:eastAsia="Times New Roman"/>
                      <w:color w:val="auto"/>
                      <w:szCs w:val="18"/>
                    </w:rPr>
                  </w:pPr>
                  <w:r w:rsidRPr="00F90C89">
                    <w:rPr>
                      <w:rFonts w:eastAsia="Times New Roman"/>
                      <w:color w:val="auto"/>
                      <w:szCs w:val="18"/>
                    </w:rPr>
                    <w:t>5.7.1.Pamatkapitāla sadalījums:</w:t>
                  </w:r>
                </w:p>
              </w:tc>
              <w:tc>
                <w:tcPr>
                  <w:tcW w:w="2978" w:type="dxa"/>
                  <w:shd w:val="clear" w:color="auto" w:fill="auto"/>
                  <w:vAlign w:val="bottom"/>
                </w:tcPr>
                <w:p w14:paraId="0497E146" w14:textId="77777777" w:rsidR="00F90C89" w:rsidRPr="00F90C89" w:rsidRDefault="00F90C89">
                  <w:pPr>
                    <w:suppressAutoHyphens w:val="0"/>
                    <w:spacing w:after="0" w:line="240" w:lineRule="auto"/>
                    <w:ind w:left="0" w:firstLine="0"/>
                    <w:rPr>
                      <w:rFonts w:eastAsia="Times New Roman"/>
                      <w:color w:val="auto"/>
                      <w:szCs w:val="18"/>
                    </w:rPr>
                  </w:pPr>
                </w:p>
              </w:tc>
              <w:tc>
                <w:tcPr>
                  <w:tcW w:w="1276" w:type="dxa"/>
                  <w:shd w:val="clear" w:color="auto" w:fill="auto"/>
                  <w:vAlign w:val="bottom"/>
                </w:tcPr>
                <w:p w14:paraId="51A9F1F3" w14:textId="77777777" w:rsidR="00F90C89" w:rsidRPr="00F90C89" w:rsidRDefault="00F90C89">
                  <w:pPr>
                    <w:suppressAutoHyphens w:val="0"/>
                    <w:spacing w:after="0" w:line="240" w:lineRule="auto"/>
                    <w:ind w:left="0" w:firstLine="0"/>
                    <w:jc w:val="left"/>
                    <w:rPr>
                      <w:rFonts w:eastAsia="Times New Roman"/>
                      <w:color w:val="auto"/>
                      <w:szCs w:val="18"/>
                    </w:rPr>
                  </w:pPr>
                </w:p>
              </w:tc>
              <w:tc>
                <w:tcPr>
                  <w:tcW w:w="1276" w:type="dxa"/>
                  <w:shd w:val="clear" w:color="auto" w:fill="auto"/>
                  <w:vAlign w:val="bottom"/>
                </w:tcPr>
                <w:p w14:paraId="7FB3E7F7" w14:textId="77777777" w:rsidR="00F90C89" w:rsidRPr="00F90C89" w:rsidRDefault="00F90C89">
                  <w:pPr>
                    <w:suppressAutoHyphens w:val="0"/>
                    <w:spacing w:after="0" w:line="240" w:lineRule="auto"/>
                    <w:ind w:left="0" w:firstLine="0"/>
                    <w:jc w:val="left"/>
                    <w:rPr>
                      <w:rFonts w:eastAsia="Times New Roman"/>
                      <w:color w:val="auto"/>
                      <w:szCs w:val="18"/>
                    </w:rPr>
                  </w:pPr>
                </w:p>
              </w:tc>
            </w:tr>
            <w:tr w:rsidR="00F90C89" w:rsidRPr="00F90C89" w14:paraId="753AB1A7" w14:textId="77777777">
              <w:trPr>
                <w:trHeight w:hRule="exact" w:val="23"/>
              </w:trPr>
              <w:tc>
                <w:tcPr>
                  <w:tcW w:w="3400" w:type="dxa"/>
                  <w:shd w:val="clear" w:color="auto" w:fill="auto"/>
                  <w:vAlign w:val="center"/>
                </w:tcPr>
                <w:p w14:paraId="58AD0C28" w14:textId="77777777" w:rsidR="00F90C89" w:rsidRPr="00F90C89" w:rsidRDefault="00F90C89">
                  <w:pPr>
                    <w:suppressAutoHyphens w:val="0"/>
                    <w:spacing w:after="0" w:line="240" w:lineRule="auto"/>
                    <w:ind w:left="0" w:firstLine="0"/>
                    <w:jc w:val="left"/>
                    <w:rPr>
                      <w:rFonts w:eastAsia="Times New Roman"/>
                      <w:color w:val="auto"/>
                      <w:szCs w:val="18"/>
                    </w:rPr>
                  </w:pPr>
                </w:p>
              </w:tc>
              <w:tc>
                <w:tcPr>
                  <w:tcW w:w="2978" w:type="dxa"/>
                  <w:shd w:val="clear" w:color="auto" w:fill="auto"/>
                  <w:vAlign w:val="bottom"/>
                </w:tcPr>
                <w:p w14:paraId="01B82EE8" w14:textId="77777777" w:rsidR="00F90C89" w:rsidRPr="00F90C89" w:rsidRDefault="00F90C89">
                  <w:pPr>
                    <w:suppressAutoHyphens w:val="0"/>
                    <w:spacing w:after="0" w:line="240" w:lineRule="auto"/>
                    <w:ind w:left="0" w:firstLine="0"/>
                    <w:jc w:val="left"/>
                    <w:rPr>
                      <w:rFonts w:eastAsia="Times New Roman"/>
                      <w:color w:val="auto"/>
                      <w:szCs w:val="18"/>
                    </w:rPr>
                  </w:pPr>
                </w:p>
              </w:tc>
              <w:tc>
                <w:tcPr>
                  <w:tcW w:w="1276" w:type="dxa"/>
                  <w:shd w:val="clear" w:color="auto" w:fill="auto"/>
                  <w:vAlign w:val="bottom"/>
                </w:tcPr>
                <w:p w14:paraId="11EC1BA1" w14:textId="77777777" w:rsidR="00F90C89" w:rsidRPr="00F90C89" w:rsidRDefault="00F90C89">
                  <w:pPr>
                    <w:suppressAutoHyphens w:val="0"/>
                    <w:spacing w:after="0" w:line="240" w:lineRule="auto"/>
                    <w:ind w:left="0" w:firstLine="0"/>
                    <w:jc w:val="left"/>
                    <w:rPr>
                      <w:rFonts w:eastAsia="Times New Roman"/>
                      <w:color w:val="auto"/>
                      <w:szCs w:val="18"/>
                    </w:rPr>
                  </w:pPr>
                </w:p>
              </w:tc>
              <w:tc>
                <w:tcPr>
                  <w:tcW w:w="1276" w:type="dxa"/>
                  <w:shd w:val="clear" w:color="auto" w:fill="auto"/>
                  <w:vAlign w:val="bottom"/>
                </w:tcPr>
                <w:p w14:paraId="29EC9C73" w14:textId="77777777" w:rsidR="00F90C89" w:rsidRPr="00F90C89" w:rsidRDefault="00F90C89">
                  <w:pPr>
                    <w:suppressAutoHyphens w:val="0"/>
                    <w:spacing w:after="0" w:line="240" w:lineRule="auto"/>
                    <w:ind w:left="0" w:firstLine="0"/>
                    <w:jc w:val="left"/>
                    <w:rPr>
                      <w:rFonts w:eastAsia="Times New Roman"/>
                      <w:color w:val="auto"/>
                      <w:szCs w:val="18"/>
                    </w:rPr>
                  </w:pPr>
                </w:p>
              </w:tc>
            </w:tr>
            <w:tr w:rsidR="00F90C89" w:rsidRPr="00F90C89" w14:paraId="088BE16A" w14:textId="77777777">
              <w:trPr>
                <w:trHeight w:val="300"/>
              </w:trPr>
              <w:tc>
                <w:tcPr>
                  <w:tcW w:w="3400" w:type="dxa"/>
                  <w:shd w:val="clear" w:color="auto" w:fill="auto"/>
                  <w:vAlign w:val="center"/>
                </w:tcPr>
                <w:p w14:paraId="67BE579D" w14:textId="77777777" w:rsidR="00F90C89" w:rsidRPr="00F90C89" w:rsidRDefault="00F90C89">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Akciju/daļu veids</w:t>
                  </w:r>
                </w:p>
              </w:tc>
              <w:tc>
                <w:tcPr>
                  <w:tcW w:w="2978" w:type="dxa"/>
                  <w:shd w:val="clear" w:color="auto" w:fill="auto"/>
                  <w:vAlign w:val="center"/>
                </w:tcPr>
                <w:p w14:paraId="0C341D4C"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nomināls</w:t>
                  </w:r>
                </w:p>
              </w:tc>
              <w:tc>
                <w:tcPr>
                  <w:tcW w:w="1276" w:type="dxa"/>
                  <w:shd w:val="clear" w:color="auto" w:fill="auto"/>
                  <w:vAlign w:val="center"/>
                </w:tcPr>
                <w:p w14:paraId="4654985E"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skaits</w:t>
                  </w:r>
                </w:p>
              </w:tc>
              <w:tc>
                <w:tcPr>
                  <w:tcW w:w="1276" w:type="dxa"/>
                  <w:shd w:val="clear" w:color="auto" w:fill="auto"/>
                  <w:vAlign w:val="center"/>
                </w:tcPr>
                <w:p w14:paraId="36662AFC"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kopā</w:t>
                  </w:r>
                </w:p>
              </w:tc>
            </w:tr>
            <w:tr w:rsidR="00F90C89" w:rsidRPr="00F90C89" w14:paraId="19F98622" w14:textId="77777777">
              <w:trPr>
                <w:trHeight w:val="300"/>
              </w:trPr>
              <w:tc>
                <w:tcPr>
                  <w:tcW w:w="3400" w:type="dxa"/>
                  <w:shd w:val="clear" w:color="auto" w:fill="auto"/>
                  <w:vAlign w:val="center"/>
                </w:tcPr>
                <w:p w14:paraId="79534724" w14:textId="10B0AA69" w:rsidR="00F90C89" w:rsidRPr="00F90C89" w:rsidRDefault="00F90C89">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 xml:space="preserve">kapitāla daļas - Liepājas </w:t>
                  </w:r>
                  <w:r w:rsidR="00826E0E">
                    <w:rPr>
                      <w:rFonts w:eastAsia="Times New Roman"/>
                      <w:color w:val="auto"/>
                      <w:szCs w:val="18"/>
                    </w:rPr>
                    <w:t>valsts pilsētas pašvaldība</w:t>
                  </w:r>
                </w:p>
              </w:tc>
              <w:tc>
                <w:tcPr>
                  <w:tcW w:w="2978" w:type="dxa"/>
                  <w:shd w:val="clear" w:color="auto" w:fill="auto"/>
                  <w:vAlign w:val="center"/>
                </w:tcPr>
                <w:p w14:paraId="0ADD33A8"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1 42</w:t>
                  </w:r>
                </w:p>
              </w:tc>
              <w:tc>
                <w:tcPr>
                  <w:tcW w:w="1276" w:type="dxa"/>
                  <w:shd w:val="clear" w:color="auto" w:fill="auto"/>
                  <w:vAlign w:val="center"/>
                </w:tcPr>
                <w:p w14:paraId="63136602"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4 262</w:t>
                  </w:r>
                </w:p>
              </w:tc>
              <w:tc>
                <w:tcPr>
                  <w:tcW w:w="1276" w:type="dxa"/>
                  <w:shd w:val="clear" w:color="auto" w:fill="auto"/>
                  <w:vAlign w:val="center"/>
                </w:tcPr>
                <w:p w14:paraId="7A3D3A7B"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606 400</w:t>
                  </w:r>
                </w:p>
              </w:tc>
            </w:tr>
            <w:tr w:rsidR="00F90C89" w:rsidRPr="00F90C89" w14:paraId="33E01E21" w14:textId="77777777">
              <w:trPr>
                <w:trHeight w:val="477"/>
              </w:trPr>
              <w:tc>
                <w:tcPr>
                  <w:tcW w:w="3400" w:type="dxa"/>
                  <w:shd w:val="clear" w:color="auto" w:fill="auto"/>
                  <w:vAlign w:val="center"/>
                </w:tcPr>
                <w:p w14:paraId="149B8D29" w14:textId="77777777" w:rsidR="00F90C89" w:rsidRPr="00F90C89" w:rsidRDefault="00F90C89">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kapitāla daļas - SIA RAS 30</w:t>
                  </w:r>
                </w:p>
              </w:tc>
              <w:tc>
                <w:tcPr>
                  <w:tcW w:w="2978" w:type="dxa"/>
                  <w:shd w:val="clear" w:color="auto" w:fill="auto"/>
                  <w:vAlign w:val="center"/>
                </w:tcPr>
                <w:p w14:paraId="2E832A53" w14:textId="0C6B7FDC"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1 42</w:t>
                  </w:r>
                </w:p>
              </w:tc>
              <w:tc>
                <w:tcPr>
                  <w:tcW w:w="1276" w:type="dxa"/>
                  <w:shd w:val="clear" w:color="auto" w:fill="auto"/>
                  <w:vAlign w:val="center"/>
                </w:tcPr>
                <w:p w14:paraId="78FB701D"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1 997</w:t>
                  </w:r>
                </w:p>
              </w:tc>
              <w:tc>
                <w:tcPr>
                  <w:tcW w:w="1276" w:type="dxa"/>
                  <w:shd w:val="clear" w:color="auto" w:fill="auto"/>
                  <w:vAlign w:val="center"/>
                </w:tcPr>
                <w:p w14:paraId="6109110E"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284 184</w:t>
                  </w:r>
                </w:p>
              </w:tc>
            </w:tr>
            <w:tr w:rsidR="00F90C89" w:rsidRPr="00F90C89" w14:paraId="11CB49AA" w14:textId="77777777">
              <w:trPr>
                <w:trHeight w:val="100"/>
              </w:trPr>
              <w:tc>
                <w:tcPr>
                  <w:tcW w:w="3400" w:type="dxa"/>
                  <w:shd w:val="clear" w:color="auto" w:fill="auto"/>
                  <w:vAlign w:val="center"/>
                </w:tcPr>
                <w:p w14:paraId="37F09BE0" w14:textId="21B13FDB" w:rsidR="00F90C89" w:rsidRPr="00F90C89" w:rsidRDefault="00F90C89">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 xml:space="preserve">kapitāla daļas – </w:t>
                  </w:r>
                  <w:proofErr w:type="spellStart"/>
                  <w:r w:rsidRPr="00F90C89">
                    <w:rPr>
                      <w:rFonts w:eastAsia="Times New Roman"/>
                      <w:color w:val="auto"/>
                      <w:szCs w:val="18"/>
                    </w:rPr>
                    <w:t>Dienvidkurzemes</w:t>
                  </w:r>
                  <w:proofErr w:type="spellEnd"/>
                  <w:r w:rsidRPr="00F90C89">
                    <w:rPr>
                      <w:rFonts w:eastAsia="Times New Roman"/>
                      <w:color w:val="auto"/>
                      <w:szCs w:val="18"/>
                    </w:rPr>
                    <w:t xml:space="preserve"> novada pašvaldība</w:t>
                  </w:r>
                </w:p>
              </w:tc>
              <w:tc>
                <w:tcPr>
                  <w:tcW w:w="2978" w:type="dxa"/>
                  <w:shd w:val="clear" w:color="auto" w:fill="auto"/>
                  <w:vAlign w:val="center"/>
                </w:tcPr>
                <w:p w14:paraId="2498A995"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1 42</w:t>
                  </w:r>
                </w:p>
              </w:tc>
              <w:tc>
                <w:tcPr>
                  <w:tcW w:w="1276" w:type="dxa"/>
                  <w:shd w:val="clear" w:color="auto" w:fill="auto"/>
                  <w:vAlign w:val="center"/>
                </w:tcPr>
                <w:p w14:paraId="0FAE7E5E"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213</w:t>
                  </w:r>
                </w:p>
              </w:tc>
              <w:tc>
                <w:tcPr>
                  <w:tcW w:w="1276" w:type="dxa"/>
                  <w:shd w:val="clear" w:color="auto" w:fill="auto"/>
                  <w:vAlign w:val="center"/>
                </w:tcPr>
                <w:p w14:paraId="34328955" w14:textId="77777777" w:rsidR="00F90C89" w:rsidRPr="00F90C89" w:rsidRDefault="00F90C89">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3 0 297</w:t>
                  </w:r>
                </w:p>
              </w:tc>
            </w:tr>
            <w:tr w:rsidR="00F90C89" w:rsidRPr="00F90C89" w14:paraId="14C601E6" w14:textId="77777777">
              <w:trPr>
                <w:trHeight w:val="300"/>
              </w:trPr>
              <w:tc>
                <w:tcPr>
                  <w:tcW w:w="3400" w:type="dxa"/>
                  <w:shd w:val="clear" w:color="auto" w:fill="auto"/>
                  <w:vAlign w:val="center"/>
                </w:tcPr>
                <w:p w14:paraId="3ED5B2AF" w14:textId="77777777" w:rsidR="00F90C89" w:rsidRPr="00F90C89" w:rsidRDefault="00F90C8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pamatkapitāls kopā:</w:t>
                  </w:r>
                </w:p>
              </w:tc>
              <w:tc>
                <w:tcPr>
                  <w:tcW w:w="2978" w:type="dxa"/>
                  <w:shd w:val="clear" w:color="auto" w:fill="auto"/>
                  <w:vAlign w:val="center"/>
                </w:tcPr>
                <w:p w14:paraId="2734B8B2" w14:textId="77777777" w:rsidR="00F90C89" w:rsidRPr="00F90C89" w:rsidRDefault="00F90C89">
                  <w:pPr>
                    <w:suppressAutoHyphens w:val="0"/>
                    <w:spacing w:after="0" w:line="240" w:lineRule="auto"/>
                    <w:ind w:left="0" w:firstLine="0"/>
                    <w:jc w:val="right"/>
                    <w:rPr>
                      <w:rFonts w:eastAsia="Times New Roman"/>
                      <w:b/>
                      <w:bCs/>
                      <w:color w:val="auto"/>
                      <w:szCs w:val="18"/>
                    </w:rPr>
                  </w:pPr>
                </w:p>
              </w:tc>
              <w:tc>
                <w:tcPr>
                  <w:tcW w:w="1276" w:type="dxa"/>
                  <w:tcBorders>
                    <w:top w:val="single" w:sz="4" w:space="0" w:color="00000A"/>
                    <w:bottom w:val="single" w:sz="4" w:space="0" w:color="00000A"/>
                  </w:tcBorders>
                  <w:shd w:val="clear" w:color="auto" w:fill="auto"/>
                  <w:vAlign w:val="center"/>
                </w:tcPr>
                <w:p w14:paraId="2C9E4554" w14:textId="77777777" w:rsidR="00F90C89" w:rsidRPr="00F90C89" w:rsidRDefault="00F90C8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6 472</w:t>
                  </w:r>
                </w:p>
              </w:tc>
              <w:tc>
                <w:tcPr>
                  <w:tcW w:w="1276" w:type="dxa"/>
                  <w:tcBorders>
                    <w:top w:val="single" w:sz="4" w:space="0" w:color="00000A"/>
                    <w:bottom w:val="single" w:sz="4" w:space="0" w:color="00000A"/>
                  </w:tcBorders>
                  <w:shd w:val="clear" w:color="auto" w:fill="auto"/>
                  <w:vAlign w:val="center"/>
                </w:tcPr>
                <w:p w14:paraId="4ED677FD" w14:textId="77777777" w:rsidR="00F90C89" w:rsidRPr="00F90C89" w:rsidRDefault="00F90C89">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920 881</w:t>
                  </w:r>
                </w:p>
              </w:tc>
            </w:tr>
            <w:tr w:rsidR="00F90C89" w:rsidRPr="00F90C89" w14:paraId="4704C6E6" w14:textId="77777777">
              <w:trPr>
                <w:trHeight w:hRule="exact" w:val="23"/>
              </w:trPr>
              <w:tc>
                <w:tcPr>
                  <w:tcW w:w="3400" w:type="dxa"/>
                  <w:shd w:val="clear" w:color="auto" w:fill="auto"/>
                  <w:vAlign w:val="center"/>
                </w:tcPr>
                <w:p w14:paraId="0B4397FE" w14:textId="77777777" w:rsidR="00F90C89" w:rsidRPr="00F90C89" w:rsidRDefault="00F90C89">
                  <w:pPr>
                    <w:suppressAutoHyphens w:val="0"/>
                    <w:spacing w:after="0" w:line="240" w:lineRule="auto"/>
                    <w:ind w:left="0" w:firstLine="0"/>
                    <w:jc w:val="right"/>
                    <w:rPr>
                      <w:rFonts w:eastAsia="Times New Roman"/>
                      <w:b/>
                      <w:bCs/>
                      <w:color w:val="auto"/>
                      <w:szCs w:val="18"/>
                    </w:rPr>
                  </w:pPr>
                </w:p>
              </w:tc>
              <w:tc>
                <w:tcPr>
                  <w:tcW w:w="2978" w:type="dxa"/>
                  <w:shd w:val="clear" w:color="auto" w:fill="auto"/>
                  <w:vAlign w:val="center"/>
                </w:tcPr>
                <w:p w14:paraId="3B2AB108" w14:textId="77777777" w:rsidR="00F90C89" w:rsidRPr="00F90C89" w:rsidRDefault="00F90C89">
                  <w:pPr>
                    <w:suppressAutoHyphens w:val="0"/>
                    <w:spacing w:after="0" w:line="240" w:lineRule="auto"/>
                    <w:ind w:left="0" w:firstLine="0"/>
                    <w:jc w:val="left"/>
                    <w:rPr>
                      <w:rFonts w:eastAsia="Times New Roman"/>
                      <w:color w:val="auto"/>
                      <w:szCs w:val="18"/>
                    </w:rPr>
                  </w:pPr>
                </w:p>
              </w:tc>
              <w:tc>
                <w:tcPr>
                  <w:tcW w:w="1276" w:type="dxa"/>
                  <w:shd w:val="clear" w:color="auto" w:fill="auto"/>
                  <w:vAlign w:val="center"/>
                </w:tcPr>
                <w:p w14:paraId="6FD65DDD" w14:textId="77777777" w:rsidR="00F90C89" w:rsidRPr="00F90C89" w:rsidRDefault="00F90C89">
                  <w:pPr>
                    <w:suppressAutoHyphens w:val="0"/>
                    <w:spacing w:after="0" w:line="240" w:lineRule="auto"/>
                    <w:ind w:left="0" w:firstLine="0"/>
                    <w:jc w:val="left"/>
                    <w:rPr>
                      <w:rFonts w:eastAsia="Times New Roman"/>
                      <w:color w:val="auto"/>
                      <w:szCs w:val="18"/>
                    </w:rPr>
                  </w:pPr>
                </w:p>
              </w:tc>
              <w:tc>
                <w:tcPr>
                  <w:tcW w:w="1276" w:type="dxa"/>
                  <w:shd w:val="clear" w:color="auto" w:fill="auto"/>
                  <w:vAlign w:val="center"/>
                </w:tcPr>
                <w:p w14:paraId="0DDBDEF3" w14:textId="77777777" w:rsidR="00F90C89" w:rsidRPr="00F90C89" w:rsidRDefault="00F90C89">
                  <w:pPr>
                    <w:suppressAutoHyphens w:val="0"/>
                    <w:spacing w:after="0" w:line="240" w:lineRule="auto"/>
                    <w:ind w:left="0" w:firstLine="0"/>
                    <w:jc w:val="left"/>
                    <w:rPr>
                      <w:rFonts w:eastAsia="Times New Roman"/>
                      <w:color w:val="auto"/>
                      <w:szCs w:val="18"/>
                    </w:rPr>
                  </w:pPr>
                </w:p>
              </w:tc>
            </w:tr>
          </w:tbl>
          <w:p w14:paraId="1D4F4F5B" w14:textId="77777777" w:rsidR="00F90C89" w:rsidRPr="00F90C89" w:rsidRDefault="00F90C89">
            <w:pPr>
              <w:suppressAutoHyphens w:val="0"/>
              <w:spacing w:after="0" w:line="240" w:lineRule="auto"/>
              <w:ind w:left="0" w:firstLine="0"/>
              <w:jc w:val="left"/>
              <w:rPr>
                <w:rFonts w:eastAsia="Times New Roman"/>
                <w:color w:val="auto"/>
                <w:szCs w:val="18"/>
              </w:rPr>
            </w:pPr>
          </w:p>
        </w:tc>
      </w:tr>
    </w:tbl>
    <w:p w14:paraId="2D689D8C" w14:textId="77777777" w:rsidR="00351B88" w:rsidRPr="00F90C89" w:rsidRDefault="00351B88">
      <w:pPr>
        <w:ind w:left="0"/>
        <w:rPr>
          <w:color w:val="auto"/>
          <w:szCs w:val="18"/>
        </w:rPr>
      </w:pPr>
    </w:p>
    <w:p w14:paraId="2B037C95" w14:textId="23B68DBF" w:rsidR="004A6719" w:rsidRPr="00F90C89" w:rsidRDefault="00BF1BBF">
      <w:pPr>
        <w:ind w:left="0"/>
        <w:rPr>
          <w:color w:val="auto"/>
          <w:szCs w:val="18"/>
        </w:rPr>
      </w:pPr>
      <w:r w:rsidRPr="00F90C89">
        <w:rPr>
          <w:color w:val="auto"/>
          <w:szCs w:val="18"/>
        </w:rPr>
        <w:t xml:space="preserve">5.8.Uzkrājumi. </w:t>
      </w:r>
    </w:p>
    <w:p w14:paraId="3FCF2A02" w14:textId="77777777" w:rsidR="004A6719" w:rsidRPr="00F90C89" w:rsidRDefault="00BF1BBF">
      <w:pPr>
        <w:ind w:left="0"/>
        <w:rPr>
          <w:color w:val="auto"/>
          <w:szCs w:val="18"/>
        </w:rPr>
      </w:pPr>
      <w:r w:rsidRPr="00F90C89">
        <w:rPr>
          <w:color w:val="auto"/>
          <w:szCs w:val="18"/>
        </w:rPr>
        <w:t xml:space="preserve">Uzkrājumus Sabiedrība veido tikai tad, ja ir ievēroti abi šie nosacījumi (turpmāk – uzkrājumu atzīšanas nosacījumi): -sabiedrībai saistībā ar konkrētu pagātnes notikumu ir pašreizējs pienākums nākamajos pārskata gados izdarīt par labu citai personai zināmas darbības (turpmāk – pienākums), kuru pamats ir tiesību akts, līgums vai prakses radīts pienākums. </w:t>
      </w:r>
      <w:r w:rsidRPr="00F90C89">
        <w:rPr>
          <w:rFonts w:eastAsia="Calibri"/>
          <w:color w:val="auto"/>
          <w:szCs w:val="18"/>
        </w:rPr>
        <w:t xml:space="preserve"> </w:t>
      </w:r>
    </w:p>
    <w:p w14:paraId="098B6C51" w14:textId="77777777" w:rsidR="004A6719" w:rsidRPr="00F90C89" w:rsidRDefault="00BF1BBF">
      <w:pPr>
        <w:ind w:left="0"/>
        <w:rPr>
          <w:color w:val="auto"/>
          <w:szCs w:val="18"/>
        </w:rPr>
      </w:pPr>
      <w:r w:rsidRPr="00F90C89">
        <w:rPr>
          <w:color w:val="auto"/>
          <w:szCs w:val="18"/>
        </w:rPr>
        <w:t xml:space="preserve">-sagaidāms, ka pienākuma izpildei būs nepieciešama saimnieciskos labumus ietverošu resursu aizplūde un sabiedrība spēj ticami novērtēt  (aplēst) pienākuma izpildei nepieciešamo summu. </w:t>
      </w:r>
    </w:p>
    <w:p w14:paraId="44C70DE2" w14:textId="77777777" w:rsidR="004A6719" w:rsidRPr="00F90C89" w:rsidRDefault="00BF1BBF">
      <w:pPr>
        <w:ind w:left="0"/>
        <w:rPr>
          <w:color w:val="auto"/>
          <w:szCs w:val="18"/>
        </w:rPr>
      </w:pPr>
      <w:r w:rsidRPr="00F90C89">
        <w:rPr>
          <w:color w:val="auto"/>
          <w:szCs w:val="18"/>
        </w:rPr>
        <w:t>Uzkrājumi novērtēti saskaņā ar grāmatvedības aplēsi par summu, ko sabiedrība pamatoti maksātu, ja izpildītu pienākumu bilances datumā pašu spēkiem vai ja šajā datumā nodotu šā pienākuma izpildi trešajai personai. Uzkrājumi pārskatīti pārskata katrā bilances datumā. Ja turpmāku notikumu ietekmē mainās apstākļi, kas bija par pamatu līdzšinējam uzkrājumu novērtējumam, vai ir iegūta jauna informācija, sabiedrība maina grāmatvedības aplēsi un koriģē (palielina vai samazina) attiecīgo uzkrājumu summu. Ja vairs netiek izpildīti attiecīgo uzkrājumu atzīšanas nosacījumi, tos izslēdz. Uzkrājumi veidoti, iekļaujot aplēstās summas peļņas vai zaudējumu aprēķinā kā izmaksas vienā pārskata gadā vai pakāpeniski vairākos pārskata gados (atkarībā no konkrēto uzkrājumu būtības). Uzkrājumu summas samazinājumu vai konkrētu uzkrājumu izslēgšanu norādīta peļņas vai zaudējumu aprēķinā kā ieņēmumus vai kā attiecīgo izmaksu samazinājumu.</w:t>
      </w:r>
    </w:p>
    <w:p w14:paraId="236C6242" w14:textId="77777777" w:rsidR="004A6719" w:rsidRPr="00F90C89" w:rsidRDefault="004A6719">
      <w:pPr>
        <w:ind w:left="0"/>
        <w:rPr>
          <w:color w:val="auto"/>
          <w:szCs w:val="18"/>
        </w:rPr>
      </w:pPr>
    </w:p>
    <w:p w14:paraId="10023893" w14:textId="77777777" w:rsidR="004A6719" w:rsidRPr="00F90C89" w:rsidRDefault="004A6719">
      <w:pPr>
        <w:ind w:left="0"/>
        <w:rPr>
          <w:color w:val="auto"/>
          <w:szCs w:val="18"/>
        </w:rPr>
      </w:pPr>
    </w:p>
    <w:tbl>
      <w:tblPr>
        <w:tblStyle w:val="TableGrid"/>
        <w:tblW w:w="9278" w:type="dxa"/>
        <w:tblInd w:w="0" w:type="dxa"/>
        <w:tblCellMar>
          <w:left w:w="108" w:type="dxa"/>
          <w:right w:w="108" w:type="dxa"/>
        </w:tblCellMar>
        <w:tblLook w:val="04A0" w:firstRow="1" w:lastRow="0" w:firstColumn="1" w:lastColumn="0" w:noHBand="0" w:noVBand="1"/>
      </w:tblPr>
      <w:tblGrid>
        <w:gridCol w:w="2615"/>
        <w:gridCol w:w="1705"/>
        <w:gridCol w:w="2912"/>
        <w:gridCol w:w="2046"/>
      </w:tblGrid>
      <w:tr w:rsidR="00F90C89" w:rsidRPr="00F90C89" w14:paraId="3A7FC182" w14:textId="77777777">
        <w:trPr>
          <w:trHeight w:val="450"/>
        </w:trPr>
        <w:tc>
          <w:tcPr>
            <w:tcW w:w="2614" w:type="dxa"/>
            <w:shd w:val="clear" w:color="auto" w:fill="auto"/>
          </w:tcPr>
          <w:p w14:paraId="40411487"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Uzkrājumu veids</w:t>
            </w:r>
          </w:p>
        </w:tc>
        <w:tc>
          <w:tcPr>
            <w:tcW w:w="1705" w:type="dxa"/>
            <w:shd w:val="clear" w:color="auto" w:fill="auto"/>
          </w:tcPr>
          <w:p w14:paraId="1BBD5091"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saistību rašanās vai segšanas laiks</w:t>
            </w:r>
          </w:p>
        </w:tc>
        <w:tc>
          <w:tcPr>
            <w:tcW w:w="2912" w:type="dxa"/>
            <w:shd w:val="clear" w:color="auto" w:fill="auto"/>
          </w:tcPr>
          <w:p w14:paraId="48C89621" w14:textId="77777777" w:rsidR="004A6719" w:rsidRPr="00F90C89" w:rsidRDefault="00BF1BBF">
            <w:pPr>
              <w:suppressAutoHyphens w:val="0"/>
              <w:spacing w:after="0" w:line="240" w:lineRule="auto"/>
              <w:ind w:left="0" w:firstLine="720"/>
              <w:jc w:val="center"/>
              <w:rPr>
                <w:rFonts w:eastAsia="Times New Roman"/>
                <w:color w:val="auto"/>
                <w:szCs w:val="18"/>
              </w:rPr>
            </w:pPr>
            <w:r w:rsidRPr="00F90C89">
              <w:rPr>
                <w:rFonts w:eastAsia="Times New Roman"/>
                <w:color w:val="auto"/>
                <w:szCs w:val="18"/>
              </w:rPr>
              <w:t>atlīdzināšanas summa</w:t>
            </w:r>
          </w:p>
        </w:tc>
        <w:tc>
          <w:tcPr>
            <w:tcW w:w="2046" w:type="dxa"/>
            <w:shd w:val="clear" w:color="auto" w:fill="auto"/>
          </w:tcPr>
          <w:p w14:paraId="52344674" w14:textId="0D632DD4"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aktīva postenis, kurā šī summa iekļauta</w:t>
            </w:r>
            <w:r w:rsidR="00CB1723" w:rsidRPr="00F90C89">
              <w:rPr>
                <w:rFonts w:eastAsia="Times New Roman"/>
                <w:color w:val="auto"/>
                <w:szCs w:val="18"/>
              </w:rPr>
              <w:t xml:space="preserve"> : citi uzkrājumi</w:t>
            </w:r>
          </w:p>
        </w:tc>
      </w:tr>
      <w:tr w:rsidR="00F90C89" w:rsidRPr="00F90C89" w14:paraId="5768C562" w14:textId="77777777">
        <w:trPr>
          <w:trHeight w:val="675"/>
        </w:trPr>
        <w:tc>
          <w:tcPr>
            <w:tcW w:w="2614" w:type="dxa"/>
            <w:shd w:val="clear" w:color="auto" w:fill="auto"/>
          </w:tcPr>
          <w:p w14:paraId="522F6B3F"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Uzkrājumi poligona slēgšanai</w:t>
            </w:r>
          </w:p>
        </w:tc>
        <w:tc>
          <w:tcPr>
            <w:tcW w:w="1705" w:type="dxa"/>
            <w:shd w:val="clear" w:color="auto" w:fill="auto"/>
          </w:tcPr>
          <w:p w14:paraId="0032339F" w14:textId="0B466523" w:rsidR="001975D6" w:rsidRPr="00F90C89" w:rsidRDefault="001975D6" w:rsidP="00644648">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Poligona slēgšana pārredzamā nākotnē nav plānota</w:t>
            </w:r>
          </w:p>
        </w:tc>
        <w:tc>
          <w:tcPr>
            <w:tcW w:w="2912" w:type="dxa"/>
            <w:shd w:val="clear" w:color="auto" w:fill="auto"/>
          </w:tcPr>
          <w:p w14:paraId="20F3052C" w14:textId="0CA201F2" w:rsidR="004A6719" w:rsidRPr="00F90C89" w:rsidRDefault="00277DDA">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290 687</w:t>
            </w:r>
          </w:p>
        </w:tc>
        <w:tc>
          <w:tcPr>
            <w:tcW w:w="2046" w:type="dxa"/>
            <w:shd w:val="clear" w:color="auto" w:fill="auto"/>
          </w:tcPr>
          <w:p w14:paraId="261A3B7C" w14:textId="42461079"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 xml:space="preserve">peļņas vai zaudējumu aprēķina postenis </w:t>
            </w:r>
            <w:r w:rsidR="001975D6" w:rsidRPr="00F90C89">
              <w:rPr>
                <w:rFonts w:eastAsia="Times New Roman"/>
                <w:color w:val="auto"/>
                <w:szCs w:val="18"/>
              </w:rPr>
              <w:t>–</w:t>
            </w:r>
            <w:r w:rsidRPr="00F90C89">
              <w:rPr>
                <w:rFonts w:eastAsia="Times New Roman"/>
                <w:color w:val="auto"/>
                <w:szCs w:val="18"/>
              </w:rPr>
              <w:t xml:space="preserve"> </w:t>
            </w:r>
            <w:r w:rsidR="001975D6" w:rsidRPr="00F90C89">
              <w:rPr>
                <w:rFonts w:eastAsia="Times New Roman"/>
                <w:color w:val="auto"/>
                <w:szCs w:val="18"/>
              </w:rPr>
              <w:t>pārdotās produkcijas ražošanas pašizmaksa, pārdoto preču vai pakalpojumu iegādes izmaksas</w:t>
            </w:r>
          </w:p>
        </w:tc>
      </w:tr>
      <w:tr w:rsidR="00F90C89" w:rsidRPr="00F90C89" w14:paraId="450EB4C1" w14:textId="77777777">
        <w:trPr>
          <w:trHeight w:val="300"/>
        </w:trPr>
        <w:tc>
          <w:tcPr>
            <w:tcW w:w="2614" w:type="dxa"/>
            <w:shd w:val="clear" w:color="auto" w:fill="auto"/>
          </w:tcPr>
          <w:p w14:paraId="6969296D" w14:textId="1FC4B6D8"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 xml:space="preserve">Uzkrājumi </w:t>
            </w:r>
            <w:proofErr w:type="spellStart"/>
            <w:r w:rsidRPr="00F90C89">
              <w:rPr>
                <w:rFonts w:eastAsia="Times New Roman"/>
                <w:color w:val="auto"/>
                <w:szCs w:val="18"/>
              </w:rPr>
              <w:t>energošūnu</w:t>
            </w:r>
            <w:proofErr w:type="spellEnd"/>
            <w:r w:rsidRPr="00F90C89">
              <w:rPr>
                <w:rFonts w:eastAsia="Times New Roman"/>
                <w:color w:val="auto"/>
                <w:szCs w:val="18"/>
              </w:rPr>
              <w:t xml:space="preserve"> pārrakšanai</w:t>
            </w:r>
            <w:r w:rsidR="00644648" w:rsidRPr="00F90C89">
              <w:rPr>
                <w:rFonts w:eastAsia="Times New Roman"/>
                <w:color w:val="auto"/>
                <w:szCs w:val="18"/>
              </w:rPr>
              <w:t xml:space="preserve"> </w:t>
            </w:r>
          </w:p>
        </w:tc>
        <w:tc>
          <w:tcPr>
            <w:tcW w:w="1705" w:type="dxa"/>
            <w:shd w:val="clear" w:color="auto" w:fill="auto"/>
          </w:tcPr>
          <w:p w14:paraId="026718DD" w14:textId="1E6AB5CC" w:rsidR="004A6719" w:rsidRPr="00F90C89" w:rsidRDefault="00644648">
            <w:pPr>
              <w:suppressAutoHyphens w:val="0"/>
              <w:spacing w:after="0" w:line="240" w:lineRule="auto"/>
              <w:ind w:left="0" w:firstLine="0"/>
              <w:jc w:val="left"/>
              <w:rPr>
                <w:rFonts w:eastAsia="Times New Roman"/>
                <w:color w:val="auto"/>
                <w:szCs w:val="18"/>
              </w:rPr>
            </w:pPr>
            <w:proofErr w:type="spellStart"/>
            <w:r w:rsidRPr="00F90C89">
              <w:rPr>
                <w:rFonts w:eastAsia="Times New Roman"/>
                <w:color w:val="auto"/>
                <w:szCs w:val="18"/>
              </w:rPr>
              <w:t>Energošūnas</w:t>
            </w:r>
            <w:proofErr w:type="spellEnd"/>
            <w:r w:rsidRPr="00F90C89">
              <w:rPr>
                <w:rFonts w:eastAsia="Times New Roman"/>
                <w:color w:val="auto"/>
                <w:szCs w:val="18"/>
              </w:rPr>
              <w:t xml:space="preserve"> pārrakšana plānota 2030. gadā</w:t>
            </w:r>
          </w:p>
        </w:tc>
        <w:tc>
          <w:tcPr>
            <w:tcW w:w="2912" w:type="dxa"/>
            <w:tcBorders>
              <w:top w:val="single" w:sz="4" w:space="0" w:color="00000A"/>
              <w:bottom w:val="single" w:sz="4" w:space="0" w:color="00000A"/>
            </w:tcBorders>
            <w:shd w:val="clear" w:color="auto" w:fill="auto"/>
          </w:tcPr>
          <w:p w14:paraId="483176BB" w14:textId="70DE9AC8" w:rsidR="004A6719" w:rsidRPr="00F90C89" w:rsidRDefault="00034499">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621 052</w:t>
            </w:r>
          </w:p>
        </w:tc>
        <w:tc>
          <w:tcPr>
            <w:tcW w:w="2046" w:type="dxa"/>
            <w:shd w:val="clear" w:color="auto" w:fill="auto"/>
          </w:tcPr>
          <w:p w14:paraId="2CA4B05D" w14:textId="14F2C3B5" w:rsidR="004A6719" w:rsidRPr="00F90C89" w:rsidRDefault="004A6719" w:rsidP="00351B88">
            <w:pPr>
              <w:suppressAutoHyphens w:val="0"/>
              <w:spacing w:after="0" w:line="240" w:lineRule="auto"/>
              <w:ind w:left="0" w:firstLine="0"/>
              <w:jc w:val="left"/>
              <w:rPr>
                <w:rFonts w:eastAsia="Times New Roman"/>
                <w:color w:val="auto"/>
                <w:szCs w:val="18"/>
              </w:rPr>
            </w:pPr>
          </w:p>
        </w:tc>
      </w:tr>
      <w:tr w:rsidR="00F90C89" w:rsidRPr="00F90C89" w14:paraId="05185137" w14:textId="77777777">
        <w:trPr>
          <w:trHeight w:val="300"/>
        </w:trPr>
        <w:tc>
          <w:tcPr>
            <w:tcW w:w="2614" w:type="dxa"/>
            <w:shd w:val="clear" w:color="auto" w:fill="auto"/>
          </w:tcPr>
          <w:p w14:paraId="60392934"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1705" w:type="dxa"/>
            <w:shd w:val="clear" w:color="auto" w:fill="auto"/>
          </w:tcPr>
          <w:p w14:paraId="0BEE889C"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2912" w:type="dxa"/>
            <w:tcBorders>
              <w:top w:val="single" w:sz="4" w:space="0" w:color="00000A"/>
            </w:tcBorders>
            <w:shd w:val="clear" w:color="auto" w:fill="auto"/>
          </w:tcPr>
          <w:p w14:paraId="58FB7E8B" w14:textId="0898F6D5" w:rsidR="004A6719" w:rsidRPr="00F90C89" w:rsidRDefault="00034499">
            <w:pPr>
              <w:suppressAutoHyphens w:val="0"/>
              <w:spacing w:after="0" w:line="240" w:lineRule="auto"/>
              <w:ind w:left="0" w:firstLine="0"/>
              <w:jc w:val="center"/>
              <w:rPr>
                <w:rFonts w:eastAsia="Times New Roman"/>
                <w:b/>
                <w:bCs/>
                <w:color w:val="auto"/>
                <w:szCs w:val="18"/>
              </w:rPr>
            </w:pPr>
            <w:r w:rsidRPr="00F90C89">
              <w:rPr>
                <w:rFonts w:eastAsia="Times New Roman"/>
                <w:b/>
                <w:bCs/>
                <w:color w:val="auto"/>
                <w:szCs w:val="18"/>
              </w:rPr>
              <w:t>911 739</w:t>
            </w:r>
          </w:p>
        </w:tc>
        <w:tc>
          <w:tcPr>
            <w:tcW w:w="2046" w:type="dxa"/>
            <w:shd w:val="clear" w:color="auto" w:fill="auto"/>
          </w:tcPr>
          <w:p w14:paraId="43328B57" w14:textId="77777777" w:rsidR="004A6719" w:rsidRPr="00F90C89" w:rsidRDefault="004A6719">
            <w:pPr>
              <w:suppressAutoHyphens w:val="0"/>
              <w:spacing w:after="0" w:line="240" w:lineRule="auto"/>
              <w:ind w:left="0" w:firstLine="0"/>
              <w:jc w:val="right"/>
              <w:rPr>
                <w:rFonts w:eastAsia="Times New Roman"/>
                <w:b/>
                <w:bCs/>
                <w:color w:val="auto"/>
                <w:szCs w:val="18"/>
              </w:rPr>
            </w:pPr>
          </w:p>
        </w:tc>
      </w:tr>
    </w:tbl>
    <w:p w14:paraId="10F05ED6" w14:textId="77777777" w:rsidR="004A6719" w:rsidRPr="00F90C89" w:rsidRDefault="00BF1BBF">
      <w:pPr>
        <w:tabs>
          <w:tab w:val="center" w:pos="6210"/>
          <w:tab w:val="center" w:pos="8820"/>
        </w:tabs>
        <w:spacing w:after="0" w:line="259" w:lineRule="auto"/>
        <w:ind w:left="0" w:firstLine="0"/>
        <w:jc w:val="left"/>
        <w:rPr>
          <w:color w:val="auto"/>
          <w:szCs w:val="18"/>
        </w:rPr>
      </w:pPr>
      <w:r w:rsidRPr="00F90C89">
        <w:rPr>
          <w:color w:val="auto"/>
          <w:szCs w:val="18"/>
          <w:vertAlign w:val="subscript"/>
        </w:rPr>
        <w:t xml:space="preserve"> </w:t>
      </w:r>
    </w:p>
    <w:p w14:paraId="083654C9" w14:textId="77777777" w:rsidR="006B7096" w:rsidRDefault="00BF1BBF">
      <w:pPr>
        <w:spacing w:after="0" w:line="259" w:lineRule="auto"/>
        <w:ind w:left="0" w:firstLine="0"/>
        <w:jc w:val="left"/>
        <w:rPr>
          <w:color w:val="auto"/>
          <w:szCs w:val="18"/>
        </w:rPr>
      </w:pPr>
      <w:r w:rsidRPr="00F90C89">
        <w:rPr>
          <w:color w:val="auto"/>
          <w:szCs w:val="18"/>
        </w:rPr>
        <w:t xml:space="preserve"> </w:t>
      </w:r>
    </w:p>
    <w:p w14:paraId="0F359B6F" w14:textId="77777777" w:rsidR="006B7096" w:rsidRDefault="006B7096">
      <w:pPr>
        <w:spacing w:after="0" w:line="259" w:lineRule="auto"/>
        <w:ind w:left="0" w:firstLine="0"/>
        <w:jc w:val="left"/>
        <w:rPr>
          <w:color w:val="auto"/>
          <w:szCs w:val="18"/>
        </w:rPr>
      </w:pPr>
    </w:p>
    <w:p w14:paraId="01F62932" w14:textId="275F5466" w:rsidR="004A6719" w:rsidRPr="00F90C89" w:rsidRDefault="00BF1BBF">
      <w:pPr>
        <w:spacing w:after="0" w:line="259" w:lineRule="auto"/>
        <w:ind w:left="0" w:firstLine="0"/>
        <w:jc w:val="left"/>
        <w:rPr>
          <w:color w:val="auto"/>
          <w:szCs w:val="18"/>
        </w:rPr>
      </w:pPr>
      <w:r w:rsidRPr="00F90C89">
        <w:rPr>
          <w:color w:val="auto"/>
          <w:szCs w:val="18"/>
        </w:rPr>
        <w:lastRenderedPageBreak/>
        <w:t xml:space="preserve">5.9.Kreditori </w:t>
      </w:r>
    </w:p>
    <w:p w14:paraId="34275372" w14:textId="727673CD" w:rsidR="00FA2012" w:rsidRPr="00F90C89" w:rsidRDefault="00FA2012" w:rsidP="00FA2012">
      <w:pPr>
        <w:spacing w:after="11" w:line="259" w:lineRule="auto"/>
        <w:ind w:left="0" w:firstLine="0"/>
        <w:jc w:val="left"/>
        <w:rPr>
          <w:color w:val="auto"/>
          <w:szCs w:val="18"/>
        </w:rPr>
      </w:pPr>
      <w:r w:rsidRPr="00F90C89">
        <w:rPr>
          <w:color w:val="auto"/>
          <w:szCs w:val="18"/>
        </w:rPr>
        <w:t>Nākamo periodu ieņēmumi.</w:t>
      </w:r>
    </w:p>
    <w:p w14:paraId="63B90FE2" w14:textId="77777777" w:rsidR="00FA2012" w:rsidRPr="00F90C89" w:rsidRDefault="00FA2012" w:rsidP="00FA2012">
      <w:pPr>
        <w:spacing w:after="11" w:line="259" w:lineRule="auto"/>
        <w:ind w:left="0" w:firstLine="0"/>
        <w:rPr>
          <w:color w:val="auto"/>
          <w:szCs w:val="18"/>
        </w:rPr>
      </w:pPr>
      <w:r w:rsidRPr="00F90C89">
        <w:rPr>
          <w:color w:val="auto"/>
          <w:szCs w:val="18"/>
        </w:rPr>
        <w:t>No valsts, pašvaldības, ārvalsts, Eiropas Savienības, citas starptautiskas organizācijas un institūcijas saņemtu finanšu palīdzību, kas izpaužas kā tiešais naudas maksājums, norādīti bilances postenī "Nākamo periodu ieņēmumi" attiecīgi ilgtermiņa vai īstermiņa kreditoru sastāvā, ja saskaņā ar vismaz vienu no šīs finanšu palīdzības devēja noteiktajiem nosacījumiem:</w:t>
      </w:r>
    </w:p>
    <w:p w14:paraId="4DA33847" w14:textId="77777777" w:rsidR="00FA2012" w:rsidRPr="00F90C89" w:rsidRDefault="00FA2012" w:rsidP="00FA2012">
      <w:pPr>
        <w:spacing w:after="11" w:line="259" w:lineRule="auto"/>
        <w:ind w:left="0" w:firstLine="0"/>
        <w:rPr>
          <w:color w:val="auto"/>
          <w:szCs w:val="18"/>
        </w:rPr>
      </w:pPr>
      <w:r w:rsidRPr="00F90C89">
        <w:rPr>
          <w:color w:val="auto"/>
          <w:szCs w:val="18"/>
        </w:rPr>
        <w:t>-nauda paredzēta ilgtermiņa ieguldījumu objekta iegādei, izveidošanai vai būvniecībai;</w:t>
      </w:r>
    </w:p>
    <w:p w14:paraId="09B2DA35" w14:textId="77777777" w:rsidR="00FA2012" w:rsidRPr="00F90C89" w:rsidRDefault="00FA2012" w:rsidP="00FA2012">
      <w:pPr>
        <w:spacing w:after="11" w:line="259" w:lineRule="auto"/>
        <w:ind w:left="0" w:firstLine="0"/>
        <w:rPr>
          <w:color w:val="auto"/>
          <w:szCs w:val="18"/>
        </w:rPr>
      </w:pPr>
      <w:r w:rsidRPr="00F90C89">
        <w:rPr>
          <w:color w:val="auto"/>
          <w:szCs w:val="18"/>
        </w:rPr>
        <w:t>-nauda tiks izlietota tikai nākamajā pārskata gadā (tā paredzēta noteiktu nākamā pārskata gada kārtējo izdevumu segšanai vai funkciju izpildes nodrošināšanai);</w:t>
      </w:r>
    </w:p>
    <w:p w14:paraId="2D69D1A3" w14:textId="77777777" w:rsidR="00FA2012" w:rsidRPr="00F90C89" w:rsidRDefault="00FA2012" w:rsidP="00FA2012">
      <w:pPr>
        <w:spacing w:after="11" w:line="259" w:lineRule="auto"/>
        <w:ind w:left="0" w:firstLine="0"/>
        <w:rPr>
          <w:color w:val="auto"/>
          <w:szCs w:val="18"/>
        </w:rPr>
      </w:pPr>
      <w:r w:rsidRPr="00F90C89">
        <w:rPr>
          <w:color w:val="auto"/>
          <w:szCs w:val="18"/>
        </w:rPr>
        <w:t>-ja nosacījums netiks izpildīts, nauda nākamajos gados būs jāatmaksā.</w:t>
      </w:r>
    </w:p>
    <w:p w14:paraId="33471422" w14:textId="107781F0" w:rsidR="00FA2012" w:rsidRPr="00F90C89" w:rsidRDefault="00FA2012" w:rsidP="00FA2012">
      <w:pPr>
        <w:spacing w:after="11" w:line="259" w:lineRule="auto"/>
        <w:ind w:left="0" w:firstLine="0"/>
        <w:rPr>
          <w:color w:val="auto"/>
          <w:szCs w:val="18"/>
        </w:rPr>
      </w:pPr>
      <w:r w:rsidRPr="00F90C89">
        <w:rPr>
          <w:color w:val="auto"/>
          <w:szCs w:val="18"/>
        </w:rPr>
        <w:t>Finansiālais atbalsts, kas izpaužas kā par valsts, pašvaldības, ārvalsts, Eiropas Savienības, citas starptautiskas organizācijas un institūcijas finanšu palīdzības līdzekļiem izveidota ilgtermiņa ieguldījumu objekta ar ierobežotu lietošanas laiku nodošana sabiedrības īpašumā bez atlīdzības vai tā pārdošana sabiedrībai par cenu, kas ir zemāka par šā objekta patieso vērtību, – atbilstoši vērtībai, kas norādīta dokumentos par finansiālā atbalsta piešķiršanu vai īpašuma tiesību nodošanu.</w:t>
      </w:r>
    </w:p>
    <w:p w14:paraId="48DC3777" w14:textId="77777777" w:rsidR="00FA2012" w:rsidRPr="00F90C89" w:rsidRDefault="00FA2012" w:rsidP="00FA2012">
      <w:pPr>
        <w:spacing w:after="11" w:line="259" w:lineRule="auto"/>
        <w:ind w:left="0" w:firstLine="0"/>
        <w:rPr>
          <w:color w:val="auto"/>
          <w:szCs w:val="18"/>
        </w:rPr>
      </w:pPr>
    </w:p>
    <w:p w14:paraId="40538CA3" w14:textId="14E6F11E" w:rsidR="004A6719" w:rsidRPr="00F90C89" w:rsidRDefault="00BF1BBF" w:rsidP="00FA2012">
      <w:pPr>
        <w:ind w:left="0"/>
        <w:rPr>
          <w:color w:val="auto"/>
          <w:szCs w:val="18"/>
        </w:rPr>
      </w:pPr>
      <w:r w:rsidRPr="00F90C89">
        <w:rPr>
          <w:color w:val="auto"/>
          <w:szCs w:val="18"/>
        </w:rPr>
        <w:t xml:space="preserve">Uzkrātās saistītas. </w:t>
      </w:r>
    </w:p>
    <w:p w14:paraId="60472B25" w14:textId="77777777" w:rsidR="004A6719" w:rsidRPr="00F90C89" w:rsidRDefault="00BF1BBF" w:rsidP="00FA2012">
      <w:pPr>
        <w:ind w:left="0"/>
        <w:rPr>
          <w:color w:val="auto"/>
          <w:szCs w:val="18"/>
        </w:rPr>
      </w:pPr>
      <w:r w:rsidRPr="00F90C89">
        <w:rPr>
          <w:color w:val="auto"/>
          <w:szCs w:val="18"/>
        </w:rPr>
        <w:t xml:space="preserve">Bilances postenī "Uzkrātās saistības" norādītas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 Šīs saistību summas aprēķina, pamatojoties uz attiecīgajā līgumā noteikto cenu un faktisko preču vai pakalpojumu saņemšanu apliecinošiem dokumentiem. </w:t>
      </w:r>
      <w:r w:rsidRPr="00F90C89">
        <w:rPr>
          <w:rFonts w:eastAsia="Calibri"/>
          <w:color w:val="auto"/>
          <w:szCs w:val="18"/>
        </w:rPr>
        <w:t xml:space="preserve"> </w:t>
      </w:r>
    </w:p>
    <w:p w14:paraId="254F13CB" w14:textId="77777777" w:rsidR="004A6719" w:rsidRPr="00F90C89" w:rsidRDefault="00BF1BBF" w:rsidP="00FA2012">
      <w:pPr>
        <w:ind w:left="0"/>
        <w:rPr>
          <w:color w:val="auto"/>
          <w:szCs w:val="18"/>
        </w:rPr>
      </w:pPr>
      <w:r w:rsidRPr="00F90C89">
        <w:rPr>
          <w:color w:val="auto"/>
          <w:szCs w:val="18"/>
        </w:rPr>
        <w:t xml:space="preserve">Aplēstās saistību summas pret darbiniekiem par pārskata gadā uzkrātajām neizmantotām atvaļinājumu dienām sabiedrības grāmatvedībā uzskaitītas bilances postenī "Uzkrātās saistības". </w:t>
      </w:r>
    </w:p>
    <w:p w14:paraId="65B7150E" w14:textId="77777777" w:rsidR="004A6719" w:rsidRPr="00F90C89" w:rsidRDefault="00BF1BBF" w:rsidP="00FA2012">
      <w:pPr>
        <w:ind w:left="0"/>
        <w:rPr>
          <w:color w:val="auto"/>
          <w:szCs w:val="18"/>
        </w:rPr>
      </w:pPr>
      <w:r w:rsidRPr="00F90C89">
        <w:rPr>
          <w:color w:val="auto"/>
          <w:szCs w:val="18"/>
        </w:rPr>
        <w:t xml:space="preserve">2015.gadā aplēstās saistību summas pret darbiniekiem tika uzskaitītas bilances postenī “Citi uzkrājumi”. </w:t>
      </w:r>
    </w:p>
    <w:p w14:paraId="3BAFB0C6" w14:textId="77777777" w:rsidR="004A6719" w:rsidRPr="00F90C89" w:rsidRDefault="00BF1BBF">
      <w:pPr>
        <w:spacing w:after="17" w:line="259" w:lineRule="auto"/>
        <w:ind w:left="0" w:firstLine="0"/>
        <w:jc w:val="left"/>
        <w:rPr>
          <w:color w:val="auto"/>
          <w:szCs w:val="18"/>
        </w:rPr>
      </w:pPr>
      <w:r w:rsidRPr="00F90C89">
        <w:rPr>
          <w:color w:val="auto"/>
          <w:szCs w:val="18"/>
        </w:rPr>
        <w:t xml:space="preserve"> </w:t>
      </w:r>
    </w:p>
    <w:p w14:paraId="5E1D6AFA" w14:textId="77777777" w:rsidR="004A6719" w:rsidRPr="00F90C89" w:rsidRDefault="00BF1BBF">
      <w:pPr>
        <w:ind w:left="0"/>
        <w:rPr>
          <w:color w:val="auto"/>
          <w:szCs w:val="18"/>
        </w:rPr>
      </w:pPr>
      <w:r w:rsidRPr="00F90C89">
        <w:rPr>
          <w:color w:val="auto"/>
          <w:szCs w:val="18"/>
        </w:rPr>
        <w:t xml:space="preserve">5.9.1.Ilgtermiņa kreditori: </w:t>
      </w:r>
    </w:p>
    <w:p w14:paraId="23345340" w14:textId="4B3CF1D0" w:rsidR="004A6719" w:rsidRPr="00F90C89" w:rsidRDefault="00BF1BBF">
      <w:pPr>
        <w:ind w:left="0"/>
        <w:rPr>
          <w:color w:val="auto"/>
          <w:szCs w:val="18"/>
        </w:rPr>
      </w:pPr>
      <w:r w:rsidRPr="00F90C89">
        <w:rPr>
          <w:color w:val="auto"/>
          <w:szCs w:val="18"/>
        </w:rPr>
        <w:t xml:space="preserve">5.9.2.Ilgtermiņa nākamo periodu ieņēmumu sastāvā uzrādīta summa, kuru atzīs ieņēmumos termiņā pēc pieciem gadiem: </w:t>
      </w:r>
      <w:r w:rsidR="000A3278" w:rsidRPr="00F90C89">
        <w:rPr>
          <w:color w:val="auto"/>
          <w:szCs w:val="18"/>
        </w:rPr>
        <w:t xml:space="preserve">EUR </w:t>
      </w:r>
      <w:r w:rsidR="00736360" w:rsidRPr="00F90C89">
        <w:rPr>
          <w:color w:val="auto"/>
          <w:szCs w:val="18"/>
        </w:rPr>
        <w:t>1</w:t>
      </w:r>
      <w:r w:rsidR="0089492D" w:rsidRPr="00F90C89">
        <w:rPr>
          <w:color w:val="auto"/>
          <w:szCs w:val="18"/>
        </w:rPr>
        <w:t> 043 607</w:t>
      </w:r>
      <w:r w:rsidR="00736360" w:rsidRPr="00F90C89">
        <w:rPr>
          <w:color w:val="auto"/>
          <w:szCs w:val="18"/>
        </w:rPr>
        <w:t>.</w:t>
      </w:r>
    </w:p>
    <w:p w14:paraId="296A9265" w14:textId="77777777" w:rsidR="004A6719" w:rsidRPr="00F90C89" w:rsidRDefault="00BF1BBF">
      <w:pPr>
        <w:spacing w:after="11" w:line="259" w:lineRule="auto"/>
        <w:ind w:left="0" w:firstLine="0"/>
        <w:jc w:val="left"/>
        <w:rPr>
          <w:color w:val="auto"/>
          <w:szCs w:val="18"/>
        </w:rPr>
      </w:pPr>
      <w:r w:rsidRPr="00F90C89">
        <w:rPr>
          <w:color w:val="auto"/>
          <w:szCs w:val="18"/>
        </w:rPr>
        <w:t xml:space="preserve"> </w:t>
      </w:r>
    </w:p>
    <w:p w14:paraId="787F05DA" w14:textId="77777777" w:rsidR="004A6719" w:rsidRPr="00F90C89" w:rsidRDefault="00BF1BBF">
      <w:pPr>
        <w:ind w:left="0"/>
        <w:rPr>
          <w:color w:val="auto"/>
          <w:szCs w:val="18"/>
        </w:rPr>
      </w:pPr>
      <w:r w:rsidRPr="00F90C89">
        <w:rPr>
          <w:color w:val="auto"/>
          <w:szCs w:val="18"/>
        </w:rPr>
        <w:t xml:space="preserve">5.10.Ieņēmumi </w:t>
      </w:r>
    </w:p>
    <w:p w14:paraId="24998E8A" w14:textId="77777777" w:rsidR="00FA2012" w:rsidRPr="00F90C89" w:rsidRDefault="00FA2012" w:rsidP="00FA2012">
      <w:pPr>
        <w:ind w:left="0"/>
        <w:rPr>
          <w:color w:val="auto"/>
          <w:szCs w:val="18"/>
        </w:rPr>
      </w:pPr>
      <w:r w:rsidRPr="00F90C89">
        <w:rPr>
          <w:color w:val="auto"/>
          <w:szCs w:val="18"/>
        </w:rPr>
        <w:t xml:space="preserve">Ar pārskata gadu saistītos ieņēmumus no produkcijas vai preču pārdošanas un pakalpojumu sniegšanas iekļauti peļņas vai zaudējumu aprēķina postenī "Neto apgrozījums". </w:t>
      </w:r>
    </w:p>
    <w:p w14:paraId="31FE0E8A" w14:textId="77777777" w:rsidR="00FA2012" w:rsidRPr="00F90C89" w:rsidRDefault="00FA2012" w:rsidP="00FA2012">
      <w:pPr>
        <w:ind w:left="0"/>
        <w:rPr>
          <w:color w:val="auto"/>
          <w:szCs w:val="18"/>
        </w:rPr>
      </w:pPr>
      <w:r w:rsidRPr="00F90C89">
        <w:rPr>
          <w:color w:val="auto"/>
          <w:szCs w:val="18"/>
        </w:rPr>
        <w:t>Neto apgrozījums ir ieņēmumi no produkcijas vai preču pārdošanas un pakalpojumu sniegšanas, no kuriem atskaitīta tirdzniecības atlaide un citas piešķirtās atlaides, kā arī pievienotās vērtības nodoklis un citi nodokļi, kas tieši saistīti ar apgrozījumu</w:t>
      </w:r>
    </w:p>
    <w:p w14:paraId="7A8085C4" w14:textId="77777777" w:rsidR="00FA2012" w:rsidRPr="00F90C89" w:rsidRDefault="00FA2012" w:rsidP="00FA2012">
      <w:pPr>
        <w:ind w:left="0"/>
        <w:rPr>
          <w:color w:val="auto"/>
          <w:szCs w:val="18"/>
        </w:rPr>
      </w:pPr>
      <w:r w:rsidRPr="00F90C89">
        <w:rPr>
          <w:color w:val="auto"/>
          <w:szCs w:val="18"/>
        </w:rPr>
        <w:t>Ieņēmumus no preču pārdošanas un pakalpojumu sniegšanas neatkarīgi no maksājuma datuma un rēķina izrakstīšanas datuma uzskaitīti tad, kad ir izpildīti attiecīgie ieņēmumu uzskaites nosacījumi.</w:t>
      </w:r>
    </w:p>
    <w:p w14:paraId="6D0F87D7" w14:textId="77777777" w:rsidR="00FA2012" w:rsidRPr="00F90C89" w:rsidRDefault="00FA2012" w:rsidP="00FA2012">
      <w:pPr>
        <w:ind w:left="0"/>
        <w:rPr>
          <w:color w:val="auto"/>
          <w:szCs w:val="18"/>
        </w:rPr>
      </w:pPr>
      <w:r w:rsidRPr="00F90C89">
        <w:rPr>
          <w:color w:val="auto"/>
          <w:szCs w:val="18"/>
        </w:rPr>
        <w:t>Ieņēmumos iekļauti sabiedrības parastajā darbībā  gūtie saimnieciskie labumi, kurus sabiedrība pati saņēmusi vai saņems un kuru rezultātā palielinās vai palielināsies tās pašu kapitāls bilancē, izņemot gadījumus, kad pašu kapitāls palielinās par akcionāru vai dalībnieku veiktajām iemaksām pamatkapitālā.</w:t>
      </w:r>
    </w:p>
    <w:p w14:paraId="122EAA4E" w14:textId="07DB23B1" w:rsidR="004A6719" w:rsidRPr="00F90C89" w:rsidRDefault="00BF1BBF" w:rsidP="00FA2012">
      <w:pPr>
        <w:ind w:left="0"/>
        <w:rPr>
          <w:color w:val="auto"/>
          <w:szCs w:val="18"/>
        </w:rPr>
      </w:pPr>
      <w:r w:rsidRPr="00F90C89">
        <w:rPr>
          <w:color w:val="auto"/>
          <w:szCs w:val="18"/>
        </w:rPr>
        <w:t xml:space="preserve">Trešās personas vārdā iekasētās summas netiek iekļautas sabiedrības ieņēmumos.  </w:t>
      </w:r>
    </w:p>
    <w:p w14:paraId="2348334D" w14:textId="77777777" w:rsidR="004A6719" w:rsidRPr="00F90C89" w:rsidRDefault="00BF1BBF">
      <w:pPr>
        <w:ind w:left="0"/>
        <w:rPr>
          <w:color w:val="auto"/>
          <w:szCs w:val="18"/>
        </w:rPr>
      </w:pPr>
      <w:r w:rsidRPr="00F90C89">
        <w:rPr>
          <w:color w:val="auto"/>
          <w:szCs w:val="18"/>
        </w:rPr>
        <w:t xml:space="preserve">Ieņēmumus no preču pārdošanas uzskaitīti tad, kad ir ievēroti visi šie nosacījumi: </w:t>
      </w:r>
    </w:p>
    <w:p w14:paraId="23E4D6F5" w14:textId="77777777" w:rsidR="004A6719" w:rsidRPr="00F90C89" w:rsidRDefault="00BF1BBF">
      <w:pPr>
        <w:ind w:left="0"/>
        <w:rPr>
          <w:color w:val="auto"/>
          <w:szCs w:val="18"/>
        </w:rPr>
      </w:pPr>
      <w:r w:rsidRPr="00F90C89">
        <w:rPr>
          <w:color w:val="auto"/>
          <w:szCs w:val="18"/>
        </w:rPr>
        <w:t xml:space="preserve">-preces (attiecīgos gadījumos – īpašumtiesības uz precēm), viss risks par to bojāšanos vai bojāeju (turpmāk – īpašuma tiesībām uz precēm raksturīgie riski) un visi varbūtējie ieguvumi no šīm precēm ir nodoti pircējam; -sabiedrība spēj ticami novērtēt ieņēmumus; </w:t>
      </w:r>
    </w:p>
    <w:p w14:paraId="1D174182" w14:textId="77777777" w:rsidR="004A6719" w:rsidRPr="00F90C89" w:rsidRDefault="00BF1BBF">
      <w:pPr>
        <w:ind w:left="0"/>
        <w:rPr>
          <w:color w:val="auto"/>
          <w:szCs w:val="18"/>
        </w:rPr>
      </w:pPr>
      <w:r w:rsidRPr="00F90C89">
        <w:rPr>
          <w:color w:val="auto"/>
          <w:szCs w:val="18"/>
        </w:rPr>
        <w:t xml:space="preserve">-sagaidāms, ka sabiedrība saņems ar darījumu saistītos saimnieciskos labumus; </w:t>
      </w:r>
    </w:p>
    <w:p w14:paraId="2038DD2A" w14:textId="5C8F0AE9" w:rsidR="004A6719" w:rsidRPr="00F90C89" w:rsidRDefault="00BF1BBF">
      <w:pPr>
        <w:ind w:left="0"/>
        <w:rPr>
          <w:color w:val="auto"/>
          <w:szCs w:val="18"/>
        </w:rPr>
      </w:pPr>
      <w:r w:rsidRPr="00F90C89">
        <w:rPr>
          <w:color w:val="auto"/>
          <w:szCs w:val="18"/>
        </w:rPr>
        <w:t xml:space="preserve">-sabiedrība spēj ticami novērtēt izdevumus, kas radušies vai radīsies saistībā ar preču pārdošanas darījumiem. </w:t>
      </w:r>
    </w:p>
    <w:p w14:paraId="76A27877" w14:textId="51F455AE" w:rsidR="00FA2012" w:rsidRPr="00F90C89" w:rsidRDefault="00FA2012">
      <w:pPr>
        <w:ind w:left="0"/>
        <w:rPr>
          <w:color w:val="auto"/>
          <w:szCs w:val="18"/>
        </w:rPr>
      </w:pPr>
    </w:p>
    <w:p w14:paraId="7BCC5969" w14:textId="77777777" w:rsidR="00FA2012" w:rsidRPr="00F90C89" w:rsidRDefault="00FA2012" w:rsidP="00FA2012">
      <w:pPr>
        <w:ind w:left="0"/>
        <w:rPr>
          <w:color w:val="auto"/>
          <w:szCs w:val="18"/>
        </w:rPr>
      </w:pPr>
      <w:r w:rsidRPr="00F90C89">
        <w:rPr>
          <w:color w:val="auto"/>
          <w:szCs w:val="18"/>
        </w:rPr>
        <w:t>Saņemtā valsts, pašvaldības, ārvalsts, Eiropas Savienības, citas starptautiskās organizācijas vai institūcijas finansiālā atbalsta novērtēšana un norādīšana finanšu pārskatā</w:t>
      </w:r>
    </w:p>
    <w:p w14:paraId="693BB475" w14:textId="77777777" w:rsidR="00D10D31" w:rsidRPr="00F90C89" w:rsidRDefault="00D10D31" w:rsidP="00FA2012">
      <w:pPr>
        <w:ind w:left="0"/>
        <w:rPr>
          <w:color w:val="auto"/>
          <w:szCs w:val="18"/>
        </w:rPr>
      </w:pPr>
      <w:r w:rsidRPr="00F90C89">
        <w:rPr>
          <w:color w:val="auto"/>
          <w:szCs w:val="18"/>
        </w:rPr>
        <w:t>Saskaņā ar apstiprināto finansēšanas kārtību – Eiropas Savienības finansējumu, kas izpaužas kā izdevumu atmaksa pēc ilgtermiņa ieguldījumu objekta iegādes, izveidošanas vai būvniecības projekta pabeigšanas Sabiedrība, saņemto summu sākotnēji norāda bilances postenī "Nākamo periodu ieņēmumi" un pēc tam sistemātiski iekļauj ieņēmumos šā objekta atlikušajā lietderīgās lietošanas laikā.</w:t>
      </w:r>
    </w:p>
    <w:p w14:paraId="3228E32E" w14:textId="1FBB2308" w:rsidR="00FA2012" w:rsidRPr="00F90C89" w:rsidRDefault="00FA2012" w:rsidP="00FA2012">
      <w:pPr>
        <w:ind w:left="0"/>
        <w:rPr>
          <w:color w:val="auto"/>
          <w:szCs w:val="18"/>
        </w:rPr>
      </w:pPr>
      <w:r w:rsidRPr="00F90C89">
        <w:rPr>
          <w:color w:val="auto"/>
          <w:szCs w:val="18"/>
        </w:rPr>
        <w:t>Pārskata gada ieņēmumos iekļautās summas norādītas peļņas vai zaudējumu aprēķina postenī "Pārējie saimnieciskās darbības ieņēmumi".</w:t>
      </w:r>
    </w:p>
    <w:p w14:paraId="2587D625" w14:textId="65A01F4B" w:rsidR="00FA2012" w:rsidRPr="00F90C89" w:rsidRDefault="00FA2012" w:rsidP="00FA2012">
      <w:pPr>
        <w:ind w:left="0"/>
        <w:rPr>
          <w:color w:val="auto"/>
          <w:szCs w:val="18"/>
        </w:rPr>
      </w:pPr>
      <w:r w:rsidRPr="00F90C89">
        <w:rPr>
          <w:color w:val="auto"/>
          <w:szCs w:val="18"/>
        </w:rPr>
        <w:t>Eiropas Savienības piešķirto finansējumu, kas izpaužas kā tādu atbalstāmo izdevumu atmaksa pēc projekta īstenošanas, kuri nav saistīti ar ilgtermiņa ieguldījumu objektu iegādi, izveidošanu vai būvniecību, bet attiecas uz kārtējiem izdevumiem, sabiedrība iekļāvusi ieņēmumos tajā pārskata gadā, kad minēto atbalstāmo kārtējo izdevumu atmaksa ir saņemta.</w:t>
      </w:r>
    </w:p>
    <w:p w14:paraId="40894BEE" w14:textId="6BE32CBB" w:rsidR="004A6719" w:rsidRPr="00F90C89" w:rsidRDefault="00BF1BBF">
      <w:pPr>
        <w:spacing w:after="14" w:line="259" w:lineRule="auto"/>
        <w:ind w:left="0" w:firstLine="0"/>
        <w:jc w:val="left"/>
        <w:rPr>
          <w:color w:val="auto"/>
          <w:szCs w:val="18"/>
        </w:rPr>
      </w:pPr>
      <w:r w:rsidRPr="00F90C89">
        <w:rPr>
          <w:color w:val="auto"/>
          <w:szCs w:val="18"/>
        </w:rPr>
        <w:lastRenderedPageBreak/>
        <w:t xml:space="preserve"> </w:t>
      </w:r>
    </w:p>
    <w:p w14:paraId="6E32C1B9" w14:textId="77777777" w:rsidR="004A6719" w:rsidRPr="00F90C89" w:rsidRDefault="00BF1BBF">
      <w:pPr>
        <w:ind w:left="0" w:right="1085"/>
        <w:rPr>
          <w:color w:val="auto"/>
          <w:szCs w:val="18"/>
        </w:rPr>
      </w:pPr>
      <w:r w:rsidRPr="00F90C89">
        <w:rPr>
          <w:color w:val="auto"/>
          <w:szCs w:val="18"/>
        </w:rPr>
        <w:t xml:space="preserve">5.10.1.Neto apgrozījums sadalījumā pa saimnieciskās darbības veidiem un ģeogrāfiskajiem tirgiem:  Visi ieņēmumi tiek gūti iekšzemē.  </w:t>
      </w:r>
      <w:r w:rsidRPr="00F90C89">
        <w:rPr>
          <w:rFonts w:eastAsia="Calibri"/>
          <w:color w:val="auto"/>
          <w:szCs w:val="18"/>
        </w:rPr>
        <w:tab/>
      </w:r>
    </w:p>
    <w:tbl>
      <w:tblPr>
        <w:tblW w:w="9072" w:type="dxa"/>
        <w:tblLook w:val="04A0" w:firstRow="1" w:lastRow="0" w:firstColumn="1" w:lastColumn="0" w:noHBand="0" w:noVBand="1"/>
      </w:tblPr>
      <w:tblGrid>
        <w:gridCol w:w="3836"/>
        <w:gridCol w:w="2543"/>
        <w:gridCol w:w="2693"/>
      </w:tblGrid>
      <w:tr w:rsidR="00F90C89" w:rsidRPr="00F90C89" w14:paraId="08062E13" w14:textId="77777777" w:rsidTr="00591A81">
        <w:trPr>
          <w:trHeight w:val="266"/>
        </w:trPr>
        <w:tc>
          <w:tcPr>
            <w:tcW w:w="3836" w:type="dxa"/>
            <w:shd w:val="clear" w:color="auto" w:fill="auto"/>
            <w:vAlign w:val="center"/>
          </w:tcPr>
          <w:p w14:paraId="2C3ED55D" w14:textId="77777777" w:rsidR="00591A81" w:rsidRPr="00F90C89" w:rsidRDefault="00591A81">
            <w:pPr>
              <w:suppressAutoHyphens w:val="0"/>
              <w:spacing w:after="0" w:line="240" w:lineRule="auto"/>
              <w:ind w:left="0" w:firstLine="0"/>
              <w:jc w:val="left"/>
              <w:rPr>
                <w:rFonts w:eastAsia="Times New Roman"/>
                <w:color w:val="auto"/>
                <w:szCs w:val="18"/>
              </w:rPr>
            </w:pPr>
          </w:p>
        </w:tc>
        <w:tc>
          <w:tcPr>
            <w:tcW w:w="2543" w:type="dxa"/>
            <w:shd w:val="clear" w:color="auto" w:fill="auto"/>
            <w:vAlign w:val="center"/>
          </w:tcPr>
          <w:p w14:paraId="018C0DB5" w14:textId="082B7339"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2021.gads</w:t>
            </w:r>
          </w:p>
        </w:tc>
        <w:tc>
          <w:tcPr>
            <w:tcW w:w="2693" w:type="dxa"/>
            <w:shd w:val="clear" w:color="auto" w:fill="auto"/>
            <w:vAlign w:val="center"/>
          </w:tcPr>
          <w:p w14:paraId="74F67FB7" w14:textId="6F1463D7"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2020.gads</w:t>
            </w:r>
          </w:p>
        </w:tc>
      </w:tr>
      <w:tr w:rsidR="00F90C89" w:rsidRPr="00F90C89" w14:paraId="64E9E158" w14:textId="77777777" w:rsidTr="00591A81">
        <w:trPr>
          <w:trHeight w:val="266"/>
        </w:trPr>
        <w:tc>
          <w:tcPr>
            <w:tcW w:w="3836" w:type="dxa"/>
            <w:shd w:val="clear" w:color="auto" w:fill="auto"/>
            <w:vAlign w:val="center"/>
          </w:tcPr>
          <w:p w14:paraId="70224AD8" w14:textId="77777777" w:rsidR="00591A81" w:rsidRPr="00F90C89" w:rsidRDefault="00591A81">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Ieņēmumi no sadzīves atkritumu pieņemšanas</w:t>
            </w:r>
          </w:p>
        </w:tc>
        <w:tc>
          <w:tcPr>
            <w:tcW w:w="2543" w:type="dxa"/>
            <w:shd w:val="clear" w:color="auto" w:fill="auto"/>
            <w:vAlign w:val="center"/>
          </w:tcPr>
          <w:p w14:paraId="6E9E264B" w14:textId="1F0E35E2"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1 883 023</w:t>
            </w:r>
          </w:p>
        </w:tc>
        <w:tc>
          <w:tcPr>
            <w:tcW w:w="2693" w:type="dxa"/>
            <w:shd w:val="clear" w:color="auto" w:fill="auto"/>
            <w:vAlign w:val="center"/>
          </w:tcPr>
          <w:p w14:paraId="443005C1" w14:textId="0DB68B8E"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1 690 625</w:t>
            </w:r>
          </w:p>
        </w:tc>
      </w:tr>
      <w:tr w:rsidR="00F90C89" w:rsidRPr="00F90C89" w14:paraId="03395DC2" w14:textId="77777777" w:rsidTr="00591A81">
        <w:trPr>
          <w:trHeight w:val="266"/>
        </w:trPr>
        <w:tc>
          <w:tcPr>
            <w:tcW w:w="3836" w:type="dxa"/>
            <w:shd w:val="clear" w:color="auto" w:fill="auto"/>
            <w:vAlign w:val="center"/>
          </w:tcPr>
          <w:p w14:paraId="7B76E753" w14:textId="77777777" w:rsidR="00591A81" w:rsidRPr="00F90C89" w:rsidRDefault="00591A81">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Ieņēmumi no citu atkritumu pieņemšanas</w:t>
            </w:r>
          </w:p>
        </w:tc>
        <w:tc>
          <w:tcPr>
            <w:tcW w:w="2543" w:type="dxa"/>
            <w:shd w:val="clear" w:color="auto" w:fill="auto"/>
            <w:vAlign w:val="center"/>
          </w:tcPr>
          <w:p w14:paraId="1B955836" w14:textId="690C99F8"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845 724</w:t>
            </w:r>
          </w:p>
        </w:tc>
        <w:tc>
          <w:tcPr>
            <w:tcW w:w="2693" w:type="dxa"/>
            <w:shd w:val="clear" w:color="auto" w:fill="auto"/>
            <w:vAlign w:val="center"/>
          </w:tcPr>
          <w:p w14:paraId="4B65C93D" w14:textId="3E5E2A64"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774 063</w:t>
            </w:r>
          </w:p>
        </w:tc>
      </w:tr>
      <w:tr w:rsidR="00F90C89" w:rsidRPr="00F90C89" w14:paraId="1DF6D660" w14:textId="77777777" w:rsidTr="00591A81">
        <w:trPr>
          <w:trHeight w:val="266"/>
        </w:trPr>
        <w:tc>
          <w:tcPr>
            <w:tcW w:w="3836" w:type="dxa"/>
            <w:shd w:val="clear" w:color="auto" w:fill="auto"/>
            <w:vAlign w:val="center"/>
          </w:tcPr>
          <w:p w14:paraId="4ACE7BB2" w14:textId="77777777" w:rsidR="00591A81" w:rsidRPr="00F90C89" w:rsidRDefault="00591A81">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Ieņēmumi no elektroenerģijas pārdošanas</w:t>
            </w:r>
          </w:p>
        </w:tc>
        <w:tc>
          <w:tcPr>
            <w:tcW w:w="2543" w:type="dxa"/>
            <w:shd w:val="clear" w:color="auto" w:fill="auto"/>
            <w:vAlign w:val="center"/>
          </w:tcPr>
          <w:p w14:paraId="6E6C398D" w14:textId="7DBE9FA6"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440 541</w:t>
            </w:r>
          </w:p>
        </w:tc>
        <w:tc>
          <w:tcPr>
            <w:tcW w:w="2693" w:type="dxa"/>
            <w:shd w:val="clear" w:color="auto" w:fill="auto"/>
            <w:vAlign w:val="center"/>
          </w:tcPr>
          <w:p w14:paraId="48E8B78E" w14:textId="772069A8"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414 497</w:t>
            </w:r>
          </w:p>
        </w:tc>
      </w:tr>
      <w:tr w:rsidR="00F90C89" w:rsidRPr="00F90C89" w14:paraId="088FDB30" w14:textId="77777777" w:rsidTr="00591A81">
        <w:trPr>
          <w:trHeight w:val="266"/>
        </w:trPr>
        <w:tc>
          <w:tcPr>
            <w:tcW w:w="3836" w:type="dxa"/>
            <w:shd w:val="clear" w:color="auto" w:fill="auto"/>
            <w:vAlign w:val="center"/>
          </w:tcPr>
          <w:p w14:paraId="218AEA15" w14:textId="77777777" w:rsidR="00591A81" w:rsidRPr="00F90C89" w:rsidRDefault="00591A81">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kopā</w:t>
            </w:r>
          </w:p>
        </w:tc>
        <w:tc>
          <w:tcPr>
            <w:tcW w:w="2543" w:type="dxa"/>
            <w:tcBorders>
              <w:top w:val="single" w:sz="4" w:space="0" w:color="00000A"/>
              <w:bottom w:val="single" w:sz="4" w:space="0" w:color="00000A"/>
            </w:tcBorders>
            <w:shd w:val="clear" w:color="auto" w:fill="auto"/>
            <w:vAlign w:val="center"/>
          </w:tcPr>
          <w:p w14:paraId="6942ECDC" w14:textId="0BC24518" w:rsidR="00591A81" w:rsidRPr="00F90C89" w:rsidRDefault="00591A81">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3 169 288</w:t>
            </w:r>
          </w:p>
        </w:tc>
        <w:tc>
          <w:tcPr>
            <w:tcW w:w="2693" w:type="dxa"/>
            <w:tcBorders>
              <w:top w:val="single" w:sz="4" w:space="0" w:color="00000A"/>
              <w:bottom w:val="single" w:sz="4" w:space="0" w:color="00000A"/>
            </w:tcBorders>
            <w:shd w:val="clear" w:color="auto" w:fill="auto"/>
            <w:vAlign w:val="center"/>
          </w:tcPr>
          <w:p w14:paraId="4785ADD4" w14:textId="4F223020" w:rsidR="00591A81" w:rsidRPr="00F90C89" w:rsidRDefault="00591A81">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2 879 185</w:t>
            </w:r>
          </w:p>
        </w:tc>
      </w:tr>
      <w:tr w:rsidR="00F90C89" w:rsidRPr="00F90C89" w14:paraId="0FF9EE03" w14:textId="77777777" w:rsidTr="00591A81">
        <w:trPr>
          <w:trHeight w:hRule="exact" w:val="23"/>
        </w:trPr>
        <w:tc>
          <w:tcPr>
            <w:tcW w:w="3836" w:type="dxa"/>
            <w:shd w:val="clear" w:color="auto" w:fill="auto"/>
            <w:vAlign w:val="bottom"/>
          </w:tcPr>
          <w:p w14:paraId="11D86F45" w14:textId="77777777" w:rsidR="00591A81" w:rsidRPr="00F90C89" w:rsidRDefault="00591A81">
            <w:pPr>
              <w:suppressAutoHyphens w:val="0"/>
              <w:spacing w:after="0" w:line="240" w:lineRule="auto"/>
              <w:ind w:left="0" w:firstLine="0"/>
              <w:jc w:val="right"/>
              <w:rPr>
                <w:rFonts w:eastAsia="Times New Roman"/>
                <w:b/>
                <w:bCs/>
                <w:color w:val="auto"/>
                <w:szCs w:val="18"/>
              </w:rPr>
            </w:pPr>
          </w:p>
        </w:tc>
        <w:tc>
          <w:tcPr>
            <w:tcW w:w="2543" w:type="dxa"/>
            <w:shd w:val="clear" w:color="auto" w:fill="auto"/>
            <w:vAlign w:val="bottom"/>
          </w:tcPr>
          <w:p w14:paraId="373171B3" w14:textId="77777777" w:rsidR="00591A81" w:rsidRPr="00F90C89" w:rsidRDefault="00591A81">
            <w:pPr>
              <w:suppressAutoHyphens w:val="0"/>
              <w:spacing w:after="0" w:line="240" w:lineRule="auto"/>
              <w:ind w:left="0" w:firstLine="0"/>
              <w:jc w:val="left"/>
              <w:rPr>
                <w:rFonts w:eastAsia="Times New Roman"/>
                <w:color w:val="auto"/>
                <w:szCs w:val="18"/>
              </w:rPr>
            </w:pPr>
          </w:p>
        </w:tc>
        <w:tc>
          <w:tcPr>
            <w:tcW w:w="2693" w:type="dxa"/>
            <w:shd w:val="clear" w:color="auto" w:fill="auto"/>
            <w:vAlign w:val="bottom"/>
          </w:tcPr>
          <w:p w14:paraId="7EE3AC60" w14:textId="77777777" w:rsidR="00591A81" w:rsidRPr="00F90C89" w:rsidRDefault="00591A81">
            <w:pPr>
              <w:suppressAutoHyphens w:val="0"/>
              <w:spacing w:after="0" w:line="240" w:lineRule="auto"/>
              <w:ind w:left="0" w:firstLine="0"/>
              <w:jc w:val="left"/>
              <w:rPr>
                <w:rFonts w:eastAsia="Times New Roman"/>
                <w:color w:val="auto"/>
                <w:szCs w:val="18"/>
              </w:rPr>
            </w:pPr>
          </w:p>
        </w:tc>
      </w:tr>
    </w:tbl>
    <w:p w14:paraId="6A1523F6" w14:textId="77777777" w:rsidR="009C7106" w:rsidRPr="00F90C89" w:rsidRDefault="009C7106">
      <w:pPr>
        <w:spacing w:after="0" w:line="259" w:lineRule="auto"/>
        <w:ind w:left="0" w:firstLine="0"/>
        <w:jc w:val="left"/>
        <w:rPr>
          <w:color w:val="auto"/>
          <w:szCs w:val="18"/>
        </w:rPr>
      </w:pPr>
    </w:p>
    <w:p w14:paraId="2D292890" w14:textId="220C0762" w:rsidR="009C7106" w:rsidRPr="00F90C89" w:rsidRDefault="009C7106">
      <w:pPr>
        <w:spacing w:after="0" w:line="259" w:lineRule="auto"/>
        <w:ind w:left="0" w:firstLine="0"/>
        <w:jc w:val="left"/>
        <w:rPr>
          <w:color w:val="auto"/>
          <w:szCs w:val="18"/>
        </w:rPr>
      </w:pPr>
      <w:r w:rsidRPr="00F90C89">
        <w:rPr>
          <w:color w:val="auto"/>
          <w:szCs w:val="18"/>
        </w:rPr>
        <w:t xml:space="preserve">5.10.2. </w:t>
      </w:r>
      <w:r w:rsidRPr="00F90C89">
        <w:rPr>
          <w:color w:val="auto"/>
          <w:szCs w:val="18"/>
        </w:rPr>
        <w:tab/>
        <w:t>Izslēgtie, atsavinātie vai likvidētie ilgtermiņa ieguldījuma objekti</w:t>
      </w:r>
      <w:r w:rsidR="0036541C" w:rsidRPr="00F90C89">
        <w:rPr>
          <w:color w:val="auto"/>
          <w:szCs w:val="18"/>
        </w:rPr>
        <w:t xml:space="preserve"> </w:t>
      </w:r>
    </w:p>
    <w:p w14:paraId="41C9D2F6" w14:textId="77777777" w:rsidR="009C7106" w:rsidRPr="00F90C89" w:rsidRDefault="009C7106">
      <w:pPr>
        <w:spacing w:after="0" w:line="259" w:lineRule="auto"/>
        <w:ind w:left="0" w:firstLine="0"/>
        <w:jc w:val="left"/>
        <w:rPr>
          <w:color w:val="auto"/>
          <w:szCs w:val="1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6"/>
      </w:tblGrid>
      <w:tr w:rsidR="00F90C89" w:rsidRPr="00F90C89" w14:paraId="6C7A4AD4" w14:textId="77777777" w:rsidTr="006B7096">
        <w:tc>
          <w:tcPr>
            <w:tcW w:w="2265" w:type="dxa"/>
          </w:tcPr>
          <w:p w14:paraId="0F06C883" w14:textId="0C3F023F" w:rsidR="009C7106" w:rsidRPr="00F90C89" w:rsidRDefault="009C7106">
            <w:pPr>
              <w:spacing w:after="0" w:line="259" w:lineRule="auto"/>
              <w:ind w:left="0" w:firstLine="0"/>
              <w:jc w:val="left"/>
              <w:rPr>
                <w:color w:val="auto"/>
                <w:szCs w:val="18"/>
              </w:rPr>
            </w:pPr>
            <w:r w:rsidRPr="00F90C89">
              <w:rPr>
                <w:color w:val="auto"/>
                <w:szCs w:val="18"/>
              </w:rPr>
              <w:t>Nosaukums</w:t>
            </w:r>
          </w:p>
        </w:tc>
        <w:tc>
          <w:tcPr>
            <w:tcW w:w="2265" w:type="dxa"/>
          </w:tcPr>
          <w:p w14:paraId="12470529" w14:textId="2252DDA0" w:rsidR="009C7106" w:rsidRPr="00F90C89" w:rsidRDefault="009C7106">
            <w:pPr>
              <w:spacing w:after="0" w:line="259" w:lineRule="auto"/>
              <w:ind w:left="0" w:firstLine="0"/>
              <w:jc w:val="left"/>
              <w:rPr>
                <w:color w:val="auto"/>
                <w:szCs w:val="18"/>
              </w:rPr>
            </w:pPr>
            <w:r w:rsidRPr="00F90C89">
              <w:rPr>
                <w:color w:val="auto"/>
                <w:szCs w:val="18"/>
              </w:rPr>
              <w:t>Bilances vērtība izslēgšanas brīdī(bruto)</w:t>
            </w:r>
            <w:r w:rsidR="0036541C" w:rsidRPr="00F90C89">
              <w:rPr>
                <w:color w:val="auto"/>
                <w:szCs w:val="18"/>
              </w:rPr>
              <w:t xml:space="preserve"> </w:t>
            </w:r>
          </w:p>
        </w:tc>
        <w:tc>
          <w:tcPr>
            <w:tcW w:w="2265" w:type="dxa"/>
          </w:tcPr>
          <w:p w14:paraId="499DB8E1" w14:textId="028BF51F" w:rsidR="009C7106" w:rsidRPr="00F90C89" w:rsidRDefault="009C7106">
            <w:pPr>
              <w:spacing w:after="0" w:line="259" w:lineRule="auto"/>
              <w:ind w:left="0" w:firstLine="0"/>
              <w:jc w:val="left"/>
              <w:rPr>
                <w:color w:val="auto"/>
                <w:szCs w:val="18"/>
              </w:rPr>
            </w:pPr>
            <w:r w:rsidRPr="00F90C89">
              <w:rPr>
                <w:color w:val="auto"/>
                <w:szCs w:val="18"/>
              </w:rPr>
              <w:t>Atsavināšanas ieņēmumi (bruto)</w:t>
            </w:r>
          </w:p>
        </w:tc>
        <w:tc>
          <w:tcPr>
            <w:tcW w:w="2266" w:type="dxa"/>
          </w:tcPr>
          <w:p w14:paraId="42CA786A" w14:textId="42F1F574" w:rsidR="009C7106" w:rsidRPr="00F90C89" w:rsidRDefault="009C7106">
            <w:pPr>
              <w:spacing w:after="0" w:line="259" w:lineRule="auto"/>
              <w:ind w:left="0" w:firstLine="0"/>
              <w:jc w:val="left"/>
              <w:rPr>
                <w:color w:val="auto"/>
                <w:szCs w:val="18"/>
              </w:rPr>
            </w:pPr>
            <w:r w:rsidRPr="00F90C89">
              <w:rPr>
                <w:color w:val="auto"/>
                <w:szCs w:val="18"/>
              </w:rPr>
              <w:t>Peļņa vai zaudējums no objekta atsavināšanas (neto)</w:t>
            </w:r>
          </w:p>
        </w:tc>
      </w:tr>
      <w:tr w:rsidR="00F90C89" w:rsidRPr="00F90C89" w14:paraId="269C867C" w14:textId="77777777" w:rsidTr="006B7096">
        <w:tc>
          <w:tcPr>
            <w:tcW w:w="2265" w:type="dxa"/>
          </w:tcPr>
          <w:p w14:paraId="2A959C6E" w14:textId="4EA45A82" w:rsidR="009C7106" w:rsidRPr="00F90C89" w:rsidRDefault="009C7106">
            <w:pPr>
              <w:spacing w:after="0" w:line="259" w:lineRule="auto"/>
              <w:ind w:left="0" w:firstLine="0"/>
              <w:jc w:val="left"/>
              <w:rPr>
                <w:color w:val="auto"/>
                <w:szCs w:val="18"/>
              </w:rPr>
            </w:pPr>
            <w:r w:rsidRPr="00F90C89">
              <w:rPr>
                <w:color w:val="auto"/>
                <w:szCs w:val="18"/>
              </w:rPr>
              <w:t>Pārējie pamatlīdzekļi un inventārs</w:t>
            </w:r>
          </w:p>
        </w:tc>
        <w:tc>
          <w:tcPr>
            <w:tcW w:w="2265" w:type="dxa"/>
          </w:tcPr>
          <w:p w14:paraId="489EF3B7" w14:textId="5B07FB5E" w:rsidR="009C7106" w:rsidRPr="00F90C89" w:rsidRDefault="00080249" w:rsidP="00F90C89">
            <w:pPr>
              <w:spacing w:after="0" w:line="259" w:lineRule="auto"/>
              <w:ind w:left="0" w:firstLine="0"/>
              <w:jc w:val="right"/>
              <w:rPr>
                <w:color w:val="auto"/>
                <w:szCs w:val="18"/>
              </w:rPr>
            </w:pPr>
            <w:r w:rsidRPr="00F90C89">
              <w:rPr>
                <w:color w:val="auto"/>
                <w:szCs w:val="18"/>
              </w:rPr>
              <w:t>0</w:t>
            </w:r>
          </w:p>
        </w:tc>
        <w:tc>
          <w:tcPr>
            <w:tcW w:w="2265" w:type="dxa"/>
          </w:tcPr>
          <w:p w14:paraId="14F87F76" w14:textId="715221D4" w:rsidR="009C7106" w:rsidRPr="00F90C89" w:rsidRDefault="0036541C" w:rsidP="0041746F">
            <w:pPr>
              <w:spacing w:after="0" w:line="259" w:lineRule="auto"/>
              <w:ind w:left="0" w:firstLine="0"/>
              <w:jc w:val="right"/>
              <w:rPr>
                <w:color w:val="auto"/>
                <w:szCs w:val="18"/>
              </w:rPr>
            </w:pPr>
            <w:r w:rsidRPr="00F90C89">
              <w:rPr>
                <w:color w:val="auto"/>
                <w:szCs w:val="18"/>
              </w:rPr>
              <w:t>12</w:t>
            </w:r>
            <w:r w:rsidR="0041746F" w:rsidRPr="00F90C89">
              <w:rPr>
                <w:color w:val="auto"/>
                <w:szCs w:val="18"/>
              </w:rPr>
              <w:t xml:space="preserve"> </w:t>
            </w:r>
            <w:r w:rsidRPr="00F90C89">
              <w:rPr>
                <w:color w:val="auto"/>
                <w:szCs w:val="18"/>
              </w:rPr>
              <w:t>941</w:t>
            </w:r>
          </w:p>
        </w:tc>
        <w:tc>
          <w:tcPr>
            <w:tcW w:w="2266" w:type="dxa"/>
          </w:tcPr>
          <w:p w14:paraId="1C3E8C64" w14:textId="609939FA" w:rsidR="009C7106" w:rsidRPr="00F90C89" w:rsidRDefault="0041746F" w:rsidP="0041746F">
            <w:pPr>
              <w:spacing w:after="0" w:line="259" w:lineRule="auto"/>
              <w:ind w:left="0" w:firstLine="0"/>
              <w:jc w:val="right"/>
              <w:rPr>
                <w:color w:val="auto"/>
                <w:szCs w:val="18"/>
              </w:rPr>
            </w:pPr>
            <w:r w:rsidRPr="00F90C89">
              <w:rPr>
                <w:color w:val="auto"/>
                <w:szCs w:val="18"/>
              </w:rPr>
              <w:t>12 941</w:t>
            </w:r>
          </w:p>
        </w:tc>
      </w:tr>
    </w:tbl>
    <w:p w14:paraId="57DF4686" w14:textId="77777777" w:rsidR="006B7096" w:rsidRDefault="00BF1BBF">
      <w:pPr>
        <w:spacing w:after="0" w:line="259" w:lineRule="auto"/>
        <w:ind w:left="0" w:firstLine="0"/>
        <w:jc w:val="left"/>
        <w:rPr>
          <w:color w:val="auto"/>
          <w:szCs w:val="18"/>
        </w:rPr>
      </w:pPr>
      <w:r w:rsidRPr="00F90C89">
        <w:rPr>
          <w:color w:val="auto"/>
          <w:szCs w:val="18"/>
        </w:rPr>
        <w:t xml:space="preserve"> </w:t>
      </w:r>
    </w:p>
    <w:p w14:paraId="7B7F4649" w14:textId="3604C672" w:rsidR="009C7106" w:rsidRPr="00F90C89" w:rsidRDefault="006B7096">
      <w:pPr>
        <w:spacing w:after="0" w:line="259" w:lineRule="auto"/>
        <w:ind w:left="0" w:firstLine="0"/>
        <w:jc w:val="left"/>
        <w:rPr>
          <w:color w:val="auto"/>
          <w:szCs w:val="18"/>
        </w:rPr>
      </w:pPr>
      <w:r>
        <w:rPr>
          <w:color w:val="auto"/>
          <w:szCs w:val="18"/>
        </w:rPr>
        <w:t xml:space="preserve">Ilgtermiņa ieguldījuma objekts atsavināts </w:t>
      </w:r>
      <w:proofErr w:type="spellStart"/>
      <w:r>
        <w:rPr>
          <w:color w:val="auto"/>
          <w:szCs w:val="18"/>
        </w:rPr>
        <w:t>rikojot</w:t>
      </w:r>
      <w:proofErr w:type="spellEnd"/>
      <w:r>
        <w:rPr>
          <w:color w:val="auto"/>
          <w:szCs w:val="18"/>
        </w:rPr>
        <w:t xml:space="preserve"> </w:t>
      </w:r>
      <w:r w:rsidR="0036541C" w:rsidRPr="00F90C89">
        <w:rPr>
          <w:color w:val="auto"/>
          <w:szCs w:val="18"/>
        </w:rPr>
        <w:t>izsoli</w:t>
      </w:r>
      <w:r>
        <w:rPr>
          <w:color w:val="auto"/>
          <w:szCs w:val="18"/>
        </w:rPr>
        <w:t>.</w:t>
      </w:r>
    </w:p>
    <w:p w14:paraId="24B577F5" w14:textId="77777777" w:rsidR="009C7106" w:rsidRPr="00F90C89" w:rsidRDefault="009C7106">
      <w:pPr>
        <w:spacing w:after="0" w:line="259" w:lineRule="auto"/>
        <w:ind w:left="0" w:firstLine="0"/>
        <w:jc w:val="left"/>
        <w:rPr>
          <w:color w:val="auto"/>
          <w:szCs w:val="18"/>
        </w:rPr>
      </w:pPr>
    </w:p>
    <w:p w14:paraId="022CA842" w14:textId="5CB8482B" w:rsidR="004A6719" w:rsidRPr="00F90C89" w:rsidRDefault="00BF1BBF">
      <w:pPr>
        <w:spacing w:after="0" w:line="259" w:lineRule="auto"/>
        <w:ind w:left="0" w:firstLine="0"/>
        <w:jc w:val="left"/>
        <w:rPr>
          <w:color w:val="auto"/>
          <w:szCs w:val="18"/>
        </w:rPr>
      </w:pPr>
      <w:r w:rsidRPr="00F90C89">
        <w:rPr>
          <w:color w:val="auto"/>
          <w:szCs w:val="18"/>
        </w:rPr>
        <w:t xml:space="preserve">5.11.Izdevumi. </w:t>
      </w:r>
    </w:p>
    <w:p w14:paraId="063FA42D" w14:textId="77777777" w:rsidR="004A6719" w:rsidRPr="00F90C89" w:rsidRDefault="00BF1BBF">
      <w:pPr>
        <w:ind w:left="0"/>
        <w:rPr>
          <w:color w:val="auto"/>
          <w:szCs w:val="18"/>
        </w:rPr>
      </w:pPr>
      <w:r w:rsidRPr="00F90C89">
        <w:rPr>
          <w:color w:val="auto"/>
          <w:szCs w:val="18"/>
        </w:rPr>
        <w:t xml:space="preserve">Ar konkrētu preču pārdošanas darījumu saistītās izmaksas (arī pārdoto preču iegādes vai ražošanas pašizmaksu vai citu bilances vērtību) iekļautas peļņas vai zaudējumu aprēķinā tajā pārskata gadā, kurā tiek iekļauti ieņēmumi no minētā pārdošanas darījuma. Ja nav iespējams ticami novērtēt izmaksas, kas radušās vai radīsies saistībā ar konkrētu preču pārdošanas darījumu, ieņēmumi no minētā saimnieciskā darījuma netiek uzskaitīti, bet jebkuru jau saņemto atlīdzību līdz brīdim, kad radušos izmaksu apmērs kļūst zināms, norāda bilancē kā saistības pret pircēju. </w:t>
      </w:r>
    </w:p>
    <w:p w14:paraId="528A0EAB" w14:textId="77777777" w:rsidR="004A6719" w:rsidRPr="00F90C89" w:rsidRDefault="00BF1BBF">
      <w:pPr>
        <w:spacing w:after="17" w:line="259" w:lineRule="auto"/>
        <w:ind w:left="0" w:firstLine="0"/>
        <w:jc w:val="left"/>
        <w:rPr>
          <w:color w:val="auto"/>
          <w:szCs w:val="18"/>
        </w:rPr>
      </w:pPr>
      <w:r w:rsidRPr="00F90C89">
        <w:rPr>
          <w:color w:val="auto"/>
          <w:szCs w:val="18"/>
        </w:rPr>
        <w:t xml:space="preserve"> </w:t>
      </w:r>
    </w:p>
    <w:p w14:paraId="1561890F" w14:textId="2D271552" w:rsidR="004A6719" w:rsidRPr="00F90C89" w:rsidRDefault="00BF1BBF">
      <w:pPr>
        <w:ind w:left="0" w:firstLine="0"/>
        <w:rPr>
          <w:color w:val="auto"/>
          <w:szCs w:val="18"/>
        </w:rPr>
      </w:pPr>
      <w:r w:rsidRPr="00F90C89">
        <w:rPr>
          <w:color w:val="auto"/>
          <w:szCs w:val="18"/>
        </w:rPr>
        <w:t xml:space="preserve">5.12.Cita informācija. </w:t>
      </w:r>
    </w:p>
    <w:p w14:paraId="59D3D1EC" w14:textId="77777777" w:rsidR="004A6719" w:rsidRPr="00F90C89" w:rsidRDefault="00BF1BBF">
      <w:pPr>
        <w:ind w:firstLine="0"/>
        <w:rPr>
          <w:color w:val="auto"/>
          <w:szCs w:val="18"/>
        </w:rPr>
      </w:pPr>
      <w:r w:rsidRPr="00F90C89">
        <w:rPr>
          <w:color w:val="auto"/>
          <w:szCs w:val="18"/>
        </w:rPr>
        <w:t xml:space="preserve">5.12.1.Pārskata gadā sabiedrības zvērinātam revidentam vai zvērinātu revidentu komercsabiedrībai aprēķinātās atlīdzības kopsumma sadalījumā par katru no šādiem zvērināta revidenta sniegto pakalpojumu veidiem: </w:t>
      </w:r>
    </w:p>
    <w:p w14:paraId="2E2943E5" w14:textId="4ACD510E" w:rsidR="004A6719" w:rsidRPr="00F90C89" w:rsidRDefault="00BF1BBF">
      <w:pPr>
        <w:ind w:left="0"/>
        <w:rPr>
          <w:color w:val="auto"/>
          <w:szCs w:val="18"/>
        </w:rPr>
      </w:pPr>
      <w:r w:rsidRPr="00F90C89">
        <w:rPr>
          <w:color w:val="auto"/>
          <w:szCs w:val="18"/>
        </w:rPr>
        <w:t xml:space="preserve">-gada pārskata obligātā revīzija (pārbaude): EUR </w:t>
      </w:r>
      <w:r w:rsidR="00E23CE2" w:rsidRPr="00F90C89">
        <w:rPr>
          <w:color w:val="auto"/>
          <w:szCs w:val="18"/>
        </w:rPr>
        <w:t>2 200</w:t>
      </w:r>
      <w:r w:rsidRPr="00F90C89">
        <w:rPr>
          <w:color w:val="auto"/>
          <w:szCs w:val="18"/>
        </w:rPr>
        <w:t>;</w:t>
      </w:r>
      <w:r w:rsidRPr="00F90C89">
        <w:rPr>
          <w:rFonts w:eastAsia="Calibri"/>
          <w:color w:val="auto"/>
          <w:szCs w:val="18"/>
        </w:rPr>
        <w:t xml:space="preserve"> </w:t>
      </w:r>
    </w:p>
    <w:p w14:paraId="001E7705" w14:textId="77777777" w:rsidR="004A6719" w:rsidRPr="00F90C89" w:rsidRDefault="00BF1BBF">
      <w:pPr>
        <w:ind w:left="0"/>
        <w:rPr>
          <w:color w:val="auto"/>
          <w:szCs w:val="18"/>
        </w:rPr>
      </w:pPr>
      <w:r w:rsidRPr="00F90C89">
        <w:rPr>
          <w:color w:val="auto"/>
          <w:szCs w:val="18"/>
        </w:rPr>
        <w:t xml:space="preserve">5.12.2.Priekšlikumi par peļņas sadali vai zaudējumu segšanu: </w:t>
      </w:r>
    </w:p>
    <w:p w14:paraId="2BC8B197" w14:textId="524A61A1" w:rsidR="004A6719" w:rsidRPr="00F90C89" w:rsidRDefault="00BF1BBF">
      <w:pPr>
        <w:ind w:left="0" w:right="262"/>
        <w:rPr>
          <w:color w:val="auto"/>
          <w:szCs w:val="18"/>
        </w:rPr>
      </w:pPr>
      <w:r w:rsidRPr="00F90C89">
        <w:rPr>
          <w:color w:val="auto"/>
          <w:szCs w:val="18"/>
        </w:rPr>
        <w:t xml:space="preserve">Normatīvajos aktos noteiktajā kārtībā izmaksājot dividendes, pārējo peļņas daļu atstājot nesadalītu. </w:t>
      </w:r>
    </w:p>
    <w:p w14:paraId="0A903D2D" w14:textId="3D8A6E0D" w:rsidR="00080249" w:rsidRPr="00F90C89" w:rsidRDefault="00080249">
      <w:pPr>
        <w:ind w:left="0" w:right="262"/>
        <w:rPr>
          <w:color w:val="auto"/>
          <w:szCs w:val="18"/>
        </w:rPr>
      </w:pPr>
      <w:r w:rsidRPr="00F90C89">
        <w:rPr>
          <w:color w:val="auto"/>
          <w:szCs w:val="18"/>
        </w:rPr>
        <w:t>5.12.3. Noslēgt</w:t>
      </w:r>
      <w:r w:rsidR="0041746F" w:rsidRPr="00F90C89">
        <w:rPr>
          <w:color w:val="auto"/>
          <w:szCs w:val="18"/>
        </w:rPr>
        <w:t>ais</w:t>
      </w:r>
      <w:r w:rsidRPr="00F90C89">
        <w:rPr>
          <w:color w:val="auto"/>
          <w:szCs w:val="18"/>
        </w:rPr>
        <w:t xml:space="preserve"> līgum</w:t>
      </w:r>
      <w:r w:rsidR="0041746F" w:rsidRPr="00F90C89">
        <w:rPr>
          <w:color w:val="auto"/>
          <w:szCs w:val="18"/>
        </w:rPr>
        <w:t>s</w:t>
      </w:r>
      <w:r w:rsidRPr="00F90C89">
        <w:rPr>
          <w:color w:val="auto"/>
          <w:szCs w:val="18"/>
        </w:rPr>
        <w:t xml:space="preserve"> par elektroenerģijas realizēšanu nodrošina 11% no NETO ieņēmumiem.</w:t>
      </w:r>
      <w:r w:rsidR="00713631" w:rsidRPr="00F90C89">
        <w:rPr>
          <w:color w:val="auto"/>
          <w:szCs w:val="18"/>
        </w:rPr>
        <w:t xml:space="preserve"> Noslēgtie līgumi, par atkritumu pieņemšanu ar sadzīves atkritumu </w:t>
      </w:r>
      <w:proofErr w:type="spellStart"/>
      <w:r w:rsidR="00713631" w:rsidRPr="00F90C89">
        <w:rPr>
          <w:color w:val="auto"/>
          <w:szCs w:val="18"/>
        </w:rPr>
        <w:t>apsaimniekotājiem</w:t>
      </w:r>
      <w:proofErr w:type="spellEnd"/>
      <w:r w:rsidR="00713631" w:rsidRPr="00F90C89">
        <w:rPr>
          <w:color w:val="auto"/>
          <w:szCs w:val="18"/>
        </w:rPr>
        <w:t>, kas darbojas Liepājas atkritumu apsaimniekošanas reģionā</w:t>
      </w:r>
      <w:r w:rsidR="0041746F" w:rsidRPr="00F90C89">
        <w:rPr>
          <w:color w:val="auto"/>
          <w:szCs w:val="18"/>
        </w:rPr>
        <w:t xml:space="preserve"> nodrošina </w:t>
      </w:r>
      <w:r w:rsidR="00713631" w:rsidRPr="00F90C89">
        <w:rPr>
          <w:color w:val="auto"/>
          <w:szCs w:val="18"/>
        </w:rPr>
        <w:t xml:space="preserve"> 54%</w:t>
      </w:r>
      <w:r w:rsidR="0041746F" w:rsidRPr="00F90C89">
        <w:rPr>
          <w:color w:val="auto"/>
          <w:szCs w:val="18"/>
        </w:rPr>
        <w:t xml:space="preserve"> no NETO ieņēmumiem.</w:t>
      </w:r>
    </w:p>
    <w:p w14:paraId="4D51BF3B" w14:textId="77777777" w:rsidR="004A6719" w:rsidRPr="00F90C89" w:rsidRDefault="004A6719">
      <w:pPr>
        <w:ind w:left="0" w:right="262"/>
        <w:rPr>
          <w:color w:val="auto"/>
          <w:szCs w:val="18"/>
        </w:rPr>
      </w:pPr>
    </w:p>
    <w:p w14:paraId="54220656" w14:textId="77777777" w:rsidR="004A6719" w:rsidRPr="00F90C89" w:rsidRDefault="00BF1BBF">
      <w:pPr>
        <w:ind w:left="0" w:right="262"/>
        <w:rPr>
          <w:b/>
          <w:color w:val="auto"/>
          <w:szCs w:val="18"/>
        </w:rPr>
      </w:pPr>
      <w:r w:rsidRPr="00F90C89">
        <w:rPr>
          <w:color w:val="auto"/>
          <w:szCs w:val="18"/>
        </w:rPr>
        <w:t>5.12.3.Vidējais darbinieku skaits pārskata gadā sadalījumā pa kategorijām un personāla izmaksas:</w:t>
      </w:r>
      <w:r w:rsidRPr="00F90C89">
        <w:rPr>
          <w:b/>
          <w:color w:val="auto"/>
          <w:szCs w:val="18"/>
        </w:rPr>
        <w:t xml:space="preserve">  </w:t>
      </w:r>
    </w:p>
    <w:tbl>
      <w:tblPr>
        <w:tblW w:w="9072" w:type="dxa"/>
        <w:tblLook w:val="04A0" w:firstRow="1" w:lastRow="0" w:firstColumn="1" w:lastColumn="0" w:noHBand="0" w:noVBand="1"/>
      </w:tblPr>
      <w:tblGrid>
        <w:gridCol w:w="3289"/>
        <w:gridCol w:w="2098"/>
        <w:gridCol w:w="2127"/>
        <w:gridCol w:w="1558"/>
      </w:tblGrid>
      <w:tr w:rsidR="00F90C89" w:rsidRPr="00F90C89" w14:paraId="3B1944F4" w14:textId="77777777">
        <w:trPr>
          <w:trHeight w:val="482"/>
        </w:trPr>
        <w:tc>
          <w:tcPr>
            <w:tcW w:w="3288" w:type="dxa"/>
            <w:shd w:val="clear" w:color="auto" w:fill="auto"/>
            <w:vAlign w:val="center"/>
          </w:tcPr>
          <w:p w14:paraId="3859EB28" w14:textId="77777777" w:rsidR="004A6719" w:rsidRPr="00F90C89" w:rsidRDefault="004A6719">
            <w:pPr>
              <w:suppressAutoHyphens w:val="0"/>
              <w:spacing w:after="0" w:line="240" w:lineRule="auto"/>
              <w:ind w:left="0" w:firstLine="0"/>
              <w:jc w:val="left"/>
              <w:rPr>
                <w:rFonts w:eastAsia="Times New Roman"/>
                <w:color w:val="auto"/>
                <w:szCs w:val="18"/>
              </w:rPr>
            </w:pPr>
          </w:p>
        </w:tc>
        <w:tc>
          <w:tcPr>
            <w:tcW w:w="2098" w:type="dxa"/>
            <w:shd w:val="clear" w:color="auto" w:fill="auto"/>
            <w:vAlign w:val="center"/>
          </w:tcPr>
          <w:p w14:paraId="6C9F362B" w14:textId="77777777" w:rsidR="004A6719" w:rsidRPr="00F90C89" w:rsidRDefault="00BF1BBF">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Vidējais darbinieku skaits</w:t>
            </w:r>
          </w:p>
        </w:tc>
        <w:tc>
          <w:tcPr>
            <w:tcW w:w="2127" w:type="dxa"/>
            <w:shd w:val="clear" w:color="auto" w:fill="auto"/>
            <w:vAlign w:val="center"/>
          </w:tcPr>
          <w:p w14:paraId="32EE0B41" w14:textId="77777777" w:rsidR="004A6719" w:rsidRPr="00F90C89" w:rsidRDefault="00BF1BBF">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Atlīdzība par darbu</w:t>
            </w:r>
          </w:p>
        </w:tc>
        <w:tc>
          <w:tcPr>
            <w:tcW w:w="1558" w:type="dxa"/>
            <w:shd w:val="clear" w:color="auto" w:fill="auto"/>
            <w:vAlign w:val="center"/>
          </w:tcPr>
          <w:p w14:paraId="71328B5C" w14:textId="77777777" w:rsidR="004A6719" w:rsidRPr="00F90C89" w:rsidRDefault="00BF1BBF">
            <w:pPr>
              <w:suppressAutoHyphens w:val="0"/>
              <w:spacing w:after="0" w:line="240" w:lineRule="auto"/>
              <w:ind w:left="0" w:firstLine="0"/>
              <w:jc w:val="center"/>
              <w:rPr>
                <w:rFonts w:eastAsia="Times New Roman"/>
                <w:color w:val="auto"/>
                <w:szCs w:val="18"/>
              </w:rPr>
            </w:pPr>
            <w:r w:rsidRPr="00F90C89">
              <w:rPr>
                <w:rFonts w:eastAsia="Times New Roman"/>
                <w:color w:val="auto"/>
                <w:szCs w:val="18"/>
              </w:rPr>
              <w:t>VSAO iemaksas</w:t>
            </w:r>
          </w:p>
        </w:tc>
      </w:tr>
      <w:tr w:rsidR="00F90C89" w:rsidRPr="00F90C89" w14:paraId="53889173" w14:textId="77777777">
        <w:trPr>
          <w:trHeight w:val="434"/>
        </w:trPr>
        <w:tc>
          <w:tcPr>
            <w:tcW w:w="3288" w:type="dxa"/>
            <w:shd w:val="clear" w:color="auto" w:fill="auto"/>
            <w:vAlign w:val="center"/>
          </w:tcPr>
          <w:p w14:paraId="53771A48"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Valdes locekļi</w:t>
            </w:r>
          </w:p>
        </w:tc>
        <w:tc>
          <w:tcPr>
            <w:tcW w:w="2098" w:type="dxa"/>
            <w:shd w:val="clear" w:color="auto" w:fill="auto"/>
            <w:vAlign w:val="center"/>
          </w:tcPr>
          <w:p w14:paraId="1B382D9A" w14:textId="77777777" w:rsidR="004A6719" w:rsidRPr="00F90C89" w:rsidRDefault="00BF1BB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w:t>
            </w:r>
          </w:p>
        </w:tc>
        <w:tc>
          <w:tcPr>
            <w:tcW w:w="2127" w:type="dxa"/>
            <w:shd w:val="clear" w:color="auto" w:fill="auto"/>
            <w:vAlign w:val="center"/>
          </w:tcPr>
          <w:p w14:paraId="553A2092" w14:textId="77777777" w:rsidR="004A6719" w:rsidRPr="00F90C89" w:rsidRDefault="00BF1BB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50 505</w:t>
            </w:r>
          </w:p>
        </w:tc>
        <w:tc>
          <w:tcPr>
            <w:tcW w:w="1558" w:type="dxa"/>
            <w:shd w:val="clear" w:color="auto" w:fill="auto"/>
            <w:vAlign w:val="center"/>
          </w:tcPr>
          <w:p w14:paraId="320060A6" w14:textId="1CC70227" w:rsidR="004A6719" w:rsidRPr="00F90C89" w:rsidRDefault="005204CC">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11 914</w:t>
            </w:r>
          </w:p>
        </w:tc>
      </w:tr>
      <w:tr w:rsidR="00F90C89" w:rsidRPr="00F90C89" w14:paraId="5FD5842F" w14:textId="77777777">
        <w:trPr>
          <w:trHeight w:val="434"/>
        </w:trPr>
        <w:tc>
          <w:tcPr>
            <w:tcW w:w="3288" w:type="dxa"/>
            <w:shd w:val="clear" w:color="auto" w:fill="auto"/>
            <w:vAlign w:val="center"/>
          </w:tcPr>
          <w:p w14:paraId="3940DE1E" w14:textId="77777777" w:rsidR="004A6719" w:rsidRPr="00F90C89" w:rsidRDefault="00BF1BBF">
            <w:pPr>
              <w:suppressAutoHyphens w:val="0"/>
              <w:spacing w:after="0" w:line="240" w:lineRule="auto"/>
              <w:ind w:left="0" w:firstLine="0"/>
              <w:jc w:val="left"/>
              <w:rPr>
                <w:rFonts w:eastAsia="Times New Roman"/>
                <w:color w:val="auto"/>
                <w:szCs w:val="18"/>
              </w:rPr>
            </w:pPr>
            <w:r w:rsidRPr="00F90C89">
              <w:rPr>
                <w:rFonts w:eastAsia="Times New Roman"/>
                <w:color w:val="auto"/>
                <w:szCs w:val="18"/>
              </w:rPr>
              <w:t>Pārējie darbinieki</w:t>
            </w:r>
          </w:p>
        </w:tc>
        <w:tc>
          <w:tcPr>
            <w:tcW w:w="2098" w:type="dxa"/>
            <w:tcBorders>
              <w:top w:val="double" w:sz="6" w:space="0" w:color="00000A"/>
              <w:bottom w:val="double" w:sz="6" w:space="0" w:color="00000A"/>
            </w:tcBorders>
            <w:shd w:val="clear" w:color="auto" w:fill="auto"/>
            <w:vAlign w:val="center"/>
          </w:tcPr>
          <w:p w14:paraId="0895E99D" w14:textId="77777777" w:rsidR="004A6719" w:rsidRPr="00F90C89" w:rsidRDefault="00BF1BBF">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40</w:t>
            </w:r>
          </w:p>
        </w:tc>
        <w:tc>
          <w:tcPr>
            <w:tcW w:w="2127" w:type="dxa"/>
            <w:tcBorders>
              <w:top w:val="double" w:sz="6" w:space="0" w:color="00000A"/>
              <w:bottom w:val="double" w:sz="6" w:space="0" w:color="00000A"/>
            </w:tcBorders>
            <w:shd w:val="clear" w:color="auto" w:fill="auto"/>
            <w:vAlign w:val="center"/>
          </w:tcPr>
          <w:p w14:paraId="7A2FCECC" w14:textId="07CE85E1" w:rsidR="004A6719" w:rsidRPr="00F90C89" w:rsidRDefault="005204CC">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568 459</w:t>
            </w:r>
          </w:p>
        </w:tc>
        <w:tc>
          <w:tcPr>
            <w:tcW w:w="1558" w:type="dxa"/>
            <w:tcBorders>
              <w:top w:val="double" w:sz="6" w:space="0" w:color="00000A"/>
              <w:bottom w:val="double" w:sz="6" w:space="0" w:color="00000A"/>
            </w:tcBorders>
            <w:shd w:val="clear" w:color="auto" w:fill="auto"/>
            <w:vAlign w:val="center"/>
          </w:tcPr>
          <w:p w14:paraId="171D731B" w14:textId="1D283833" w:rsidR="004A6719" w:rsidRPr="00F90C89" w:rsidRDefault="005204CC">
            <w:pPr>
              <w:suppressAutoHyphens w:val="0"/>
              <w:spacing w:after="0" w:line="240" w:lineRule="auto"/>
              <w:ind w:left="0" w:firstLine="0"/>
              <w:jc w:val="right"/>
              <w:rPr>
                <w:rFonts w:eastAsia="Times New Roman"/>
                <w:color w:val="auto"/>
                <w:szCs w:val="18"/>
              </w:rPr>
            </w:pPr>
            <w:r w:rsidRPr="00F90C89">
              <w:rPr>
                <w:rFonts w:eastAsia="Times New Roman"/>
                <w:color w:val="auto"/>
                <w:szCs w:val="18"/>
              </w:rPr>
              <w:t>130 673</w:t>
            </w:r>
          </w:p>
        </w:tc>
      </w:tr>
      <w:tr w:rsidR="004A6719" w:rsidRPr="00F90C89" w14:paraId="48159135" w14:textId="77777777">
        <w:trPr>
          <w:trHeight w:val="434"/>
        </w:trPr>
        <w:tc>
          <w:tcPr>
            <w:tcW w:w="3288" w:type="dxa"/>
            <w:shd w:val="clear" w:color="auto" w:fill="auto"/>
            <w:vAlign w:val="bottom"/>
          </w:tcPr>
          <w:p w14:paraId="1D3CF3D1" w14:textId="77777777" w:rsidR="004A6719" w:rsidRPr="00F90C89" w:rsidRDefault="004A6719">
            <w:pPr>
              <w:suppressAutoHyphens w:val="0"/>
              <w:spacing w:after="0" w:line="240" w:lineRule="auto"/>
              <w:ind w:left="0" w:firstLine="0"/>
              <w:jc w:val="right"/>
              <w:rPr>
                <w:rFonts w:eastAsia="Times New Roman"/>
                <w:color w:val="auto"/>
                <w:szCs w:val="18"/>
              </w:rPr>
            </w:pPr>
          </w:p>
        </w:tc>
        <w:tc>
          <w:tcPr>
            <w:tcW w:w="2098" w:type="dxa"/>
            <w:shd w:val="clear" w:color="auto" w:fill="auto"/>
            <w:vAlign w:val="center"/>
          </w:tcPr>
          <w:p w14:paraId="46624C40" w14:textId="77777777" w:rsidR="004A6719" w:rsidRPr="00F90C89" w:rsidRDefault="00BF1BBF">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41</w:t>
            </w:r>
          </w:p>
        </w:tc>
        <w:tc>
          <w:tcPr>
            <w:tcW w:w="2127" w:type="dxa"/>
            <w:shd w:val="clear" w:color="auto" w:fill="auto"/>
            <w:vAlign w:val="center"/>
          </w:tcPr>
          <w:p w14:paraId="44141D59" w14:textId="0D201B57" w:rsidR="004A6719" w:rsidRPr="00F90C89" w:rsidRDefault="005204CC">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618 964</w:t>
            </w:r>
          </w:p>
        </w:tc>
        <w:tc>
          <w:tcPr>
            <w:tcW w:w="1558" w:type="dxa"/>
            <w:shd w:val="clear" w:color="auto" w:fill="auto"/>
            <w:vAlign w:val="center"/>
          </w:tcPr>
          <w:p w14:paraId="52B6C0F6" w14:textId="262D21D1" w:rsidR="004A6719" w:rsidRPr="00F90C89" w:rsidRDefault="005204CC">
            <w:pPr>
              <w:suppressAutoHyphens w:val="0"/>
              <w:spacing w:after="0" w:line="240" w:lineRule="auto"/>
              <w:ind w:left="0" w:firstLine="0"/>
              <w:jc w:val="right"/>
              <w:rPr>
                <w:rFonts w:eastAsia="Times New Roman"/>
                <w:b/>
                <w:bCs/>
                <w:color w:val="auto"/>
                <w:szCs w:val="18"/>
              </w:rPr>
            </w:pPr>
            <w:r w:rsidRPr="00F90C89">
              <w:rPr>
                <w:rFonts w:eastAsia="Times New Roman"/>
                <w:b/>
                <w:bCs/>
                <w:color w:val="auto"/>
                <w:szCs w:val="18"/>
              </w:rPr>
              <w:t>142 587</w:t>
            </w:r>
          </w:p>
        </w:tc>
      </w:tr>
    </w:tbl>
    <w:p w14:paraId="7E70710C" w14:textId="77777777" w:rsidR="004A6719" w:rsidRPr="00F90C89" w:rsidRDefault="004A6719">
      <w:pPr>
        <w:spacing w:after="0" w:line="259" w:lineRule="auto"/>
        <w:ind w:left="3368" w:firstLine="0"/>
        <w:jc w:val="center"/>
        <w:rPr>
          <w:color w:val="auto"/>
          <w:szCs w:val="18"/>
        </w:rPr>
      </w:pPr>
    </w:p>
    <w:p w14:paraId="393BB412" w14:textId="4BF631FA" w:rsidR="004A6719" w:rsidRPr="00F90C89" w:rsidRDefault="00BF1BBF" w:rsidP="00C132B9">
      <w:pPr>
        <w:spacing w:after="3" w:line="247" w:lineRule="auto"/>
        <w:ind w:left="0"/>
        <w:rPr>
          <w:color w:val="auto"/>
          <w:szCs w:val="18"/>
        </w:rPr>
      </w:pPr>
      <w:r w:rsidRPr="00F90C89">
        <w:rPr>
          <w:color w:val="auto"/>
          <w:szCs w:val="18"/>
        </w:rPr>
        <w:t>5.12.4.</w:t>
      </w:r>
      <w:r w:rsidR="00736360" w:rsidRPr="00F90C89">
        <w:rPr>
          <w:color w:val="auto"/>
          <w:szCs w:val="18"/>
        </w:rPr>
        <w:t>Noslēgt</w:t>
      </w:r>
      <w:r w:rsidR="00CB1723" w:rsidRPr="00F90C89">
        <w:rPr>
          <w:color w:val="auto"/>
          <w:szCs w:val="18"/>
        </w:rPr>
        <w:t>ā</w:t>
      </w:r>
      <w:r w:rsidR="00736360" w:rsidRPr="00F90C89">
        <w:rPr>
          <w:color w:val="auto"/>
          <w:szCs w:val="18"/>
        </w:rPr>
        <w:t xml:space="preserve"> aizdevuma līgum</w:t>
      </w:r>
      <w:r w:rsidR="00CB1723" w:rsidRPr="00F90C89">
        <w:rPr>
          <w:color w:val="auto"/>
          <w:szCs w:val="18"/>
        </w:rPr>
        <w:t>a</w:t>
      </w:r>
      <w:r w:rsidR="00736360" w:rsidRPr="00F90C89">
        <w:rPr>
          <w:color w:val="auto"/>
          <w:szCs w:val="18"/>
        </w:rPr>
        <w:t xml:space="preserve"> ar Ziemeļvalstu Investīciju banku </w:t>
      </w:r>
      <w:r w:rsidRPr="00F90C89">
        <w:rPr>
          <w:rFonts w:eastAsia="Calibri"/>
          <w:color w:val="auto"/>
          <w:szCs w:val="18"/>
        </w:rPr>
        <w:t xml:space="preserve"> </w:t>
      </w:r>
      <w:r w:rsidR="00CB1723" w:rsidRPr="00F90C89">
        <w:rPr>
          <w:rFonts w:eastAsia="Calibri"/>
          <w:color w:val="auto"/>
          <w:szCs w:val="18"/>
        </w:rPr>
        <w:t>termiņš 2022.gada 4.janvāris.</w:t>
      </w:r>
    </w:p>
    <w:p w14:paraId="4277F09A" w14:textId="37F836C1" w:rsidR="004A6719" w:rsidRPr="00F90C89" w:rsidRDefault="00BF1BBF">
      <w:pPr>
        <w:spacing w:after="3" w:line="247" w:lineRule="auto"/>
        <w:ind w:left="0"/>
        <w:rPr>
          <w:color w:val="auto"/>
          <w:szCs w:val="18"/>
        </w:rPr>
      </w:pPr>
      <w:r w:rsidRPr="00F90C89">
        <w:rPr>
          <w:color w:val="auto"/>
          <w:szCs w:val="18"/>
        </w:rPr>
        <w:t>5.12.5.Iepriekšējos gados saņemts kopējais finansējums, kas pārsniedz 12 mi</w:t>
      </w:r>
      <w:r w:rsidR="00A214C6" w:rsidRPr="00F90C89">
        <w:rPr>
          <w:color w:val="auto"/>
          <w:szCs w:val="18"/>
        </w:rPr>
        <w:t>l</w:t>
      </w:r>
      <w:r w:rsidRPr="00F90C89">
        <w:rPr>
          <w:color w:val="auto"/>
          <w:szCs w:val="18"/>
        </w:rPr>
        <w:t>jonus eiro, un to nodrošināja:</w:t>
      </w:r>
      <w:r w:rsidRPr="00F90C89">
        <w:rPr>
          <w:rFonts w:eastAsia="Calibri"/>
          <w:color w:val="auto"/>
          <w:szCs w:val="18"/>
        </w:rPr>
        <w:t xml:space="preserve"> </w:t>
      </w:r>
    </w:p>
    <w:p w14:paraId="0E562A87" w14:textId="77777777" w:rsidR="004A6719" w:rsidRPr="00F90C89" w:rsidRDefault="00BF1BBF">
      <w:pPr>
        <w:spacing w:after="3" w:line="247" w:lineRule="auto"/>
        <w:ind w:left="0"/>
        <w:rPr>
          <w:color w:val="auto"/>
          <w:szCs w:val="18"/>
        </w:rPr>
      </w:pPr>
      <w:r w:rsidRPr="00F90C89">
        <w:rPr>
          <w:color w:val="auto"/>
          <w:szCs w:val="18"/>
        </w:rPr>
        <w:t>Liepājas pilsētas dome, Liepājas rajona pašvaldības, Valsts investīciju programma, Pasaules banka, Ziemeļvalstu Investīciju banka, Zviedrijas valdības, Eiropas savienība, Oglekļa samazināšanas fonds.</w:t>
      </w:r>
      <w:r w:rsidRPr="00F90C89">
        <w:rPr>
          <w:rFonts w:eastAsia="Calibri"/>
          <w:color w:val="auto"/>
          <w:szCs w:val="18"/>
        </w:rPr>
        <w:t xml:space="preserve"> </w:t>
      </w:r>
    </w:p>
    <w:p w14:paraId="1AAA23B5" w14:textId="77777777" w:rsidR="004A6719" w:rsidRPr="00F90C89" w:rsidRDefault="00BF1BBF">
      <w:pPr>
        <w:spacing w:after="3" w:line="247" w:lineRule="auto"/>
        <w:ind w:left="0"/>
        <w:rPr>
          <w:color w:val="auto"/>
          <w:szCs w:val="18"/>
        </w:rPr>
      </w:pPr>
      <w:r w:rsidRPr="00F90C89">
        <w:rPr>
          <w:color w:val="auto"/>
          <w:szCs w:val="18"/>
        </w:rPr>
        <w:t xml:space="preserve">Finansējums saņemts projektam “Sadzīves atkritumu apsaimniekošana Liepājas rajonā” īstenošanai. </w:t>
      </w:r>
    </w:p>
    <w:p w14:paraId="0C28A61B" w14:textId="0ADF3A01" w:rsidR="004A6719" w:rsidRPr="00F90C89" w:rsidRDefault="00BF1BBF">
      <w:pPr>
        <w:spacing w:after="3" w:line="247" w:lineRule="auto"/>
        <w:ind w:left="0"/>
        <w:rPr>
          <w:color w:val="auto"/>
          <w:szCs w:val="18"/>
        </w:rPr>
      </w:pPr>
      <w:r w:rsidRPr="00F90C89">
        <w:rPr>
          <w:color w:val="auto"/>
          <w:szCs w:val="18"/>
        </w:rPr>
        <w:t xml:space="preserve">Nākamo periodu ieņēmumi pārskata gada ieņēmumos tiek atzīti pakāpeniski proporcionāli pamatlīdzekļu lietderīgās lietošanas laikam. </w:t>
      </w:r>
    </w:p>
    <w:p w14:paraId="21CA13D7" w14:textId="4EA8EE76" w:rsidR="00545F8A" w:rsidRPr="00F90C89" w:rsidRDefault="00545F8A" w:rsidP="00545F8A">
      <w:pPr>
        <w:spacing w:after="3" w:line="247" w:lineRule="auto"/>
        <w:ind w:left="0"/>
        <w:rPr>
          <w:color w:val="auto"/>
          <w:szCs w:val="18"/>
        </w:rPr>
      </w:pPr>
      <w:r w:rsidRPr="00F90C89">
        <w:rPr>
          <w:color w:val="auto"/>
          <w:szCs w:val="18"/>
        </w:rPr>
        <w:t>5.12.6.</w:t>
      </w:r>
      <w:bookmarkStart w:id="1" w:name="_Hlk68162979"/>
      <w:r w:rsidRPr="00F90C89">
        <w:rPr>
          <w:color w:val="auto"/>
          <w:szCs w:val="18"/>
        </w:rPr>
        <w:t>Latvijas Republikā un daudzās citās valstīs ir stājušies spēkā ar koronavīrusa izplatību saistīti ierobežojumi, kas ievērojami samazina ekonomikas attīstību valstī un pasaulē. Nav paredzams, kā situācija varētu attīstīties nākotnē, un līdz ar to, pastāv ekonomikas attīstības nenoteiktība. Sabiedrības vadība nepārtraukti izvērtē situāciju.</w:t>
      </w:r>
    </w:p>
    <w:p w14:paraId="6067E563" w14:textId="77777777" w:rsidR="00545F8A" w:rsidRPr="00F90C89" w:rsidRDefault="00545F8A" w:rsidP="00545F8A">
      <w:pPr>
        <w:spacing w:after="3" w:line="247" w:lineRule="auto"/>
        <w:ind w:left="0"/>
        <w:rPr>
          <w:color w:val="auto"/>
          <w:szCs w:val="18"/>
        </w:rPr>
      </w:pPr>
      <w:r w:rsidRPr="00F90C89">
        <w:rPr>
          <w:color w:val="auto"/>
          <w:szCs w:val="18"/>
        </w:rPr>
        <w:t>Uz pārskata gada sastādīšanas brīdi, nav vērojamas būtiskas izmaiņas naudas plūsmā no galveno uzņēmējdarbības veidu ieņēmumiem. Ir apzināts klientu viedoklis par esošo situāciju un uz šo brīdi nav saņemtas indikācijas par iespējamu būtisku ieņēmumu kritumu. Tomēr pastāv būtiska nenoteiktība par turpmāko situācijas attīstību, kas var nozīmīgi ietekmēt sabiedrību, tai skaitā Sabiedrības spēju gūt ieņēmumus.</w:t>
      </w:r>
    </w:p>
    <w:p w14:paraId="30C0DD9B" w14:textId="0CD7EF58" w:rsidR="00545F8A" w:rsidRPr="00F90C89" w:rsidRDefault="00545F8A" w:rsidP="00545F8A">
      <w:pPr>
        <w:spacing w:after="3" w:line="247" w:lineRule="auto"/>
        <w:ind w:left="0"/>
        <w:rPr>
          <w:color w:val="auto"/>
          <w:szCs w:val="18"/>
        </w:rPr>
      </w:pPr>
      <w:r w:rsidRPr="00F90C89">
        <w:rPr>
          <w:color w:val="auto"/>
          <w:szCs w:val="18"/>
        </w:rPr>
        <w:lastRenderedPageBreak/>
        <w:t xml:space="preserve">Turpmāko notikumu ietekme uz sabiedrības darbību nākotnē var atšķirties no vadības pašreizējā </w:t>
      </w:r>
      <w:proofErr w:type="spellStart"/>
      <w:r w:rsidRPr="00F90C89">
        <w:rPr>
          <w:color w:val="auto"/>
          <w:szCs w:val="18"/>
        </w:rPr>
        <w:t>izvērtējuma</w:t>
      </w:r>
      <w:proofErr w:type="spellEnd"/>
      <w:r w:rsidRPr="00F90C89">
        <w:rPr>
          <w:color w:val="auto"/>
          <w:szCs w:val="18"/>
        </w:rPr>
        <w:t>. Laika periodā kopš pārskata gada pēdējās dienas līdz šī pārskata parakstīšanai nav bijuši nekādi citi notikumi, kas būtu jāatspoguļo šajos finanšu pārskatos vai kuru rezultātā būtu jāveic kādi labojumi.</w:t>
      </w:r>
    </w:p>
    <w:bookmarkEnd w:id="1"/>
    <w:p w14:paraId="0E791B00" w14:textId="77777777" w:rsidR="004A6719" w:rsidRPr="00F90C89" w:rsidRDefault="00BF1BBF">
      <w:pPr>
        <w:spacing w:after="16" w:line="259" w:lineRule="auto"/>
        <w:ind w:left="0" w:firstLine="0"/>
        <w:jc w:val="left"/>
        <w:rPr>
          <w:color w:val="auto"/>
          <w:szCs w:val="18"/>
        </w:rPr>
      </w:pPr>
      <w:r w:rsidRPr="00F90C89">
        <w:rPr>
          <w:color w:val="auto"/>
          <w:szCs w:val="18"/>
        </w:rPr>
        <w:t xml:space="preserve"> </w:t>
      </w:r>
    </w:p>
    <w:p w14:paraId="570D8386" w14:textId="3FD9506A" w:rsidR="004A6719" w:rsidRPr="00F90C89" w:rsidRDefault="00BF1BBF">
      <w:pPr>
        <w:spacing w:after="3" w:line="247" w:lineRule="auto"/>
        <w:ind w:left="0"/>
        <w:rPr>
          <w:color w:val="auto"/>
          <w:szCs w:val="18"/>
        </w:rPr>
      </w:pPr>
      <w:r w:rsidRPr="00F90C89">
        <w:rPr>
          <w:color w:val="auto"/>
          <w:szCs w:val="18"/>
        </w:rPr>
        <w:t>Grobiņas</w:t>
      </w:r>
      <w:r w:rsidR="00E66D62" w:rsidRPr="00F90C89">
        <w:rPr>
          <w:color w:val="auto"/>
          <w:szCs w:val="18"/>
        </w:rPr>
        <w:t xml:space="preserve"> </w:t>
      </w:r>
      <w:r w:rsidRPr="00F90C89">
        <w:rPr>
          <w:color w:val="auto"/>
          <w:szCs w:val="18"/>
        </w:rPr>
        <w:t xml:space="preserve"> </w:t>
      </w:r>
      <w:r w:rsidR="00E66D62" w:rsidRPr="00F90C89">
        <w:rPr>
          <w:color w:val="auto"/>
          <w:szCs w:val="18"/>
        </w:rPr>
        <w:t>pagasts</w:t>
      </w:r>
      <w:r w:rsidR="00715C5F" w:rsidRPr="00F90C89">
        <w:rPr>
          <w:color w:val="auto"/>
          <w:szCs w:val="18"/>
        </w:rPr>
        <w:t xml:space="preserve">, </w:t>
      </w:r>
      <w:proofErr w:type="spellStart"/>
      <w:r w:rsidR="00715C5F" w:rsidRPr="00F90C89">
        <w:rPr>
          <w:color w:val="auto"/>
          <w:szCs w:val="18"/>
        </w:rPr>
        <w:t>Dienvidkurzemes</w:t>
      </w:r>
      <w:proofErr w:type="spellEnd"/>
      <w:r w:rsidR="00715C5F" w:rsidRPr="00F90C89">
        <w:rPr>
          <w:color w:val="auto"/>
          <w:szCs w:val="18"/>
        </w:rPr>
        <w:t xml:space="preserve"> novads</w:t>
      </w:r>
    </w:p>
    <w:p w14:paraId="3C7B922F" w14:textId="5D288EB1" w:rsidR="004A6719" w:rsidRPr="00F90C89" w:rsidRDefault="00BF1BBF">
      <w:pPr>
        <w:spacing w:after="3" w:line="247" w:lineRule="auto"/>
        <w:ind w:left="0"/>
        <w:rPr>
          <w:color w:val="auto"/>
        </w:rPr>
      </w:pPr>
      <w:r w:rsidRPr="00F90C89">
        <w:rPr>
          <w:color w:val="auto"/>
          <w:szCs w:val="18"/>
        </w:rPr>
        <w:t>202</w:t>
      </w:r>
      <w:r w:rsidR="00EA0C41" w:rsidRPr="00F90C89">
        <w:rPr>
          <w:color w:val="auto"/>
          <w:szCs w:val="18"/>
        </w:rPr>
        <w:t>2</w:t>
      </w:r>
      <w:r w:rsidRPr="00F90C89">
        <w:rPr>
          <w:color w:val="auto"/>
          <w:szCs w:val="18"/>
        </w:rPr>
        <w:t>.gada</w:t>
      </w:r>
      <w:r w:rsidR="00B40954" w:rsidRPr="00F90C89">
        <w:rPr>
          <w:color w:val="auto"/>
          <w:szCs w:val="18"/>
        </w:rPr>
        <w:t xml:space="preserve"> 31</w:t>
      </w:r>
      <w:r w:rsidRPr="00F90C89">
        <w:rPr>
          <w:color w:val="auto"/>
          <w:szCs w:val="18"/>
        </w:rPr>
        <w:t>.marts</w:t>
      </w:r>
      <w:r w:rsidRPr="00F90C89">
        <w:rPr>
          <w:rFonts w:eastAsia="Calibri"/>
          <w:color w:val="auto"/>
          <w:szCs w:val="18"/>
        </w:rPr>
        <w:t xml:space="preserve"> </w:t>
      </w:r>
    </w:p>
    <w:p w14:paraId="6BA3DB21" w14:textId="77777777" w:rsidR="004A6719" w:rsidRPr="00F90C89" w:rsidRDefault="00BF1BBF">
      <w:pPr>
        <w:spacing w:after="19" w:line="259" w:lineRule="auto"/>
        <w:ind w:left="0" w:firstLine="0"/>
        <w:jc w:val="left"/>
        <w:rPr>
          <w:color w:val="auto"/>
          <w:szCs w:val="18"/>
        </w:rPr>
      </w:pPr>
      <w:r w:rsidRPr="00F90C89">
        <w:rPr>
          <w:color w:val="auto"/>
          <w:szCs w:val="18"/>
        </w:rPr>
        <w:t xml:space="preserve"> </w:t>
      </w:r>
    </w:p>
    <w:p w14:paraId="081A7AD3" w14:textId="77777777" w:rsidR="004A6719" w:rsidRPr="00F90C89" w:rsidRDefault="00BF1BBF">
      <w:pPr>
        <w:ind w:left="0"/>
        <w:rPr>
          <w:color w:val="auto"/>
          <w:szCs w:val="18"/>
        </w:rPr>
      </w:pPr>
      <w:r w:rsidRPr="00F90C89">
        <w:rPr>
          <w:color w:val="auto"/>
          <w:szCs w:val="18"/>
        </w:rPr>
        <w:t>Valdes loceklis Normunds Niedols</w:t>
      </w:r>
      <w:r w:rsidRPr="00F90C89">
        <w:rPr>
          <w:rFonts w:eastAsia="Calibri"/>
          <w:color w:val="auto"/>
          <w:szCs w:val="18"/>
        </w:rPr>
        <w:t xml:space="preserve"> </w:t>
      </w:r>
    </w:p>
    <w:p w14:paraId="7AE6B19D"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7F38C061"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3F393C41" w14:textId="77777777" w:rsidR="004A6719" w:rsidRPr="00F90C89" w:rsidRDefault="00BF1BBF">
      <w:pPr>
        <w:spacing w:after="0" w:line="259" w:lineRule="auto"/>
        <w:ind w:left="0" w:firstLine="0"/>
        <w:jc w:val="left"/>
        <w:rPr>
          <w:color w:val="auto"/>
          <w:szCs w:val="18"/>
        </w:rPr>
      </w:pPr>
      <w:r w:rsidRPr="00F90C89">
        <w:rPr>
          <w:color w:val="auto"/>
          <w:szCs w:val="18"/>
        </w:rPr>
        <w:t xml:space="preserve">  </w:t>
      </w:r>
    </w:p>
    <w:p w14:paraId="11C95C90" w14:textId="77777777" w:rsidR="004A6719" w:rsidRPr="00F90C89" w:rsidRDefault="00BF1BBF">
      <w:pPr>
        <w:spacing w:after="15" w:line="259" w:lineRule="auto"/>
        <w:ind w:left="0" w:firstLine="0"/>
        <w:jc w:val="left"/>
        <w:rPr>
          <w:color w:val="auto"/>
          <w:szCs w:val="18"/>
        </w:rPr>
      </w:pPr>
      <w:r w:rsidRPr="00F90C89">
        <w:rPr>
          <w:color w:val="auto"/>
          <w:szCs w:val="18"/>
        </w:rPr>
        <w:t xml:space="preserve"> </w:t>
      </w:r>
    </w:p>
    <w:p w14:paraId="74F0B6B5" w14:textId="77777777" w:rsidR="004A6719" w:rsidRPr="00F90C89" w:rsidRDefault="00BF1BBF">
      <w:pPr>
        <w:ind w:left="0"/>
        <w:rPr>
          <w:color w:val="auto"/>
          <w:szCs w:val="18"/>
        </w:rPr>
      </w:pPr>
      <w:r w:rsidRPr="00F90C89">
        <w:rPr>
          <w:color w:val="auto"/>
          <w:szCs w:val="18"/>
        </w:rPr>
        <w:t xml:space="preserve">Persona, kas sagatavojusi pārskatu: </w:t>
      </w:r>
    </w:p>
    <w:p w14:paraId="793C9849" w14:textId="25FAEA7A" w:rsidR="00A214C6" w:rsidRPr="00F90C89" w:rsidRDefault="00BF1BBF" w:rsidP="00F44E1E">
      <w:pPr>
        <w:ind w:left="0"/>
        <w:rPr>
          <w:color w:val="auto"/>
          <w:szCs w:val="18"/>
        </w:rPr>
      </w:pPr>
      <w:r w:rsidRPr="00F90C89">
        <w:rPr>
          <w:color w:val="auto"/>
          <w:szCs w:val="18"/>
        </w:rPr>
        <w:t>Galvenā grāmatvede Antra Vaivare</w:t>
      </w:r>
      <w:r w:rsidRPr="00F90C89">
        <w:rPr>
          <w:rFonts w:eastAsia="Calibri"/>
          <w:color w:val="auto"/>
          <w:szCs w:val="18"/>
        </w:rPr>
        <w:t xml:space="preserve"> </w:t>
      </w:r>
    </w:p>
    <w:p w14:paraId="519E3903" w14:textId="24AB1924" w:rsidR="004A6719" w:rsidRPr="00F90C89" w:rsidRDefault="004A6719">
      <w:pPr>
        <w:spacing w:after="3" w:line="247" w:lineRule="auto"/>
        <w:ind w:left="0"/>
        <w:rPr>
          <w:color w:val="auto"/>
        </w:rPr>
      </w:pPr>
    </w:p>
    <w:sectPr w:rsidR="004A6719" w:rsidRPr="00F90C89">
      <w:headerReference w:type="default" r:id="rId11"/>
      <w:pgSz w:w="11906" w:h="16838"/>
      <w:pgMar w:top="1191" w:right="1134" w:bottom="1134" w:left="1701" w:header="1134" w:footer="0" w:gutter="0"/>
      <w:cols w:space="720"/>
      <w:formProt w:val="0"/>
      <w:docGrid w:linePitch="269"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40C7" w14:textId="77777777" w:rsidR="0078431D" w:rsidRDefault="0078431D">
      <w:pPr>
        <w:spacing w:after="0" w:line="240" w:lineRule="auto"/>
      </w:pPr>
      <w:r>
        <w:separator/>
      </w:r>
    </w:p>
  </w:endnote>
  <w:endnote w:type="continuationSeparator" w:id="0">
    <w:p w14:paraId="32662ED2" w14:textId="77777777" w:rsidR="0078431D" w:rsidRDefault="0078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4718" w14:textId="77777777" w:rsidR="0078431D" w:rsidRDefault="0078431D">
      <w:pPr>
        <w:spacing w:after="0" w:line="240" w:lineRule="auto"/>
      </w:pPr>
      <w:r>
        <w:separator/>
      </w:r>
    </w:p>
  </w:footnote>
  <w:footnote w:type="continuationSeparator" w:id="0">
    <w:p w14:paraId="57D90F5D" w14:textId="77777777" w:rsidR="0078431D" w:rsidRDefault="00784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8BEF" w14:textId="77777777" w:rsidR="00736360" w:rsidRDefault="00736360">
    <w:pPr>
      <w:spacing w:after="0" w:line="259" w:lineRule="auto"/>
      <w:ind w:left="0" w:right="2" w:firstLine="0"/>
      <w:jc w:val="right"/>
    </w:pPr>
    <w:r>
      <w:fldChar w:fldCharType="begin"/>
    </w:r>
    <w:r>
      <w:instrText>PAGE</w:instrText>
    </w:r>
    <w:r>
      <w:fldChar w:fldCharType="separate"/>
    </w:r>
    <w:r>
      <w:t>16</w:t>
    </w:r>
    <w:r>
      <w:fldChar w:fldCharType="end"/>
    </w:r>
    <w:r>
      <w:rPr>
        <w:rFonts w:ascii="Calibri" w:eastAsia="Calibri" w:hAnsi="Calibri" w:cs="Calibri"/>
        <w:sz w:val="22"/>
      </w:rPr>
      <w:t xml:space="preserve"> </w:t>
    </w:r>
  </w:p>
  <w:p w14:paraId="0711F4EB" w14:textId="77777777" w:rsidR="00736360" w:rsidRDefault="00736360">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022"/>
    <w:multiLevelType w:val="multilevel"/>
    <w:tmpl w:val="14F2C5DE"/>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F6901EF"/>
    <w:multiLevelType w:val="multilevel"/>
    <w:tmpl w:val="9E268466"/>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2A4438"/>
    <w:multiLevelType w:val="hybridMultilevel"/>
    <w:tmpl w:val="C69CD9CC"/>
    <w:lvl w:ilvl="0" w:tplc="78106360">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B770DF"/>
    <w:multiLevelType w:val="hybridMultilevel"/>
    <w:tmpl w:val="C2D2AC1A"/>
    <w:lvl w:ilvl="0" w:tplc="78106360">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0E2D82"/>
    <w:multiLevelType w:val="multilevel"/>
    <w:tmpl w:val="14E624E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16cid:durableId="2081170025">
    <w:abstractNumId w:val="0"/>
  </w:num>
  <w:num w:numId="2" w16cid:durableId="437986112">
    <w:abstractNumId w:val="1"/>
  </w:num>
  <w:num w:numId="3" w16cid:durableId="120079574">
    <w:abstractNumId w:val="4"/>
  </w:num>
  <w:num w:numId="4" w16cid:durableId="1318723074">
    <w:abstractNumId w:val="3"/>
  </w:num>
  <w:num w:numId="5" w16cid:durableId="1089815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719"/>
    <w:rsid w:val="00034499"/>
    <w:rsid w:val="000434B4"/>
    <w:rsid w:val="00050CFE"/>
    <w:rsid w:val="00080249"/>
    <w:rsid w:val="00097B31"/>
    <w:rsid w:val="000A3278"/>
    <w:rsid w:val="000B307A"/>
    <w:rsid w:val="000E50E9"/>
    <w:rsid w:val="001075FB"/>
    <w:rsid w:val="00110D4B"/>
    <w:rsid w:val="00151CF0"/>
    <w:rsid w:val="0018629F"/>
    <w:rsid w:val="001975D6"/>
    <w:rsid w:val="001B1FF6"/>
    <w:rsid w:val="001F12FD"/>
    <w:rsid w:val="00277DDA"/>
    <w:rsid w:val="00286FAE"/>
    <w:rsid w:val="002941D5"/>
    <w:rsid w:val="00296B33"/>
    <w:rsid w:val="002C38FF"/>
    <w:rsid w:val="002D54A6"/>
    <w:rsid w:val="002E7687"/>
    <w:rsid w:val="00351B88"/>
    <w:rsid w:val="00354033"/>
    <w:rsid w:val="00361979"/>
    <w:rsid w:val="0036541C"/>
    <w:rsid w:val="003673A5"/>
    <w:rsid w:val="00384CB2"/>
    <w:rsid w:val="003962A9"/>
    <w:rsid w:val="0041746F"/>
    <w:rsid w:val="00435581"/>
    <w:rsid w:val="004A1F8D"/>
    <w:rsid w:val="004A6719"/>
    <w:rsid w:val="004E6452"/>
    <w:rsid w:val="005204CC"/>
    <w:rsid w:val="00545F8A"/>
    <w:rsid w:val="0056667A"/>
    <w:rsid w:val="00585D2B"/>
    <w:rsid w:val="00591A81"/>
    <w:rsid w:val="005A239B"/>
    <w:rsid w:val="005F4CB3"/>
    <w:rsid w:val="0061108F"/>
    <w:rsid w:val="00625699"/>
    <w:rsid w:val="0062745D"/>
    <w:rsid w:val="006378AF"/>
    <w:rsid w:val="00644648"/>
    <w:rsid w:val="00653551"/>
    <w:rsid w:val="006839A2"/>
    <w:rsid w:val="006B49E7"/>
    <w:rsid w:val="006B7096"/>
    <w:rsid w:val="006C0F56"/>
    <w:rsid w:val="00713631"/>
    <w:rsid w:val="00715C5F"/>
    <w:rsid w:val="00727E96"/>
    <w:rsid w:val="00736360"/>
    <w:rsid w:val="0078431D"/>
    <w:rsid w:val="00787F8D"/>
    <w:rsid w:val="007A1D60"/>
    <w:rsid w:val="007B090C"/>
    <w:rsid w:val="007D5DEC"/>
    <w:rsid w:val="00816456"/>
    <w:rsid w:val="00826E0E"/>
    <w:rsid w:val="00840C9C"/>
    <w:rsid w:val="00866D14"/>
    <w:rsid w:val="0089492D"/>
    <w:rsid w:val="008A3468"/>
    <w:rsid w:val="008B649F"/>
    <w:rsid w:val="008E2C13"/>
    <w:rsid w:val="00903FA6"/>
    <w:rsid w:val="00910002"/>
    <w:rsid w:val="00913956"/>
    <w:rsid w:val="00914088"/>
    <w:rsid w:val="00950926"/>
    <w:rsid w:val="00955CC9"/>
    <w:rsid w:val="00957A9F"/>
    <w:rsid w:val="00995DC6"/>
    <w:rsid w:val="009C41CB"/>
    <w:rsid w:val="009C7106"/>
    <w:rsid w:val="009D25B6"/>
    <w:rsid w:val="009D57D6"/>
    <w:rsid w:val="00A214C6"/>
    <w:rsid w:val="00A36D2F"/>
    <w:rsid w:val="00A553A9"/>
    <w:rsid w:val="00A62E72"/>
    <w:rsid w:val="00A66132"/>
    <w:rsid w:val="00A669BA"/>
    <w:rsid w:val="00A74A21"/>
    <w:rsid w:val="00A844C6"/>
    <w:rsid w:val="00A860CB"/>
    <w:rsid w:val="00A957A9"/>
    <w:rsid w:val="00AC1F08"/>
    <w:rsid w:val="00AC79C3"/>
    <w:rsid w:val="00AD4448"/>
    <w:rsid w:val="00AD64EC"/>
    <w:rsid w:val="00AF4BB6"/>
    <w:rsid w:val="00B1348D"/>
    <w:rsid w:val="00B300E5"/>
    <w:rsid w:val="00B30752"/>
    <w:rsid w:val="00B40954"/>
    <w:rsid w:val="00B7275A"/>
    <w:rsid w:val="00BA3F9E"/>
    <w:rsid w:val="00BA58B9"/>
    <w:rsid w:val="00BA5F50"/>
    <w:rsid w:val="00BC4014"/>
    <w:rsid w:val="00BD58EF"/>
    <w:rsid w:val="00BE1A0D"/>
    <w:rsid w:val="00BF1BBF"/>
    <w:rsid w:val="00C0335C"/>
    <w:rsid w:val="00C132B9"/>
    <w:rsid w:val="00C61216"/>
    <w:rsid w:val="00C66EA2"/>
    <w:rsid w:val="00CB1723"/>
    <w:rsid w:val="00CB2FCB"/>
    <w:rsid w:val="00D10D31"/>
    <w:rsid w:val="00D4707B"/>
    <w:rsid w:val="00D97C2B"/>
    <w:rsid w:val="00DA1809"/>
    <w:rsid w:val="00E160B4"/>
    <w:rsid w:val="00E16603"/>
    <w:rsid w:val="00E23CE2"/>
    <w:rsid w:val="00E53D7A"/>
    <w:rsid w:val="00E60440"/>
    <w:rsid w:val="00E66D62"/>
    <w:rsid w:val="00E81744"/>
    <w:rsid w:val="00E8538D"/>
    <w:rsid w:val="00EA0C41"/>
    <w:rsid w:val="00EA1A49"/>
    <w:rsid w:val="00EB45C5"/>
    <w:rsid w:val="00EB62E0"/>
    <w:rsid w:val="00EE452D"/>
    <w:rsid w:val="00F074EA"/>
    <w:rsid w:val="00F43612"/>
    <w:rsid w:val="00F44E1E"/>
    <w:rsid w:val="00F45AD6"/>
    <w:rsid w:val="00F77A33"/>
    <w:rsid w:val="00F77CFB"/>
    <w:rsid w:val="00F80A1E"/>
    <w:rsid w:val="00F90C89"/>
    <w:rsid w:val="00FA2012"/>
    <w:rsid w:val="00FA2DBD"/>
    <w:rsid w:val="00FB3A36"/>
    <w:rsid w:val="00FB7F3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74B6"/>
  <w15:docId w15:val="{9EC1604A-71E5-4B57-BB94-5F5335B8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lv-LV" w:eastAsia="lv-LV"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5" w:line="264" w:lineRule="auto"/>
      <w:ind w:left="10" w:hanging="10"/>
      <w:jc w:val="both"/>
    </w:pPr>
    <w:rPr>
      <w:rFonts w:ascii="Arial" w:eastAsia="Arial" w:hAnsi="Arial" w:cs="Arial"/>
      <w:color w:val="00000A"/>
      <w:sz w:val="18"/>
    </w:rPr>
  </w:style>
  <w:style w:type="paragraph" w:styleId="Heading1">
    <w:name w:val="heading 1"/>
    <w:basedOn w:val="Heading"/>
    <w:next w:val="Normal"/>
    <w:link w:val="Heading1Char"/>
    <w:uiPriority w:val="9"/>
    <w:qFormat/>
    <w:pPr>
      <w:keepLines/>
      <w:spacing w:after="20"/>
      <w:jc w:val="left"/>
      <w:outlineLvl w:val="0"/>
    </w:pPr>
    <w:rPr>
      <w:rFonts w:ascii="Arial" w:eastAsia="Arial" w:hAnsi="Arial"/>
      <w:b/>
      <w:sz w:val="18"/>
    </w:rPr>
  </w:style>
  <w:style w:type="paragraph" w:styleId="Heading2">
    <w:name w:val="heading 2"/>
    <w:basedOn w:val="Normal"/>
    <w:next w:val="Normal"/>
    <w:link w:val="Heading2Char"/>
    <w:uiPriority w:val="9"/>
    <w:unhideWhenUsed/>
    <w:qFormat/>
    <w:rsid w:val="003B6618"/>
    <w:pPr>
      <w:keepNext/>
      <w:keepLines/>
      <w:spacing w:before="40" w:after="0" w:line="240" w:lineRule="auto"/>
      <w:ind w:left="0" w:firstLine="0"/>
      <w:jc w:val="left"/>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Arial" w:eastAsia="Arial" w:hAnsi="Arial" w:cs="Arial"/>
      <w:b/>
      <w:color w:val="00000A"/>
      <w:sz w:val="18"/>
    </w:rPr>
  </w:style>
  <w:style w:type="character" w:customStyle="1" w:styleId="ListLabel1">
    <w:name w:val="ListLabel 1"/>
    <w:qFormat/>
    <w:rPr>
      <w:rFonts w:ascii="Times New Roman" w:eastAsia="Times New Roman" w:hAnsi="Times New Roman" w:cs="Times New Roman"/>
      <w:i w:val="0"/>
      <w:color w:val="00000A"/>
      <w:position w:val="0"/>
      <w:sz w:val="18"/>
      <w:szCs w:val="18"/>
      <w:shd w:val="clear" w:color="auto" w:fill="FFFFFF"/>
      <w:vertAlign w:val="baseline"/>
    </w:rPr>
  </w:style>
  <w:style w:type="character" w:customStyle="1" w:styleId="ListLabel2">
    <w:name w:val="ListLabel 2"/>
    <w:qFormat/>
    <w:rPr>
      <w:rFonts w:eastAsia="Arial" w:cs="Arial"/>
      <w:i w:val="0"/>
      <w:color w:val="000000"/>
      <w:position w:val="0"/>
      <w:sz w:val="16"/>
      <w:szCs w:val="16"/>
      <w:shd w:val="clear" w:color="auto" w:fill="FFFFFF"/>
      <w:vertAlign w:val="baseline"/>
    </w:rPr>
  </w:style>
  <w:style w:type="character" w:customStyle="1" w:styleId="ListLabel3">
    <w:name w:val="ListLabel 3"/>
    <w:qFormat/>
    <w:rPr>
      <w:rFonts w:eastAsia="Arial" w:cs="Arial"/>
      <w:i w:val="0"/>
      <w:color w:val="00000A"/>
      <w:position w:val="0"/>
      <w:sz w:val="18"/>
      <w:szCs w:val="18"/>
      <w:shd w:val="clear" w:color="auto" w:fill="FFFFFF"/>
      <w:vertAlign w:val="baseline"/>
    </w:rPr>
  </w:style>
  <w:style w:type="character" w:customStyle="1" w:styleId="ListLabel4">
    <w:name w:val="ListLabel 4"/>
    <w:qFormat/>
    <w:rPr>
      <w:rFonts w:ascii="Times New Roman" w:hAnsi="Times New Roman" w:cs="Times New Roman"/>
      <w:i w:val="0"/>
      <w:position w:val="0"/>
      <w:sz w:val="18"/>
      <w:szCs w:val="18"/>
      <w:shd w:val="clear" w:color="auto" w:fill="FFFFFF"/>
      <w:vertAlign w:val="baseline"/>
    </w:rPr>
  </w:style>
  <w:style w:type="character" w:customStyle="1" w:styleId="ListLabel5">
    <w:name w:val="ListLabel 5"/>
    <w:qFormat/>
    <w:rPr>
      <w:i w:val="0"/>
      <w:position w:val="0"/>
      <w:sz w:val="16"/>
      <w:szCs w:val="16"/>
      <w:shd w:val="clear" w:color="auto" w:fill="FFFFFF"/>
      <w:vertAlign w:val="baseline"/>
    </w:rPr>
  </w:style>
  <w:style w:type="character" w:customStyle="1" w:styleId="ListLabel6">
    <w:name w:val="ListLabel 6"/>
    <w:qFormat/>
    <w:rPr>
      <w:i w:val="0"/>
      <w:position w:val="0"/>
      <w:sz w:val="18"/>
      <w:szCs w:val="18"/>
      <w:shd w:val="clear" w:color="auto" w:fill="FFFFFF"/>
      <w:vertAlign w:val="baseline"/>
    </w:rPr>
  </w:style>
  <w:style w:type="character" w:customStyle="1" w:styleId="Heading2Char">
    <w:name w:val="Heading 2 Char"/>
    <w:basedOn w:val="DefaultParagraphFont"/>
    <w:link w:val="Heading2"/>
    <w:uiPriority w:val="9"/>
    <w:qFormat/>
    <w:rsid w:val="003B6618"/>
    <w:rPr>
      <w:rFonts w:asciiTheme="majorHAnsi" w:eastAsiaTheme="majorEastAsia" w:hAnsiTheme="majorHAnsi" w:cstheme="majorBidi"/>
      <w:color w:val="2F5496" w:themeColor="accent1" w:themeShade="BF"/>
      <w:sz w:val="26"/>
      <w:szCs w:val="26"/>
      <w:lang w:eastAsia="en-US"/>
    </w:rPr>
  </w:style>
  <w:style w:type="character" w:customStyle="1" w:styleId="BalloonTextChar">
    <w:name w:val="Balloon Text Char"/>
    <w:basedOn w:val="DefaultParagraphFont"/>
    <w:link w:val="BalloonText"/>
    <w:uiPriority w:val="99"/>
    <w:semiHidden/>
    <w:qFormat/>
    <w:rsid w:val="00CF3BEE"/>
    <w:rPr>
      <w:rFonts w:ascii="Segoe UI" w:eastAsia="Arial" w:hAnsi="Segoe UI" w:cs="Segoe UI"/>
      <w:color w:val="00000A"/>
      <w:sz w:val="18"/>
      <w:szCs w:val="18"/>
    </w:rPr>
  </w:style>
  <w:style w:type="character" w:customStyle="1" w:styleId="ListLabel7">
    <w:name w:val="ListLabel 7"/>
    <w:qFormat/>
    <w:rPr>
      <w:rFonts w:cs="Times New Roman"/>
      <w:i w:val="0"/>
      <w:position w:val="0"/>
      <w:sz w:val="18"/>
      <w:szCs w:val="18"/>
      <w:shd w:val="clear" w:color="auto" w:fill="FFFFFF"/>
      <w:vertAlign w:val="baseline"/>
    </w:rPr>
  </w:style>
  <w:style w:type="character" w:customStyle="1" w:styleId="ListLabel8">
    <w:name w:val="ListLabel 8"/>
    <w:qFormat/>
    <w:rPr>
      <w:i w:val="0"/>
      <w:position w:val="0"/>
      <w:sz w:val="16"/>
      <w:szCs w:val="16"/>
      <w:shd w:val="clear" w:color="auto" w:fill="FFFFFF"/>
      <w:vertAlign w:val="baseline"/>
    </w:rPr>
  </w:style>
  <w:style w:type="character" w:customStyle="1" w:styleId="ListLabel9">
    <w:name w:val="ListLabel 9"/>
    <w:qFormat/>
    <w:rPr>
      <w:i w:val="0"/>
      <w:position w:val="0"/>
      <w:sz w:val="18"/>
      <w:szCs w:val="18"/>
      <w:shd w:val="clear" w:color="auto" w:fill="FFFFFF"/>
      <w:vertAlign w:val="baseline"/>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Aria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style>
  <w:style w:type="paragraph" w:customStyle="1" w:styleId="FrameContents">
    <w:name w:val="Frame Contents"/>
    <w:basedOn w:val="Normal"/>
    <w:qFormat/>
  </w:style>
  <w:style w:type="paragraph" w:styleId="ListParagraph">
    <w:name w:val="List Paragraph"/>
    <w:basedOn w:val="Normal"/>
    <w:uiPriority w:val="34"/>
    <w:qFormat/>
    <w:rsid w:val="006813CB"/>
    <w:pPr>
      <w:ind w:left="720"/>
      <w:contextualSpacing/>
    </w:pPr>
  </w:style>
  <w:style w:type="paragraph" w:customStyle="1" w:styleId="Normal1">
    <w:name w:val="Normal1"/>
    <w:qFormat/>
    <w:rsid w:val="003B6618"/>
    <w:pPr>
      <w:widowControl w:val="0"/>
      <w:suppressAutoHyphens/>
      <w:spacing w:after="160"/>
    </w:pPr>
    <w:rPr>
      <w:rFonts w:ascii="Times New Roman" w:eastAsia="SimSun" w:hAnsi="Times New Roman" w:cs="Mangal"/>
      <w:color w:val="00000A"/>
      <w:sz w:val="24"/>
      <w:szCs w:val="24"/>
      <w:lang w:eastAsia="zh-CN" w:bidi="hi-IN"/>
    </w:rPr>
  </w:style>
  <w:style w:type="paragraph" w:styleId="BalloonText">
    <w:name w:val="Balloon Text"/>
    <w:basedOn w:val="Normal"/>
    <w:link w:val="BalloonTextChar"/>
    <w:uiPriority w:val="99"/>
    <w:semiHidden/>
    <w:unhideWhenUsed/>
    <w:qFormat/>
    <w:rsid w:val="00CF3BEE"/>
    <w:pPr>
      <w:spacing w:after="0" w:line="240" w:lineRule="auto"/>
    </w:pPr>
    <w:rPr>
      <w:rFonts w:ascii="Segoe UI" w:hAnsi="Segoe UI" w:cs="Segoe UI"/>
      <w:szCs w:val="18"/>
    </w:rPr>
  </w:style>
  <w:style w:type="table" w:customStyle="1" w:styleId="TableGrid">
    <w:name w:val="TableGrid"/>
    <w:pPr>
      <w:spacing w:line="240" w:lineRule="auto"/>
    </w:pPr>
    <w:tblPr>
      <w:tblCellMar>
        <w:top w:w="0" w:type="dxa"/>
        <w:left w:w="0" w:type="dxa"/>
        <w:bottom w:w="0" w:type="dxa"/>
        <w:right w:w="0" w:type="dxa"/>
      </w:tblCellMar>
    </w:tblPr>
  </w:style>
  <w:style w:type="paragraph" w:styleId="NormalWeb">
    <w:name w:val="Normal (Web)"/>
    <w:basedOn w:val="Normal"/>
    <w:uiPriority w:val="99"/>
    <w:unhideWhenUsed/>
    <w:qFormat/>
    <w:rsid w:val="00955CC9"/>
    <w:pPr>
      <w:suppressAutoHyphens w:val="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55CC9"/>
    <w:rPr>
      <w:color w:val="0563C1" w:themeColor="hyperlink"/>
      <w:u w:val="single"/>
    </w:rPr>
  </w:style>
  <w:style w:type="character" w:styleId="Strong">
    <w:name w:val="Strong"/>
    <w:basedOn w:val="DefaultParagraphFont"/>
    <w:uiPriority w:val="22"/>
    <w:qFormat/>
    <w:rsid w:val="00955CC9"/>
    <w:rPr>
      <w:b/>
      <w:bCs/>
    </w:rPr>
  </w:style>
  <w:style w:type="character" w:styleId="CommentReference">
    <w:name w:val="annotation reference"/>
    <w:basedOn w:val="DefaultParagraphFont"/>
    <w:uiPriority w:val="99"/>
    <w:semiHidden/>
    <w:unhideWhenUsed/>
    <w:rsid w:val="00286FAE"/>
    <w:rPr>
      <w:sz w:val="16"/>
      <w:szCs w:val="16"/>
    </w:rPr>
  </w:style>
  <w:style w:type="paragraph" w:styleId="CommentText">
    <w:name w:val="annotation text"/>
    <w:basedOn w:val="Normal"/>
    <w:link w:val="CommentTextChar"/>
    <w:uiPriority w:val="99"/>
    <w:semiHidden/>
    <w:unhideWhenUsed/>
    <w:rsid w:val="00286FAE"/>
    <w:pPr>
      <w:spacing w:line="240" w:lineRule="auto"/>
    </w:pPr>
    <w:rPr>
      <w:sz w:val="20"/>
      <w:szCs w:val="20"/>
    </w:rPr>
  </w:style>
  <w:style w:type="character" w:customStyle="1" w:styleId="CommentTextChar">
    <w:name w:val="Comment Text Char"/>
    <w:basedOn w:val="DefaultParagraphFont"/>
    <w:link w:val="CommentText"/>
    <w:uiPriority w:val="99"/>
    <w:semiHidden/>
    <w:rsid w:val="00286FAE"/>
    <w:rPr>
      <w:rFonts w:ascii="Arial" w:eastAsia="Arial" w:hAnsi="Arial" w:cs="Arial"/>
      <w:color w:val="00000A"/>
      <w:szCs w:val="20"/>
    </w:rPr>
  </w:style>
  <w:style w:type="paragraph" w:styleId="CommentSubject">
    <w:name w:val="annotation subject"/>
    <w:basedOn w:val="CommentText"/>
    <w:next w:val="CommentText"/>
    <w:link w:val="CommentSubjectChar"/>
    <w:uiPriority w:val="99"/>
    <w:semiHidden/>
    <w:unhideWhenUsed/>
    <w:rsid w:val="00286FAE"/>
    <w:rPr>
      <w:b/>
      <w:bCs/>
    </w:rPr>
  </w:style>
  <w:style w:type="character" w:customStyle="1" w:styleId="CommentSubjectChar">
    <w:name w:val="Comment Subject Char"/>
    <w:basedOn w:val="CommentTextChar"/>
    <w:link w:val="CommentSubject"/>
    <w:uiPriority w:val="99"/>
    <w:semiHidden/>
    <w:rsid w:val="00286FAE"/>
    <w:rPr>
      <w:rFonts w:ascii="Arial" w:eastAsia="Arial" w:hAnsi="Arial" w:cs="Arial"/>
      <w:b/>
      <w:bCs/>
      <w:color w:val="00000A"/>
      <w:szCs w:val="20"/>
    </w:rPr>
  </w:style>
  <w:style w:type="table" w:styleId="TableGrid0">
    <w:name w:val="Table Grid"/>
    <w:basedOn w:val="TableNormal"/>
    <w:uiPriority w:val="39"/>
    <w:rsid w:val="009C71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zadiba.lv/memora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epajasras.lv/strategija-notikumi-lv/sia-liepajas-ras-ilgtspejas-parskats-par-2020-gadu-video-formata/" TargetMode="External"/><Relationship Id="rId4" Type="http://schemas.openxmlformats.org/officeDocument/2006/relationships/settings" Target="settings.xml"/><Relationship Id="rId9" Type="http://schemas.openxmlformats.org/officeDocument/2006/relationships/hyperlink" Target="https://liepajasras.lv/uznemums/publiskojama-inform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D1F1-291B-4906-8392-D6D052D7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LRAS 2018 GP REV 11 03 2019 01</vt:lpstr>
    </vt:vector>
  </TitlesOfParts>
  <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LRAS 2018 GP REV 11 03 2019 01</dc:title>
  <dc:creator>Janis</dc:creator>
  <cp:lastModifiedBy>Sintija Biša</cp:lastModifiedBy>
  <cp:revision>2</cp:revision>
  <cp:lastPrinted>2022-03-31T11:42:00Z</cp:lastPrinted>
  <dcterms:created xsi:type="dcterms:W3CDTF">2022-05-02T10:21:00Z</dcterms:created>
  <dcterms:modified xsi:type="dcterms:W3CDTF">2022-05-02T10:21:00Z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