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0B2E" w14:textId="77777777" w:rsidR="00CF6545" w:rsidRPr="0079073F" w:rsidRDefault="00CF6545" w:rsidP="00CF6545">
      <w:pPr>
        <w:spacing w:before="120" w:after="120"/>
        <w:jc w:val="center"/>
        <w:rPr>
          <w:rFonts w:cs="Tahoma"/>
          <w:noProof/>
          <w:snapToGrid w:val="0"/>
        </w:rPr>
      </w:pPr>
    </w:p>
    <w:p w14:paraId="746AB12F" w14:textId="77777777" w:rsidR="00CF6545" w:rsidRPr="0079073F" w:rsidRDefault="00CF6545" w:rsidP="00CF6545">
      <w:pPr>
        <w:spacing w:before="120" w:after="120"/>
        <w:jc w:val="center"/>
        <w:rPr>
          <w:rFonts w:cs="Tahoma"/>
          <w:noProof/>
          <w:snapToGrid w:val="0"/>
        </w:rPr>
      </w:pPr>
    </w:p>
    <w:p w14:paraId="3C1C513C" w14:textId="77777777" w:rsidR="00CF6545" w:rsidRPr="0079073F" w:rsidRDefault="00CF6545" w:rsidP="006750B6">
      <w:pPr>
        <w:spacing w:before="120" w:after="120"/>
        <w:rPr>
          <w:rFonts w:cs="Tahoma"/>
          <w:noProof/>
          <w:snapToGrid w:val="0"/>
        </w:rPr>
      </w:pPr>
    </w:p>
    <w:p w14:paraId="256539B3" w14:textId="77777777" w:rsidR="00CF6545" w:rsidRPr="0079073F" w:rsidRDefault="00CF6545" w:rsidP="00CF6545">
      <w:pPr>
        <w:spacing w:before="120" w:after="120"/>
        <w:jc w:val="center"/>
        <w:rPr>
          <w:rFonts w:cs="Tahoma"/>
          <w:noProof/>
          <w:snapToGrid w:val="0"/>
        </w:rPr>
      </w:pPr>
    </w:p>
    <w:p w14:paraId="376345C5" w14:textId="77777777" w:rsidR="00CF6545" w:rsidRPr="0079073F" w:rsidRDefault="00CF6545" w:rsidP="00CF6545">
      <w:pPr>
        <w:spacing w:before="120" w:after="120"/>
        <w:jc w:val="center"/>
        <w:rPr>
          <w:rFonts w:cs="Tahoma"/>
          <w:noProof/>
          <w:snapToGrid w:val="0"/>
        </w:rPr>
      </w:pPr>
    </w:p>
    <w:p w14:paraId="767863D1" w14:textId="77777777" w:rsidR="00CF6545" w:rsidRPr="0079073F" w:rsidRDefault="00CF6545" w:rsidP="00CF6545">
      <w:pPr>
        <w:spacing w:before="120" w:after="120"/>
        <w:jc w:val="center"/>
        <w:rPr>
          <w:rFonts w:cs="Tahoma"/>
          <w:noProof/>
          <w:snapToGrid w:val="0"/>
        </w:rPr>
      </w:pPr>
    </w:p>
    <w:p w14:paraId="039A2D2F" w14:textId="77777777" w:rsidR="005A4C98" w:rsidRDefault="0079073F" w:rsidP="005A4C98">
      <w:pPr>
        <w:spacing w:after="0"/>
        <w:jc w:val="center"/>
        <w:rPr>
          <w:rFonts w:cs="Tahoma"/>
          <w:b/>
          <w:noProof/>
          <w:snapToGrid w:val="0"/>
          <w:sz w:val="28"/>
        </w:rPr>
      </w:pPr>
      <w:r>
        <w:rPr>
          <w:rFonts w:cs="Tahoma"/>
          <w:b/>
          <w:noProof/>
          <w:snapToGrid w:val="0"/>
          <w:sz w:val="28"/>
        </w:rPr>
        <w:t>SABIEDRĪBA AR IEROBEŽOTU ATBILD</w:t>
      </w:r>
      <w:r w:rsidR="005A4C98">
        <w:rPr>
          <w:rFonts w:cs="Tahoma"/>
          <w:b/>
          <w:noProof/>
          <w:snapToGrid w:val="0"/>
          <w:sz w:val="28"/>
        </w:rPr>
        <w:t>ĪBU</w:t>
      </w:r>
      <w:r w:rsidR="00CF6545" w:rsidRPr="0079073F">
        <w:rPr>
          <w:rFonts w:cs="Tahoma"/>
          <w:b/>
          <w:noProof/>
          <w:snapToGrid w:val="0"/>
          <w:sz w:val="28"/>
        </w:rPr>
        <w:t xml:space="preserve"> </w:t>
      </w:r>
    </w:p>
    <w:p w14:paraId="4CC4190C" w14:textId="77777777" w:rsidR="00CF6545" w:rsidRPr="00465C10" w:rsidRDefault="00CF6545" w:rsidP="005A4C98">
      <w:pPr>
        <w:spacing w:after="0"/>
        <w:jc w:val="center"/>
        <w:rPr>
          <w:rFonts w:cs="Tahoma"/>
          <w:noProof/>
          <w:snapToGrid w:val="0"/>
          <w:sz w:val="20"/>
          <w:szCs w:val="20"/>
        </w:rPr>
      </w:pPr>
      <w:r w:rsidRPr="0079073F">
        <w:rPr>
          <w:rFonts w:cs="Tahoma"/>
          <w:b/>
          <w:noProof/>
          <w:snapToGrid w:val="0"/>
          <w:sz w:val="28"/>
        </w:rPr>
        <w:t>“</w:t>
      </w:r>
      <w:r w:rsidR="00465C10">
        <w:rPr>
          <w:rFonts w:cs="Tahoma"/>
          <w:b/>
          <w:noProof/>
          <w:snapToGrid w:val="0"/>
          <w:sz w:val="28"/>
        </w:rPr>
        <w:t>LIEPĀJAS OLIMPISKAIS CENTRS</w:t>
      </w:r>
      <w:r w:rsidRPr="0079073F">
        <w:rPr>
          <w:rFonts w:cs="Tahoma"/>
          <w:b/>
          <w:noProof/>
          <w:snapToGrid w:val="0"/>
          <w:sz w:val="28"/>
        </w:rPr>
        <w:t>”</w:t>
      </w:r>
      <w:r w:rsidR="0079073F">
        <w:rPr>
          <w:rFonts w:cs="Tahoma"/>
          <w:b/>
          <w:noProof/>
          <w:snapToGrid w:val="0"/>
          <w:sz w:val="28"/>
        </w:rPr>
        <w:t xml:space="preserve"> </w:t>
      </w:r>
      <w:r w:rsidR="00465C10">
        <w:rPr>
          <w:rFonts w:cs="Tahoma"/>
          <w:b/>
          <w:noProof/>
          <w:snapToGrid w:val="0"/>
          <w:sz w:val="28"/>
        </w:rPr>
        <w:br/>
      </w:r>
    </w:p>
    <w:p w14:paraId="1A01CB50" w14:textId="77777777" w:rsidR="00CF6545" w:rsidRPr="0079073F" w:rsidRDefault="00CF6545" w:rsidP="00CF6545">
      <w:pPr>
        <w:spacing w:before="120" w:after="120"/>
        <w:jc w:val="center"/>
        <w:rPr>
          <w:rFonts w:cs="Tahoma"/>
          <w:b/>
          <w:noProof/>
          <w:snapToGrid w:val="0"/>
        </w:rPr>
      </w:pPr>
    </w:p>
    <w:p w14:paraId="51E16965" w14:textId="540760C3" w:rsidR="00CF6545" w:rsidRPr="0079073F" w:rsidRDefault="008E3E5A" w:rsidP="00CF6545">
      <w:pPr>
        <w:pBdr>
          <w:bottom w:val="single" w:sz="4" w:space="1" w:color="auto"/>
        </w:pBdr>
        <w:spacing w:before="240" w:after="240"/>
        <w:jc w:val="center"/>
        <w:rPr>
          <w:rFonts w:cs="Tahoma"/>
          <w:b/>
          <w:noProof/>
          <w:snapToGrid w:val="0"/>
          <w:sz w:val="28"/>
        </w:rPr>
      </w:pPr>
      <w:r>
        <w:rPr>
          <w:rFonts w:cs="Tahoma"/>
          <w:b/>
          <w:noProof/>
          <w:snapToGrid w:val="0"/>
          <w:sz w:val="28"/>
        </w:rPr>
        <w:t>20</w:t>
      </w:r>
      <w:r w:rsidR="006A621C">
        <w:rPr>
          <w:rFonts w:cs="Tahoma"/>
          <w:b/>
          <w:noProof/>
          <w:snapToGrid w:val="0"/>
          <w:sz w:val="28"/>
        </w:rPr>
        <w:t>2</w:t>
      </w:r>
      <w:r w:rsidR="00E270EE">
        <w:rPr>
          <w:rFonts w:cs="Tahoma"/>
          <w:b/>
          <w:noProof/>
          <w:snapToGrid w:val="0"/>
          <w:sz w:val="28"/>
        </w:rPr>
        <w:t>1</w:t>
      </w:r>
      <w:r>
        <w:rPr>
          <w:rFonts w:cs="Tahoma"/>
          <w:b/>
          <w:noProof/>
          <w:snapToGrid w:val="0"/>
          <w:sz w:val="28"/>
        </w:rPr>
        <w:t>.</w:t>
      </w:r>
      <w:r w:rsidR="00B34907">
        <w:rPr>
          <w:rFonts w:cs="Tahoma"/>
          <w:b/>
          <w:noProof/>
          <w:snapToGrid w:val="0"/>
          <w:sz w:val="28"/>
        </w:rPr>
        <w:t xml:space="preserve"> </w:t>
      </w:r>
      <w:r w:rsidR="00364C97">
        <w:rPr>
          <w:rFonts w:cs="Tahoma"/>
          <w:b/>
          <w:noProof/>
          <w:snapToGrid w:val="0"/>
          <w:sz w:val="28"/>
        </w:rPr>
        <w:t>GADA PĀRSKATS</w:t>
      </w:r>
    </w:p>
    <w:p w14:paraId="4F951D69" w14:textId="77777777" w:rsidR="00CF6545" w:rsidRPr="0079073F" w:rsidRDefault="00562677" w:rsidP="00CF6545">
      <w:pPr>
        <w:spacing w:before="120" w:after="240"/>
        <w:ind w:right="-330"/>
        <w:jc w:val="center"/>
        <w:rPr>
          <w:rFonts w:cs="Tahoma"/>
          <w:b/>
          <w:noProof/>
          <w:snapToGrid w:val="0"/>
        </w:rPr>
      </w:pPr>
      <w:r>
        <w:rPr>
          <w:rFonts w:cs="Tahoma"/>
          <w:b/>
          <w:noProof/>
          <w:snapToGrid w:val="0"/>
        </w:rPr>
        <w:t xml:space="preserve">SAGATAVOTS SASKAŅĀ AR GADA PĀRSKATU UN KONSOLIDĒTO GADA PĀRSKATU LIKUMU </w:t>
      </w:r>
    </w:p>
    <w:p w14:paraId="26961731" w14:textId="77777777" w:rsidR="00CF6545" w:rsidRPr="0079073F" w:rsidRDefault="00CF6545" w:rsidP="00CF6545">
      <w:pPr>
        <w:shd w:val="clear" w:color="auto" w:fill="FFFFFF"/>
        <w:spacing w:before="120" w:after="120"/>
        <w:jc w:val="center"/>
        <w:rPr>
          <w:rFonts w:cs="Tahoma"/>
          <w:szCs w:val="18"/>
        </w:rPr>
      </w:pPr>
    </w:p>
    <w:p w14:paraId="670488AB" w14:textId="77777777" w:rsidR="00CF6545" w:rsidRPr="0079073F" w:rsidRDefault="00CF6545" w:rsidP="00CF6545">
      <w:pPr>
        <w:shd w:val="clear" w:color="auto" w:fill="FFFFFF"/>
        <w:spacing w:before="120" w:after="120"/>
        <w:jc w:val="center"/>
        <w:rPr>
          <w:rFonts w:cs="Tahoma"/>
          <w:szCs w:val="18"/>
        </w:rPr>
      </w:pPr>
    </w:p>
    <w:p w14:paraId="33FBE81B" w14:textId="77777777" w:rsidR="00CF6545" w:rsidRPr="0079073F" w:rsidRDefault="00CF6545" w:rsidP="006750B6">
      <w:pPr>
        <w:shd w:val="clear" w:color="auto" w:fill="FFFFFF"/>
        <w:spacing w:before="120" w:after="120"/>
        <w:rPr>
          <w:rFonts w:cs="Tahoma"/>
          <w:szCs w:val="18"/>
        </w:rPr>
      </w:pPr>
    </w:p>
    <w:p w14:paraId="6204216F" w14:textId="77777777" w:rsidR="00CF6545" w:rsidRPr="0079073F" w:rsidRDefault="00CF6545" w:rsidP="00CF6545">
      <w:pPr>
        <w:shd w:val="clear" w:color="auto" w:fill="FFFFFF"/>
        <w:spacing w:before="120" w:after="120"/>
        <w:jc w:val="center"/>
        <w:rPr>
          <w:rFonts w:cs="Tahoma"/>
          <w:szCs w:val="18"/>
        </w:rPr>
      </w:pPr>
    </w:p>
    <w:p w14:paraId="5383800E" w14:textId="77777777" w:rsidR="00CF6545" w:rsidRPr="0079073F" w:rsidRDefault="00CF6545" w:rsidP="00CF6545">
      <w:pPr>
        <w:shd w:val="clear" w:color="auto" w:fill="FFFFFF"/>
        <w:spacing w:before="120" w:after="120"/>
        <w:jc w:val="center"/>
        <w:rPr>
          <w:rFonts w:cs="Tahoma"/>
          <w:szCs w:val="18"/>
        </w:rPr>
      </w:pPr>
    </w:p>
    <w:p w14:paraId="76D48607" w14:textId="77777777" w:rsidR="00CF6545" w:rsidRPr="0079073F" w:rsidRDefault="00CF6545" w:rsidP="00CF6545">
      <w:pPr>
        <w:shd w:val="clear" w:color="auto" w:fill="FFFFFF"/>
        <w:spacing w:before="120" w:after="120"/>
        <w:jc w:val="center"/>
        <w:rPr>
          <w:rFonts w:cs="Tahoma"/>
          <w:szCs w:val="18"/>
        </w:rPr>
      </w:pPr>
    </w:p>
    <w:p w14:paraId="5226BECA" w14:textId="77777777" w:rsidR="00916627" w:rsidRPr="0079073F" w:rsidRDefault="00916627" w:rsidP="00CF6545">
      <w:pPr>
        <w:shd w:val="clear" w:color="auto" w:fill="FFFFFF"/>
        <w:spacing w:before="120" w:after="120"/>
        <w:jc w:val="center"/>
        <w:rPr>
          <w:rFonts w:cs="Tahoma"/>
          <w:szCs w:val="18"/>
        </w:rPr>
      </w:pPr>
    </w:p>
    <w:p w14:paraId="33723C27" w14:textId="77777777" w:rsidR="00CF6545" w:rsidRPr="0079073F" w:rsidRDefault="00CF6545" w:rsidP="00CF6545">
      <w:pPr>
        <w:shd w:val="clear" w:color="auto" w:fill="FFFFFF"/>
        <w:spacing w:before="120" w:after="120"/>
        <w:jc w:val="center"/>
        <w:rPr>
          <w:rFonts w:cs="Tahoma"/>
          <w:szCs w:val="18"/>
        </w:rPr>
      </w:pPr>
    </w:p>
    <w:p w14:paraId="407A65CE" w14:textId="77777777" w:rsidR="00CF6545" w:rsidRPr="0079073F" w:rsidRDefault="00CF6545" w:rsidP="00CF6545">
      <w:pPr>
        <w:shd w:val="clear" w:color="auto" w:fill="FFFFFF"/>
        <w:spacing w:before="120" w:after="120"/>
        <w:jc w:val="center"/>
        <w:rPr>
          <w:rFonts w:cs="Tahoma"/>
          <w:szCs w:val="18"/>
        </w:rPr>
      </w:pPr>
    </w:p>
    <w:p w14:paraId="32A06E2C" w14:textId="77777777" w:rsidR="00CF6545" w:rsidRPr="0079073F" w:rsidRDefault="00CF6545" w:rsidP="00CF6545">
      <w:pPr>
        <w:shd w:val="clear" w:color="auto" w:fill="FFFFFF"/>
        <w:spacing w:before="120" w:after="120"/>
        <w:jc w:val="center"/>
        <w:rPr>
          <w:rFonts w:cs="Tahoma"/>
          <w:szCs w:val="18"/>
        </w:rPr>
      </w:pPr>
    </w:p>
    <w:p w14:paraId="4FAF5BC2" w14:textId="77777777" w:rsidR="00CF6545" w:rsidRPr="0079073F" w:rsidRDefault="00CF6545" w:rsidP="00CF6545">
      <w:pPr>
        <w:shd w:val="clear" w:color="auto" w:fill="FFFFFF"/>
        <w:spacing w:before="120" w:after="120"/>
        <w:jc w:val="center"/>
        <w:rPr>
          <w:rFonts w:cs="Tahoma"/>
          <w:szCs w:val="18"/>
        </w:rPr>
      </w:pPr>
    </w:p>
    <w:p w14:paraId="15601026" w14:textId="77777777" w:rsidR="00CF6545" w:rsidRPr="0079073F" w:rsidRDefault="00CF6545" w:rsidP="00CF6545">
      <w:pPr>
        <w:shd w:val="clear" w:color="auto" w:fill="FFFFFF"/>
        <w:spacing w:before="120" w:after="120"/>
        <w:jc w:val="center"/>
        <w:rPr>
          <w:rFonts w:cs="Tahoma"/>
          <w:szCs w:val="18"/>
        </w:rPr>
      </w:pPr>
    </w:p>
    <w:p w14:paraId="21584026" w14:textId="77777777" w:rsidR="00CF6545" w:rsidRDefault="00CF6545" w:rsidP="00CF6545">
      <w:pPr>
        <w:shd w:val="clear" w:color="auto" w:fill="FFFFFF"/>
        <w:spacing w:before="120" w:after="120"/>
        <w:jc w:val="center"/>
        <w:rPr>
          <w:rFonts w:cs="Tahoma"/>
          <w:szCs w:val="18"/>
        </w:rPr>
      </w:pPr>
    </w:p>
    <w:p w14:paraId="51A1AA13" w14:textId="77777777" w:rsidR="00F53321" w:rsidRDefault="00F53321" w:rsidP="00CF6545">
      <w:pPr>
        <w:shd w:val="clear" w:color="auto" w:fill="FFFFFF"/>
        <w:spacing w:before="120" w:after="120"/>
        <w:jc w:val="center"/>
        <w:rPr>
          <w:rFonts w:cs="Tahoma"/>
          <w:szCs w:val="18"/>
        </w:rPr>
      </w:pPr>
    </w:p>
    <w:p w14:paraId="4206848D" w14:textId="77777777" w:rsidR="00F53321" w:rsidRDefault="00F53321" w:rsidP="00CF6545">
      <w:pPr>
        <w:shd w:val="clear" w:color="auto" w:fill="FFFFFF"/>
        <w:spacing w:before="120" w:after="120"/>
        <w:jc w:val="center"/>
        <w:rPr>
          <w:rFonts w:cs="Tahoma"/>
          <w:szCs w:val="18"/>
        </w:rPr>
      </w:pPr>
    </w:p>
    <w:p w14:paraId="0F17F369" w14:textId="77777777" w:rsidR="00F53321" w:rsidRDefault="00F53321" w:rsidP="00CF6545">
      <w:pPr>
        <w:shd w:val="clear" w:color="auto" w:fill="FFFFFF"/>
        <w:spacing w:before="120" w:after="120"/>
        <w:jc w:val="center"/>
        <w:rPr>
          <w:rFonts w:cs="Tahoma"/>
          <w:szCs w:val="18"/>
        </w:rPr>
      </w:pPr>
    </w:p>
    <w:p w14:paraId="24E1C2FC" w14:textId="77777777" w:rsidR="00F53321" w:rsidRDefault="00F53321" w:rsidP="00CF6545">
      <w:pPr>
        <w:shd w:val="clear" w:color="auto" w:fill="FFFFFF"/>
        <w:spacing w:before="120" w:after="120"/>
        <w:jc w:val="center"/>
        <w:rPr>
          <w:rFonts w:cs="Tahoma"/>
          <w:szCs w:val="18"/>
        </w:rPr>
      </w:pPr>
    </w:p>
    <w:p w14:paraId="04020E19" w14:textId="77777777" w:rsidR="00F53321" w:rsidRDefault="00F53321" w:rsidP="00CF6545">
      <w:pPr>
        <w:shd w:val="clear" w:color="auto" w:fill="FFFFFF"/>
        <w:spacing w:before="120" w:after="120"/>
        <w:jc w:val="center"/>
        <w:rPr>
          <w:rFonts w:cs="Tahoma"/>
          <w:szCs w:val="18"/>
        </w:rPr>
      </w:pPr>
    </w:p>
    <w:p w14:paraId="5DE392AC" w14:textId="77777777" w:rsidR="00F53321" w:rsidRDefault="00F53321" w:rsidP="00CF6545">
      <w:pPr>
        <w:shd w:val="clear" w:color="auto" w:fill="FFFFFF"/>
        <w:spacing w:before="120" w:after="120"/>
        <w:jc w:val="center"/>
        <w:rPr>
          <w:rFonts w:cs="Tahoma"/>
          <w:szCs w:val="18"/>
        </w:rPr>
      </w:pPr>
    </w:p>
    <w:p w14:paraId="7E7EB629" w14:textId="77777777" w:rsidR="00F53321" w:rsidRPr="0079073F" w:rsidRDefault="00F53321" w:rsidP="00CF6545">
      <w:pPr>
        <w:shd w:val="clear" w:color="auto" w:fill="FFFFFF"/>
        <w:spacing w:before="120" w:after="120"/>
        <w:jc w:val="center"/>
        <w:rPr>
          <w:rFonts w:cs="Tahoma"/>
          <w:szCs w:val="18"/>
        </w:rPr>
      </w:pPr>
    </w:p>
    <w:p w14:paraId="5E1F2F64" w14:textId="77777777" w:rsidR="00CF6545" w:rsidRPr="0079073F" w:rsidRDefault="00CF6545" w:rsidP="00CF6545">
      <w:pPr>
        <w:shd w:val="clear" w:color="auto" w:fill="FFFFFF"/>
        <w:spacing w:before="120" w:after="120"/>
        <w:jc w:val="center"/>
        <w:rPr>
          <w:rFonts w:cs="Tahoma"/>
          <w:szCs w:val="18"/>
        </w:rPr>
      </w:pPr>
    </w:p>
    <w:p w14:paraId="6D69E9C4" w14:textId="1886BF94" w:rsidR="00CF6545" w:rsidRPr="0079073F" w:rsidRDefault="00465C10" w:rsidP="00CF6545">
      <w:pPr>
        <w:spacing w:before="120" w:after="120"/>
        <w:jc w:val="center"/>
        <w:rPr>
          <w:rFonts w:cs="Tahoma"/>
          <w:szCs w:val="18"/>
        </w:rPr>
      </w:pPr>
      <w:r>
        <w:rPr>
          <w:rFonts w:cs="Tahoma"/>
          <w:szCs w:val="18"/>
        </w:rPr>
        <w:t>Liepājā</w:t>
      </w:r>
      <w:r w:rsidR="00CF6545" w:rsidRPr="0079073F">
        <w:rPr>
          <w:rFonts w:cs="Tahoma"/>
          <w:szCs w:val="18"/>
        </w:rPr>
        <w:t>, 2</w:t>
      </w:r>
      <w:r w:rsidR="00C72FD5">
        <w:rPr>
          <w:rFonts w:cs="Tahoma"/>
          <w:szCs w:val="18"/>
        </w:rPr>
        <w:t>02</w:t>
      </w:r>
      <w:r w:rsidR="00E270EE">
        <w:rPr>
          <w:rFonts w:cs="Tahoma"/>
          <w:szCs w:val="18"/>
        </w:rPr>
        <w:t>2</w:t>
      </w:r>
    </w:p>
    <w:p w14:paraId="1339E743" w14:textId="77777777" w:rsidR="00F53321" w:rsidRDefault="00CF6545" w:rsidP="00F878BD">
      <w:pPr>
        <w:spacing w:before="240" w:after="360"/>
        <w:rPr>
          <w:rFonts w:cs="Tahoma"/>
          <w:szCs w:val="18"/>
        </w:rPr>
      </w:pPr>
      <w:r w:rsidRPr="0079073F">
        <w:rPr>
          <w:rFonts w:cs="Tahoma"/>
          <w:szCs w:val="18"/>
        </w:rPr>
        <w:br w:type="page"/>
      </w:r>
    </w:p>
    <w:p w14:paraId="2F69ADE9" w14:textId="77777777" w:rsidR="00F53321" w:rsidRDefault="00F53321" w:rsidP="00F878BD">
      <w:pPr>
        <w:spacing w:before="240" w:after="360"/>
        <w:rPr>
          <w:rFonts w:cs="Tahoma"/>
          <w:szCs w:val="18"/>
        </w:rPr>
      </w:pPr>
    </w:p>
    <w:p w14:paraId="0441A2CF" w14:textId="77777777" w:rsidR="00F53321" w:rsidRDefault="00F53321" w:rsidP="00F878BD">
      <w:pPr>
        <w:spacing w:before="240" w:after="360"/>
        <w:rPr>
          <w:rFonts w:cs="Tahoma"/>
          <w:szCs w:val="18"/>
        </w:rPr>
      </w:pPr>
    </w:p>
    <w:p w14:paraId="650F8689" w14:textId="77777777" w:rsidR="0064306F" w:rsidRPr="00F53321" w:rsidRDefault="00F030B9" w:rsidP="00F878BD">
      <w:pPr>
        <w:spacing w:before="240" w:after="360"/>
        <w:rPr>
          <w:rFonts w:cs="Tahoma"/>
          <w:b/>
          <w:szCs w:val="18"/>
        </w:rPr>
      </w:pPr>
      <w:r w:rsidRPr="00F53321">
        <w:rPr>
          <w:rFonts w:cs="Tahoma"/>
          <w:b/>
          <w:szCs w:val="18"/>
        </w:rPr>
        <w:t>SATURS</w:t>
      </w:r>
    </w:p>
    <w:p w14:paraId="1FA91D79" w14:textId="59467A49" w:rsidR="005D44EB" w:rsidRPr="00F53321" w:rsidRDefault="00204CAD" w:rsidP="007B04D4">
      <w:pPr>
        <w:pStyle w:val="TOC1"/>
        <w:rPr>
          <w:rFonts w:ascii="Calibri" w:eastAsia="Times New Roman" w:hAnsi="Calibri"/>
          <w:noProof/>
          <w:sz w:val="20"/>
          <w:szCs w:val="20"/>
        </w:rPr>
      </w:pPr>
      <w:r w:rsidRPr="00F53321">
        <w:rPr>
          <w:rFonts w:cs="Tahoma"/>
          <w:sz w:val="20"/>
          <w:szCs w:val="20"/>
        </w:rPr>
        <w:fldChar w:fldCharType="begin"/>
      </w:r>
      <w:r w:rsidRPr="00F53321">
        <w:rPr>
          <w:rFonts w:cs="Tahoma"/>
          <w:sz w:val="20"/>
          <w:szCs w:val="20"/>
        </w:rPr>
        <w:instrText xml:space="preserve"> TOC \o "1-3" \h \z \u </w:instrText>
      </w:r>
      <w:r w:rsidRPr="00F53321">
        <w:rPr>
          <w:rFonts w:cs="Tahoma"/>
          <w:sz w:val="20"/>
          <w:szCs w:val="20"/>
        </w:rPr>
        <w:fldChar w:fldCharType="separate"/>
      </w:r>
      <w:hyperlink w:anchor="_Toc473130133" w:history="1">
        <w:r w:rsidR="005D44EB" w:rsidRPr="00F53321">
          <w:rPr>
            <w:rStyle w:val="Hyperlink"/>
            <w:rFonts w:cs="Tahoma"/>
            <w:noProof/>
            <w:sz w:val="20"/>
            <w:szCs w:val="20"/>
          </w:rPr>
          <w:t>Bilance</w:t>
        </w:r>
        <w:r w:rsidR="005D44EB" w:rsidRPr="00F53321">
          <w:rPr>
            <w:noProof/>
            <w:webHidden/>
            <w:sz w:val="20"/>
            <w:szCs w:val="20"/>
          </w:rPr>
          <w:tab/>
        </w:r>
        <w:r w:rsidR="005D44EB" w:rsidRPr="00F53321">
          <w:rPr>
            <w:noProof/>
            <w:webHidden/>
            <w:sz w:val="20"/>
            <w:szCs w:val="20"/>
          </w:rPr>
          <w:fldChar w:fldCharType="begin"/>
        </w:r>
        <w:r w:rsidR="005D44EB" w:rsidRPr="00F53321">
          <w:rPr>
            <w:noProof/>
            <w:webHidden/>
            <w:sz w:val="20"/>
            <w:szCs w:val="20"/>
          </w:rPr>
          <w:instrText xml:space="preserve"> PAGEREF _Toc473130133 \h </w:instrText>
        </w:r>
        <w:r w:rsidR="005D44EB" w:rsidRPr="00F53321">
          <w:rPr>
            <w:noProof/>
            <w:webHidden/>
            <w:sz w:val="20"/>
            <w:szCs w:val="20"/>
          </w:rPr>
        </w:r>
        <w:r w:rsidR="005D44EB" w:rsidRPr="00F53321">
          <w:rPr>
            <w:noProof/>
            <w:webHidden/>
            <w:sz w:val="20"/>
            <w:szCs w:val="20"/>
          </w:rPr>
          <w:fldChar w:fldCharType="separate"/>
        </w:r>
        <w:r w:rsidR="00973657">
          <w:rPr>
            <w:noProof/>
            <w:webHidden/>
            <w:sz w:val="20"/>
            <w:szCs w:val="20"/>
          </w:rPr>
          <w:t>3</w:t>
        </w:r>
        <w:r w:rsidR="005D44EB" w:rsidRPr="00F53321">
          <w:rPr>
            <w:noProof/>
            <w:webHidden/>
            <w:sz w:val="20"/>
            <w:szCs w:val="20"/>
          </w:rPr>
          <w:fldChar w:fldCharType="end"/>
        </w:r>
      </w:hyperlink>
    </w:p>
    <w:p w14:paraId="35DC6D6B" w14:textId="24EE5B62" w:rsidR="005D44EB" w:rsidRPr="00F53321" w:rsidRDefault="00963FE8" w:rsidP="007B04D4">
      <w:pPr>
        <w:pStyle w:val="TOC1"/>
        <w:rPr>
          <w:noProof/>
          <w:sz w:val="20"/>
          <w:szCs w:val="20"/>
        </w:rPr>
      </w:pPr>
      <w:hyperlink w:anchor="_Toc473130134" w:history="1">
        <w:r w:rsidR="005D44EB" w:rsidRPr="00F53321">
          <w:rPr>
            <w:rStyle w:val="Hyperlink"/>
            <w:rFonts w:cs="Tahoma"/>
            <w:noProof/>
            <w:sz w:val="20"/>
            <w:szCs w:val="20"/>
          </w:rPr>
          <w:t>Peļņas vai zaudējumu aprēķins</w:t>
        </w:r>
        <w:r w:rsidR="005D44EB" w:rsidRPr="00F53321">
          <w:rPr>
            <w:noProof/>
            <w:webHidden/>
            <w:sz w:val="20"/>
            <w:szCs w:val="20"/>
          </w:rPr>
          <w:tab/>
        </w:r>
        <w:r w:rsidR="005D44EB" w:rsidRPr="00F53321">
          <w:rPr>
            <w:noProof/>
            <w:webHidden/>
            <w:sz w:val="20"/>
            <w:szCs w:val="20"/>
          </w:rPr>
          <w:fldChar w:fldCharType="begin"/>
        </w:r>
        <w:r w:rsidR="005D44EB" w:rsidRPr="00F53321">
          <w:rPr>
            <w:noProof/>
            <w:webHidden/>
            <w:sz w:val="20"/>
            <w:szCs w:val="20"/>
          </w:rPr>
          <w:instrText xml:space="preserve"> PAGEREF _Toc473130134 \h </w:instrText>
        </w:r>
        <w:r w:rsidR="005D44EB" w:rsidRPr="00F53321">
          <w:rPr>
            <w:noProof/>
            <w:webHidden/>
            <w:sz w:val="20"/>
            <w:szCs w:val="20"/>
          </w:rPr>
        </w:r>
        <w:r w:rsidR="005D44EB" w:rsidRPr="00F53321">
          <w:rPr>
            <w:noProof/>
            <w:webHidden/>
            <w:sz w:val="20"/>
            <w:szCs w:val="20"/>
          </w:rPr>
          <w:fldChar w:fldCharType="separate"/>
        </w:r>
        <w:r w:rsidR="00973657">
          <w:rPr>
            <w:noProof/>
            <w:webHidden/>
            <w:sz w:val="20"/>
            <w:szCs w:val="20"/>
          </w:rPr>
          <w:t>5</w:t>
        </w:r>
        <w:r w:rsidR="005D44EB" w:rsidRPr="00F53321">
          <w:rPr>
            <w:noProof/>
            <w:webHidden/>
            <w:sz w:val="20"/>
            <w:szCs w:val="20"/>
          </w:rPr>
          <w:fldChar w:fldCharType="end"/>
        </w:r>
      </w:hyperlink>
    </w:p>
    <w:p w14:paraId="645E8021" w14:textId="77777777" w:rsidR="007B04D4" w:rsidRPr="00F53321" w:rsidRDefault="007B04D4" w:rsidP="007B04D4">
      <w:pPr>
        <w:tabs>
          <w:tab w:val="left" w:leader="dot" w:pos="8931"/>
        </w:tabs>
        <w:spacing w:after="0" w:line="240" w:lineRule="auto"/>
        <w:rPr>
          <w:noProof/>
          <w:webHidden/>
          <w:sz w:val="20"/>
          <w:szCs w:val="20"/>
        </w:rPr>
      </w:pPr>
      <w:r w:rsidRPr="00F53321">
        <w:rPr>
          <w:noProof/>
          <w:sz w:val="20"/>
          <w:szCs w:val="20"/>
        </w:rPr>
        <w:t>Naudas plūsmas pārskats</w:t>
      </w:r>
      <w:r w:rsidRPr="00F53321">
        <w:rPr>
          <w:noProof/>
          <w:webHidden/>
          <w:sz w:val="20"/>
          <w:szCs w:val="20"/>
        </w:rPr>
        <w:tab/>
        <w:t>6</w:t>
      </w:r>
    </w:p>
    <w:p w14:paraId="18665F29" w14:textId="77777777" w:rsidR="00D94F86" w:rsidRPr="00F53321" w:rsidRDefault="007B04D4" w:rsidP="007B04D4">
      <w:pPr>
        <w:tabs>
          <w:tab w:val="left" w:leader="dot" w:pos="8931"/>
        </w:tabs>
        <w:spacing w:after="0" w:line="240" w:lineRule="auto"/>
        <w:rPr>
          <w:noProof/>
          <w:sz w:val="20"/>
          <w:szCs w:val="20"/>
        </w:rPr>
      </w:pPr>
      <w:r w:rsidRPr="00F53321">
        <w:rPr>
          <w:noProof/>
          <w:webHidden/>
          <w:sz w:val="20"/>
          <w:szCs w:val="20"/>
        </w:rPr>
        <w:t>Pašu kapitāla pārskats</w:t>
      </w:r>
      <w:r w:rsidRPr="00F53321">
        <w:rPr>
          <w:noProof/>
          <w:webHidden/>
          <w:sz w:val="20"/>
          <w:szCs w:val="20"/>
        </w:rPr>
        <w:tab/>
        <w:t>7</w:t>
      </w:r>
    </w:p>
    <w:p w14:paraId="2A5D7453" w14:textId="5CEBBF51" w:rsidR="005D44EB" w:rsidRPr="00F53321" w:rsidRDefault="00963FE8" w:rsidP="007B04D4">
      <w:pPr>
        <w:pStyle w:val="TOC1"/>
        <w:rPr>
          <w:rFonts w:ascii="Calibri" w:eastAsia="Times New Roman" w:hAnsi="Calibri"/>
          <w:noProof/>
          <w:sz w:val="20"/>
          <w:szCs w:val="20"/>
        </w:rPr>
      </w:pPr>
      <w:hyperlink w:anchor="_Toc473130137" w:history="1">
        <w:r w:rsidR="005D44EB" w:rsidRPr="00F53321">
          <w:rPr>
            <w:rStyle w:val="Hyperlink"/>
            <w:rFonts w:cs="Tahoma"/>
            <w:noProof/>
            <w:sz w:val="20"/>
            <w:szCs w:val="20"/>
          </w:rPr>
          <w:t>Finanšu pārskata pielikums</w:t>
        </w:r>
        <w:r w:rsidR="005D44EB" w:rsidRPr="00F53321">
          <w:rPr>
            <w:noProof/>
            <w:webHidden/>
            <w:sz w:val="20"/>
            <w:szCs w:val="20"/>
          </w:rPr>
          <w:tab/>
        </w:r>
        <w:r w:rsidR="00723009" w:rsidRPr="00F53321">
          <w:rPr>
            <w:noProof/>
            <w:webHidden/>
            <w:sz w:val="20"/>
            <w:szCs w:val="20"/>
          </w:rPr>
          <w:t>8</w:t>
        </w:r>
      </w:hyperlink>
    </w:p>
    <w:p w14:paraId="5E44521E" w14:textId="4986A484" w:rsidR="005D44EB" w:rsidRPr="00F53321" w:rsidRDefault="00963FE8" w:rsidP="007B04D4">
      <w:pPr>
        <w:pStyle w:val="TOC1"/>
        <w:rPr>
          <w:rStyle w:val="Hyperlink"/>
          <w:noProof/>
          <w:sz w:val="20"/>
          <w:szCs w:val="20"/>
        </w:rPr>
      </w:pPr>
      <w:hyperlink w:anchor="_Toc473130138" w:history="1">
        <w:r w:rsidR="005D44EB" w:rsidRPr="00F53321">
          <w:rPr>
            <w:rStyle w:val="Hyperlink"/>
            <w:rFonts w:cs="Tahoma"/>
            <w:noProof/>
            <w:sz w:val="20"/>
            <w:szCs w:val="20"/>
          </w:rPr>
          <w:t>Vadības ziņojums</w:t>
        </w:r>
        <w:r w:rsidR="005D44EB" w:rsidRPr="00F53321">
          <w:rPr>
            <w:noProof/>
            <w:webHidden/>
            <w:sz w:val="20"/>
            <w:szCs w:val="20"/>
          </w:rPr>
          <w:tab/>
        </w:r>
        <w:r w:rsidR="007B04D4" w:rsidRPr="00F53321">
          <w:rPr>
            <w:noProof/>
            <w:webHidden/>
            <w:sz w:val="20"/>
            <w:szCs w:val="20"/>
          </w:rPr>
          <w:t>2</w:t>
        </w:r>
        <w:r w:rsidR="00973657">
          <w:rPr>
            <w:noProof/>
            <w:webHidden/>
            <w:sz w:val="20"/>
            <w:szCs w:val="20"/>
          </w:rPr>
          <w:t>1</w:t>
        </w:r>
      </w:hyperlink>
    </w:p>
    <w:p w14:paraId="7E0F2B0D" w14:textId="77777777" w:rsidR="00A84647" w:rsidRPr="00F53321" w:rsidRDefault="00A84647" w:rsidP="007B04D4">
      <w:pPr>
        <w:spacing w:after="0" w:line="240" w:lineRule="auto"/>
        <w:rPr>
          <w:noProof/>
          <w:sz w:val="20"/>
          <w:szCs w:val="20"/>
        </w:rPr>
      </w:pPr>
    </w:p>
    <w:p w14:paraId="26F38FFB" w14:textId="77777777" w:rsidR="00204CAD" w:rsidRPr="00A84647" w:rsidRDefault="00204CAD" w:rsidP="007B04D4">
      <w:pPr>
        <w:spacing w:after="0" w:line="240" w:lineRule="auto"/>
        <w:jc w:val="both"/>
        <w:rPr>
          <w:rFonts w:cs="Tahoma"/>
          <w:szCs w:val="18"/>
        </w:rPr>
      </w:pPr>
      <w:r w:rsidRPr="00F53321">
        <w:rPr>
          <w:rFonts w:cs="Tahoma"/>
          <w:b/>
          <w:bCs/>
          <w:noProof/>
          <w:sz w:val="20"/>
          <w:szCs w:val="20"/>
        </w:rPr>
        <w:fldChar w:fldCharType="end"/>
      </w:r>
    </w:p>
    <w:p w14:paraId="68E74634" w14:textId="77777777" w:rsidR="00997A3A" w:rsidRPr="00A84647" w:rsidRDefault="00997A3A" w:rsidP="00997A3A">
      <w:pPr>
        <w:pStyle w:val="Heading1"/>
        <w:tabs>
          <w:tab w:val="left" w:pos="8010"/>
        </w:tabs>
        <w:spacing w:after="360"/>
        <w:rPr>
          <w:rFonts w:ascii="Tahoma" w:hAnsi="Tahoma" w:cs="Tahoma"/>
          <w:sz w:val="18"/>
          <w:szCs w:val="18"/>
        </w:rPr>
      </w:pPr>
      <w:r w:rsidRPr="00A84647">
        <w:rPr>
          <w:rFonts w:ascii="Tahoma" w:hAnsi="Tahoma" w:cs="Tahoma"/>
          <w:sz w:val="18"/>
          <w:szCs w:val="18"/>
        </w:rPr>
        <w:tab/>
      </w:r>
    </w:p>
    <w:p w14:paraId="0B7D37AC" w14:textId="77777777" w:rsidR="00AE55FB" w:rsidRPr="008F33BE" w:rsidRDefault="00CF6545" w:rsidP="00F878BD">
      <w:pPr>
        <w:pStyle w:val="Heading1"/>
        <w:spacing w:after="360"/>
        <w:rPr>
          <w:rFonts w:ascii="Tahoma" w:hAnsi="Tahoma" w:cs="Tahoma"/>
          <w:sz w:val="18"/>
          <w:szCs w:val="18"/>
        </w:rPr>
      </w:pPr>
      <w:r w:rsidRPr="00A84647">
        <w:rPr>
          <w:sz w:val="18"/>
          <w:szCs w:val="18"/>
        </w:rPr>
        <w:br w:type="page"/>
      </w:r>
      <w:bookmarkStart w:id="0" w:name="_Toc473130133"/>
      <w:r w:rsidR="00C9681F" w:rsidRPr="008F33BE">
        <w:rPr>
          <w:rFonts w:ascii="Tahoma" w:hAnsi="Tahoma" w:cs="Tahoma"/>
          <w:sz w:val="18"/>
          <w:szCs w:val="18"/>
        </w:rPr>
        <w:lastRenderedPageBreak/>
        <w:t>Bilance</w:t>
      </w:r>
      <w:bookmarkEnd w:id="0"/>
    </w:p>
    <w:tbl>
      <w:tblPr>
        <w:tblW w:w="9900" w:type="dxa"/>
        <w:tblLook w:val="04A0" w:firstRow="1" w:lastRow="0" w:firstColumn="1" w:lastColumn="0" w:noHBand="0" w:noVBand="1"/>
      </w:tblPr>
      <w:tblGrid>
        <w:gridCol w:w="460"/>
        <w:gridCol w:w="5600"/>
        <w:gridCol w:w="1000"/>
        <w:gridCol w:w="1420"/>
        <w:gridCol w:w="1420"/>
      </w:tblGrid>
      <w:tr w:rsidR="00E270EE" w:rsidRPr="00E270EE" w14:paraId="1982FE5D" w14:textId="77777777" w:rsidTr="00E270EE">
        <w:trPr>
          <w:trHeight w:val="318"/>
        </w:trPr>
        <w:tc>
          <w:tcPr>
            <w:tcW w:w="460" w:type="dxa"/>
            <w:vMerge w:val="restart"/>
            <w:tcBorders>
              <w:top w:val="single" w:sz="8" w:space="0" w:color="000000"/>
              <w:left w:val="nil"/>
              <w:bottom w:val="single" w:sz="8" w:space="0" w:color="000000"/>
              <w:right w:val="nil"/>
            </w:tcBorders>
            <w:shd w:val="clear" w:color="000000" w:fill="FFFFFF"/>
            <w:noWrap/>
            <w:vAlign w:val="center"/>
            <w:hideMark/>
          </w:tcPr>
          <w:p w14:paraId="4A1C5060"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5600" w:type="dxa"/>
            <w:vMerge w:val="restart"/>
            <w:tcBorders>
              <w:top w:val="single" w:sz="8" w:space="0" w:color="000000"/>
              <w:left w:val="nil"/>
              <w:bottom w:val="single" w:sz="8" w:space="0" w:color="000000"/>
              <w:right w:val="nil"/>
            </w:tcBorders>
            <w:shd w:val="clear" w:color="000000" w:fill="FFFFFF"/>
            <w:noWrap/>
            <w:vAlign w:val="center"/>
            <w:hideMark/>
          </w:tcPr>
          <w:p w14:paraId="3B444299"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AKTĪVS</w:t>
            </w:r>
          </w:p>
        </w:tc>
        <w:tc>
          <w:tcPr>
            <w:tcW w:w="1000" w:type="dxa"/>
            <w:vMerge w:val="restart"/>
            <w:tcBorders>
              <w:top w:val="single" w:sz="8" w:space="0" w:color="000000"/>
              <w:left w:val="nil"/>
              <w:bottom w:val="single" w:sz="8" w:space="0" w:color="000000"/>
              <w:right w:val="nil"/>
            </w:tcBorders>
            <w:shd w:val="clear" w:color="000000" w:fill="FFFFFF"/>
            <w:noWrap/>
            <w:vAlign w:val="center"/>
            <w:hideMark/>
          </w:tcPr>
          <w:p w14:paraId="44BBCB9D"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Piezīme</w:t>
            </w:r>
          </w:p>
        </w:tc>
        <w:tc>
          <w:tcPr>
            <w:tcW w:w="1420" w:type="dxa"/>
            <w:tcBorders>
              <w:top w:val="single" w:sz="8" w:space="0" w:color="000000"/>
              <w:left w:val="nil"/>
              <w:bottom w:val="nil"/>
              <w:right w:val="nil"/>
            </w:tcBorders>
            <w:shd w:val="clear" w:color="000000" w:fill="FFFFFF"/>
            <w:vAlign w:val="center"/>
            <w:hideMark/>
          </w:tcPr>
          <w:p w14:paraId="737F0C51" w14:textId="73A699AB"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31.12.2021</w:t>
            </w:r>
            <w:r w:rsidR="002942A7">
              <w:rPr>
                <w:rFonts w:ascii="Arial Narrow" w:eastAsia="Times New Roman" w:hAnsi="Arial Narrow"/>
                <w:color w:val="000000"/>
                <w:sz w:val="20"/>
                <w:szCs w:val="20"/>
              </w:rPr>
              <w:t>.</w:t>
            </w:r>
          </w:p>
        </w:tc>
        <w:tc>
          <w:tcPr>
            <w:tcW w:w="1420" w:type="dxa"/>
            <w:tcBorders>
              <w:top w:val="single" w:sz="8" w:space="0" w:color="000000"/>
              <w:left w:val="nil"/>
              <w:bottom w:val="nil"/>
              <w:right w:val="nil"/>
            </w:tcBorders>
            <w:shd w:val="clear" w:color="000000" w:fill="FFFFFF"/>
            <w:vAlign w:val="center"/>
            <w:hideMark/>
          </w:tcPr>
          <w:p w14:paraId="6C0867CC" w14:textId="59623266"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31.12.2020</w:t>
            </w:r>
            <w:r w:rsidR="002942A7">
              <w:rPr>
                <w:rFonts w:ascii="Arial Narrow" w:eastAsia="Times New Roman" w:hAnsi="Arial Narrow"/>
                <w:color w:val="000000"/>
                <w:sz w:val="20"/>
                <w:szCs w:val="20"/>
              </w:rPr>
              <w:t>.</w:t>
            </w:r>
          </w:p>
        </w:tc>
      </w:tr>
      <w:tr w:rsidR="00E270EE" w:rsidRPr="00E270EE" w14:paraId="75878A20" w14:textId="77777777" w:rsidTr="00E270EE">
        <w:trPr>
          <w:trHeight w:val="318"/>
        </w:trPr>
        <w:tc>
          <w:tcPr>
            <w:tcW w:w="460" w:type="dxa"/>
            <w:vMerge/>
            <w:tcBorders>
              <w:top w:val="single" w:sz="8" w:space="0" w:color="000000"/>
              <w:left w:val="nil"/>
              <w:bottom w:val="single" w:sz="8" w:space="0" w:color="000000"/>
              <w:right w:val="nil"/>
            </w:tcBorders>
            <w:vAlign w:val="center"/>
            <w:hideMark/>
          </w:tcPr>
          <w:p w14:paraId="5164F5FF" w14:textId="77777777" w:rsidR="00E270EE" w:rsidRPr="00E270EE" w:rsidRDefault="00E270EE" w:rsidP="00E270EE">
            <w:pPr>
              <w:spacing w:after="0" w:line="240" w:lineRule="auto"/>
              <w:rPr>
                <w:rFonts w:ascii="Arial Narrow" w:eastAsia="Times New Roman" w:hAnsi="Arial Narrow"/>
                <w:color w:val="000000"/>
                <w:sz w:val="20"/>
                <w:szCs w:val="20"/>
              </w:rPr>
            </w:pPr>
          </w:p>
        </w:tc>
        <w:tc>
          <w:tcPr>
            <w:tcW w:w="5600" w:type="dxa"/>
            <w:vMerge/>
            <w:tcBorders>
              <w:top w:val="single" w:sz="8" w:space="0" w:color="000000"/>
              <w:left w:val="nil"/>
              <w:bottom w:val="single" w:sz="8" w:space="0" w:color="000000"/>
              <w:right w:val="nil"/>
            </w:tcBorders>
            <w:vAlign w:val="center"/>
            <w:hideMark/>
          </w:tcPr>
          <w:p w14:paraId="293E2B07" w14:textId="77777777" w:rsidR="00E270EE" w:rsidRPr="00E270EE" w:rsidRDefault="00E270EE" w:rsidP="00E270EE">
            <w:pPr>
              <w:spacing w:after="0" w:line="240" w:lineRule="auto"/>
              <w:rPr>
                <w:rFonts w:ascii="Arial Narrow" w:eastAsia="Times New Roman" w:hAnsi="Arial Narrow"/>
                <w:color w:val="000000"/>
                <w:sz w:val="20"/>
                <w:szCs w:val="20"/>
              </w:rPr>
            </w:pPr>
          </w:p>
        </w:tc>
        <w:tc>
          <w:tcPr>
            <w:tcW w:w="1000" w:type="dxa"/>
            <w:vMerge/>
            <w:tcBorders>
              <w:top w:val="single" w:sz="8" w:space="0" w:color="000000"/>
              <w:left w:val="nil"/>
              <w:bottom w:val="single" w:sz="8" w:space="0" w:color="000000"/>
              <w:right w:val="nil"/>
            </w:tcBorders>
            <w:vAlign w:val="center"/>
            <w:hideMark/>
          </w:tcPr>
          <w:p w14:paraId="51057AE4" w14:textId="77777777" w:rsidR="00E270EE" w:rsidRPr="00E270EE" w:rsidRDefault="00E270EE" w:rsidP="00E270EE">
            <w:pPr>
              <w:spacing w:after="0" w:line="240" w:lineRule="auto"/>
              <w:rPr>
                <w:rFonts w:ascii="Arial Narrow" w:eastAsia="Times New Roman" w:hAnsi="Arial Narrow"/>
                <w:color w:val="000000"/>
                <w:sz w:val="20"/>
                <w:szCs w:val="20"/>
              </w:rPr>
            </w:pPr>
          </w:p>
        </w:tc>
        <w:tc>
          <w:tcPr>
            <w:tcW w:w="1420" w:type="dxa"/>
            <w:tcBorders>
              <w:top w:val="nil"/>
              <w:left w:val="nil"/>
              <w:bottom w:val="single" w:sz="8" w:space="0" w:color="000000"/>
              <w:right w:val="nil"/>
            </w:tcBorders>
            <w:shd w:val="clear" w:color="000000" w:fill="FFFFFF"/>
            <w:vAlign w:val="center"/>
            <w:hideMark/>
          </w:tcPr>
          <w:p w14:paraId="5A486461"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EUR</w:t>
            </w:r>
          </w:p>
        </w:tc>
        <w:tc>
          <w:tcPr>
            <w:tcW w:w="1420" w:type="dxa"/>
            <w:tcBorders>
              <w:top w:val="nil"/>
              <w:left w:val="nil"/>
              <w:bottom w:val="single" w:sz="8" w:space="0" w:color="000000"/>
              <w:right w:val="nil"/>
            </w:tcBorders>
            <w:shd w:val="clear" w:color="000000" w:fill="FFFFFF"/>
            <w:vAlign w:val="center"/>
            <w:hideMark/>
          </w:tcPr>
          <w:p w14:paraId="263FB821"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EUR</w:t>
            </w:r>
          </w:p>
        </w:tc>
      </w:tr>
      <w:tr w:rsidR="00E270EE" w:rsidRPr="00E270EE" w14:paraId="66E56574" w14:textId="77777777" w:rsidTr="00E270EE">
        <w:trPr>
          <w:trHeight w:val="240"/>
        </w:trPr>
        <w:tc>
          <w:tcPr>
            <w:tcW w:w="6060" w:type="dxa"/>
            <w:gridSpan w:val="2"/>
            <w:tcBorders>
              <w:top w:val="single" w:sz="8" w:space="0" w:color="000000"/>
              <w:left w:val="nil"/>
              <w:bottom w:val="nil"/>
              <w:right w:val="nil"/>
            </w:tcBorders>
            <w:shd w:val="clear" w:color="000000" w:fill="FFFFFF"/>
            <w:noWrap/>
            <w:vAlign w:val="center"/>
            <w:hideMark/>
          </w:tcPr>
          <w:p w14:paraId="6BCADA0B" w14:textId="77777777" w:rsidR="00E270EE" w:rsidRPr="00E270EE" w:rsidRDefault="00E270EE" w:rsidP="00E270EE">
            <w:pPr>
              <w:spacing w:after="0" w:line="240" w:lineRule="auto"/>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 Ilgtermiņa ieguldījumi</w:t>
            </w:r>
          </w:p>
        </w:tc>
        <w:tc>
          <w:tcPr>
            <w:tcW w:w="1000" w:type="dxa"/>
            <w:tcBorders>
              <w:top w:val="nil"/>
              <w:left w:val="nil"/>
              <w:bottom w:val="nil"/>
              <w:right w:val="nil"/>
            </w:tcBorders>
            <w:shd w:val="clear" w:color="000000" w:fill="FFFFFF"/>
            <w:noWrap/>
            <w:vAlign w:val="center"/>
            <w:hideMark/>
          </w:tcPr>
          <w:p w14:paraId="601BD1E7"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26507924"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784414F8"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r>
      <w:tr w:rsidR="00E270EE" w:rsidRPr="00E270EE" w14:paraId="7A73882E" w14:textId="77777777" w:rsidTr="00E270EE">
        <w:trPr>
          <w:trHeight w:val="270"/>
        </w:trPr>
        <w:tc>
          <w:tcPr>
            <w:tcW w:w="460" w:type="dxa"/>
            <w:tcBorders>
              <w:top w:val="nil"/>
              <w:left w:val="nil"/>
              <w:bottom w:val="nil"/>
              <w:right w:val="nil"/>
            </w:tcBorders>
            <w:shd w:val="clear" w:color="000000" w:fill="FFFFFF"/>
            <w:noWrap/>
            <w:vAlign w:val="center"/>
            <w:hideMark/>
          </w:tcPr>
          <w:p w14:paraId="0971FA9F"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w:t>
            </w:r>
          </w:p>
        </w:tc>
        <w:tc>
          <w:tcPr>
            <w:tcW w:w="5600" w:type="dxa"/>
            <w:tcBorders>
              <w:top w:val="nil"/>
              <w:left w:val="nil"/>
              <w:bottom w:val="single" w:sz="4" w:space="0" w:color="auto"/>
              <w:right w:val="nil"/>
            </w:tcBorders>
            <w:shd w:val="clear" w:color="000000" w:fill="FFFFFF"/>
            <w:noWrap/>
            <w:vAlign w:val="center"/>
            <w:hideMark/>
          </w:tcPr>
          <w:p w14:paraId="74A85351"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Koncesijas, patenti, licences, preču zīmes un tamlīdzīgas tiesības</w:t>
            </w:r>
          </w:p>
        </w:tc>
        <w:tc>
          <w:tcPr>
            <w:tcW w:w="1000" w:type="dxa"/>
            <w:tcBorders>
              <w:top w:val="nil"/>
              <w:left w:val="nil"/>
              <w:bottom w:val="single" w:sz="4" w:space="0" w:color="auto"/>
              <w:right w:val="nil"/>
            </w:tcBorders>
            <w:shd w:val="clear" w:color="000000" w:fill="FFFFFF"/>
            <w:noWrap/>
            <w:vAlign w:val="center"/>
            <w:hideMark/>
          </w:tcPr>
          <w:p w14:paraId="7891350C"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single" w:sz="4" w:space="0" w:color="auto"/>
              <w:right w:val="nil"/>
            </w:tcBorders>
            <w:shd w:val="clear" w:color="000000" w:fill="FFFFFF"/>
            <w:noWrap/>
            <w:vAlign w:val="center"/>
            <w:hideMark/>
          </w:tcPr>
          <w:p w14:paraId="75ACF97A"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9 488</w:t>
            </w:r>
          </w:p>
        </w:tc>
        <w:tc>
          <w:tcPr>
            <w:tcW w:w="1420" w:type="dxa"/>
            <w:tcBorders>
              <w:top w:val="nil"/>
              <w:left w:val="nil"/>
              <w:bottom w:val="single" w:sz="4" w:space="0" w:color="auto"/>
              <w:right w:val="nil"/>
            </w:tcBorders>
            <w:shd w:val="clear" w:color="000000" w:fill="FFFFFF"/>
            <w:noWrap/>
            <w:vAlign w:val="center"/>
            <w:hideMark/>
          </w:tcPr>
          <w:p w14:paraId="07EBC1B9"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0</w:t>
            </w:r>
          </w:p>
        </w:tc>
      </w:tr>
      <w:tr w:rsidR="00E270EE" w:rsidRPr="00E270EE" w14:paraId="75FC565D" w14:textId="77777777" w:rsidTr="00E270EE">
        <w:trPr>
          <w:trHeight w:val="285"/>
        </w:trPr>
        <w:tc>
          <w:tcPr>
            <w:tcW w:w="6060" w:type="dxa"/>
            <w:gridSpan w:val="2"/>
            <w:tcBorders>
              <w:top w:val="single" w:sz="4" w:space="0" w:color="auto"/>
              <w:left w:val="nil"/>
              <w:bottom w:val="single" w:sz="4" w:space="0" w:color="auto"/>
              <w:right w:val="nil"/>
            </w:tcBorders>
            <w:shd w:val="clear" w:color="auto" w:fill="auto"/>
            <w:noWrap/>
            <w:vAlign w:val="center"/>
            <w:hideMark/>
          </w:tcPr>
          <w:p w14:paraId="3D3C52D5"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Nemateriālie ieguldījumi kopā</w:t>
            </w:r>
          </w:p>
        </w:tc>
        <w:tc>
          <w:tcPr>
            <w:tcW w:w="1000" w:type="dxa"/>
            <w:tcBorders>
              <w:top w:val="single" w:sz="4" w:space="0" w:color="auto"/>
              <w:left w:val="nil"/>
              <w:bottom w:val="single" w:sz="4" w:space="0" w:color="000000"/>
              <w:right w:val="nil"/>
            </w:tcBorders>
            <w:shd w:val="clear" w:color="auto" w:fill="auto"/>
            <w:noWrap/>
            <w:vAlign w:val="center"/>
            <w:hideMark/>
          </w:tcPr>
          <w:p w14:paraId="4E42949D" w14:textId="0FE83CD2"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r w:rsidR="00424A40" w:rsidRPr="00424A40">
              <w:rPr>
                <w:rFonts w:ascii="Arial Narrow" w:eastAsia="Times New Roman" w:hAnsi="Arial Narrow"/>
                <w:color w:val="000000"/>
                <w:sz w:val="20"/>
                <w:szCs w:val="20"/>
              </w:rPr>
              <w:t>3.</w:t>
            </w:r>
          </w:p>
        </w:tc>
        <w:tc>
          <w:tcPr>
            <w:tcW w:w="1420" w:type="dxa"/>
            <w:tcBorders>
              <w:top w:val="single" w:sz="4" w:space="0" w:color="auto"/>
              <w:left w:val="nil"/>
              <w:bottom w:val="single" w:sz="4" w:space="0" w:color="000000"/>
              <w:right w:val="nil"/>
            </w:tcBorders>
            <w:shd w:val="clear" w:color="auto" w:fill="auto"/>
            <w:noWrap/>
            <w:vAlign w:val="center"/>
            <w:hideMark/>
          </w:tcPr>
          <w:p w14:paraId="6B4C1FB4"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9 488</w:t>
            </w:r>
          </w:p>
        </w:tc>
        <w:tc>
          <w:tcPr>
            <w:tcW w:w="1420" w:type="dxa"/>
            <w:tcBorders>
              <w:top w:val="single" w:sz="4" w:space="0" w:color="auto"/>
              <w:left w:val="nil"/>
              <w:bottom w:val="single" w:sz="4" w:space="0" w:color="000000"/>
              <w:right w:val="nil"/>
            </w:tcBorders>
            <w:shd w:val="clear" w:color="auto" w:fill="auto"/>
            <w:noWrap/>
            <w:vAlign w:val="center"/>
            <w:hideMark/>
          </w:tcPr>
          <w:p w14:paraId="62691FF8"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0</w:t>
            </w:r>
          </w:p>
        </w:tc>
      </w:tr>
      <w:tr w:rsidR="00E270EE" w:rsidRPr="00E270EE" w14:paraId="0742159C" w14:textId="77777777" w:rsidTr="00E270EE">
        <w:trPr>
          <w:trHeight w:val="285"/>
        </w:trPr>
        <w:tc>
          <w:tcPr>
            <w:tcW w:w="460" w:type="dxa"/>
            <w:tcBorders>
              <w:top w:val="nil"/>
              <w:left w:val="nil"/>
              <w:bottom w:val="nil"/>
              <w:right w:val="nil"/>
            </w:tcBorders>
            <w:shd w:val="clear" w:color="000000" w:fill="FFFFFF"/>
            <w:noWrap/>
            <w:vAlign w:val="center"/>
            <w:hideMark/>
          </w:tcPr>
          <w:p w14:paraId="6C8A35DA"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II.</w:t>
            </w:r>
          </w:p>
        </w:tc>
        <w:tc>
          <w:tcPr>
            <w:tcW w:w="5600" w:type="dxa"/>
            <w:tcBorders>
              <w:top w:val="nil"/>
              <w:left w:val="nil"/>
              <w:bottom w:val="nil"/>
              <w:right w:val="nil"/>
            </w:tcBorders>
            <w:shd w:val="clear" w:color="000000" w:fill="FFFFFF"/>
            <w:noWrap/>
            <w:vAlign w:val="center"/>
            <w:hideMark/>
          </w:tcPr>
          <w:p w14:paraId="0D40E702" w14:textId="77777777" w:rsidR="00E270EE" w:rsidRPr="00E270EE" w:rsidRDefault="00E270EE" w:rsidP="00E270EE">
            <w:pPr>
              <w:spacing w:after="0" w:line="240" w:lineRule="auto"/>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Pamatlīdzekļi</w:t>
            </w:r>
          </w:p>
        </w:tc>
        <w:tc>
          <w:tcPr>
            <w:tcW w:w="1000" w:type="dxa"/>
            <w:tcBorders>
              <w:top w:val="nil"/>
              <w:left w:val="nil"/>
              <w:bottom w:val="nil"/>
              <w:right w:val="nil"/>
            </w:tcBorders>
            <w:shd w:val="clear" w:color="000000" w:fill="FFFFFF"/>
            <w:noWrap/>
            <w:vAlign w:val="center"/>
            <w:hideMark/>
          </w:tcPr>
          <w:p w14:paraId="0DEAE01E"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06A48EB5"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720364E2"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r>
      <w:tr w:rsidR="00E270EE" w:rsidRPr="00E270EE" w14:paraId="3EEA4099" w14:textId="77777777" w:rsidTr="00E270EE">
        <w:trPr>
          <w:trHeight w:val="270"/>
        </w:trPr>
        <w:tc>
          <w:tcPr>
            <w:tcW w:w="460" w:type="dxa"/>
            <w:tcBorders>
              <w:top w:val="nil"/>
              <w:left w:val="nil"/>
              <w:bottom w:val="nil"/>
              <w:right w:val="nil"/>
            </w:tcBorders>
            <w:shd w:val="clear" w:color="000000" w:fill="FFFFFF"/>
            <w:noWrap/>
            <w:vAlign w:val="center"/>
            <w:hideMark/>
          </w:tcPr>
          <w:p w14:paraId="0D43BD8B"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7ACB35FD"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Nekustamie īpašumi</w:t>
            </w:r>
          </w:p>
        </w:tc>
        <w:tc>
          <w:tcPr>
            <w:tcW w:w="1000" w:type="dxa"/>
            <w:tcBorders>
              <w:top w:val="nil"/>
              <w:left w:val="nil"/>
              <w:bottom w:val="nil"/>
              <w:right w:val="nil"/>
            </w:tcBorders>
            <w:shd w:val="clear" w:color="000000" w:fill="FFFFFF"/>
            <w:noWrap/>
            <w:vAlign w:val="center"/>
            <w:hideMark/>
          </w:tcPr>
          <w:p w14:paraId="60E32976"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05BA8C22"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09E95EB"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r>
      <w:tr w:rsidR="00E270EE" w:rsidRPr="00E270EE" w14:paraId="071ECD0D" w14:textId="77777777" w:rsidTr="00E270EE">
        <w:trPr>
          <w:trHeight w:val="270"/>
        </w:trPr>
        <w:tc>
          <w:tcPr>
            <w:tcW w:w="460" w:type="dxa"/>
            <w:tcBorders>
              <w:top w:val="nil"/>
              <w:left w:val="nil"/>
              <w:bottom w:val="nil"/>
              <w:right w:val="nil"/>
            </w:tcBorders>
            <w:shd w:val="clear" w:color="000000" w:fill="FFFFFF"/>
            <w:noWrap/>
            <w:vAlign w:val="center"/>
            <w:hideMark/>
          </w:tcPr>
          <w:p w14:paraId="3BBCFA76"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5600" w:type="dxa"/>
            <w:tcBorders>
              <w:top w:val="nil"/>
              <w:left w:val="nil"/>
              <w:bottom w:val="nil"/>
              <w:right w:val="nil"/>
            </w:tcBorders>
            <w:shd w:val="clear" w:color="000000" w:fill="FFFFFF"/>
            <w:noWrap/>
            <w:vAlign w:val="center"/>
            <w:hideMark/>
          </w:tcPr>
          <w:p w14:paraId="5BE14247"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a) zemesgabali, ēkas un inženierbūves</w:t>
            </w:r>
          </w:p>
        </w:tc>
        <w:tc>
          <w:tcPr>
            <w:tcW w:w="1000" w:type="dxa"/>
            <w:tcBorders>
              <w:top w:val="nil"/>
              <w:left w:val="nil"/>
              <w:bottom w:val="nil"/>
              <w:right w:val="nil"/>
            </w:tcBorders>
            <w:shd w:val="clear" w:color="000000" w:fill="FFFFFF"/>
            <w:noWrap/>
            <w:vAlign w:val="center"/>
            <w:hideMark/>
          </w:tcPr>
          <w:p w14:paraId="6BB88D95"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221C8DA2"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29 555 147</w:t>
            </w:r>
          </w:p>
        </w:tc>
        <w:tc>
          <w:tcPr>
            <w:tcW w:w="1420" w:type="dxa"/>
            <w:tcBorders>
              <w:top w:val="nil"/>
              <w:left w:val="nil"/>
              <w:bottom w:val="nil"/>
              <w:right w:val="nil"/>
            </w:tcBorders>
            <w:shd w:val="clear" w:color="000000" w:fill="FFFFFF"/>
            <w:noWrap/>
            <w:vAlign w:val="center"/>
            <w:hideMark/>
          </w:tcPr>
          <w:p w14:paraId="3C72471C"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29 995 441</w:t>
            </w:r>
          </w:p>
        </w:tc>
      </w:tr>
      <w:tr w:rsidR="00E270EE" w:rsidRPr="00E270EE" w14:paraId="134FA300" w14:textId="77777777" w:rsidTr="00E270EE">
        <w:trPr>
          <w:trHeight w:val="270"/>
        </w:trPr>
        <w:tc>
          <w:tcPr>
            <w:tcW w:w="460" w:type="dxa"/>
            <w:tcBorders>
              <w:top w:val="nil"/>
              <w:left w:val="nil"/>
              <w:bottom w:val="nil"/>
              <w:right w:val="nil"/>
            </w:tcBorders>
            <w:shd w:val="clear" w:color="000000" w:fill="FFFFFF"/>
            <w:noWrap/>
            <w:vAlign w:val="center"/>
            <w:hideMark/>
          </w:tcPr>
          <w:p w14:paraId="43AD10F6"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617091C5"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Tehnoloģiskās iekārtas un ierīces</w:t>
            </w:r>
          </w:p>
        </w:tc>
        <w:tc>
          <w:tcPr>
            <w:tcW w:w="1000" w:type="dxa"/>
            <w:tcBorders>
              <w:top w:val="nil"/>
              <w:left w:val="nil"/>
              <w:bottom w:val="nil"/>
              <w:right w:val="nil"/>
            </w:tcBorders>
            <w:shd w:val="clear" w:color="000000" w:fill="FFFFFF"/>
            <w:noWrap/>
            <w:vAlign w:val="center"/>
            <w:hideMark/>
          </w:tcPr>
          <w:p w14:paraId="36951BB1"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1542913"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143 526</w:t>
            </w:r>
          </w:p>
        </w:tc>
        <w:tc>
          <w:tcPr>
            <w:tcW w:w="1420" w:type="dxa"/>
            <w:tcBorders>
              <w:top w:val="nil"/>
              <w:left w:val="nil"/>
              <w:bottom w:val="nil"/>
              <w:right w:val="nil"/>
            </w:tcBorders>
            <w:shd w:val="clear" w:color="000000" w:fill="FFFFFF"/>
            <w:noWrap/>
            <w:vAlign w:val="center"/>
            <w:hideMark/>
          </w:tcPr>
          <w:p w14:paraId="64B87439"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157 516</w:t>
            </w:r>
          </w:p>
        </w:tc>
      </w:tr>
      <w:tr w:rsidR="00E270EE" w:rsidRPr="00E270EE" w14:paraId="6C7AC075" w14:textId="77777777" w:rsidTr="00E270EE">
        <w:trPr>
          <w:trHeight w:val="270"/>
        </w:trPr>
        <w:tc>
          <w:tcPr>
            <w:tcW w:w="460" w:type="dxa"/>
            <w:tcBorders>
              <w:top w:val="nil"/>
              <w:left w:val="nil"/>
              <w:bottom w:val="nil"/>
              <w:right w:val="nil"/>
            </w:tcBorders>
            <w:shd w:val="clear" w:color="000000" w:fill="FFFFFF"/>
            <w:noWrap/>
            <w:vAlign w:val="center"/>
            <w:hideMark/>
          </w:tcPr>
          <w:p w14:paraId="712CE6E0"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center"/>
            <w:hideMark/>
          </w:tcPr>
          <w:p w14:paraId="62A22233"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Pārējie pamatlīdzekļi un inventārs</w:t>
            </w:r>
          </w:p>
        </w:tc>
        <w:tc>
          <w:tcPr>
            <w:tcW w:w="1000" w:type="dxa"/>
            <w:tcBorders>
              <w:top w:val="nil"/>
              <w:left w:val="nil"/>
              <w:bottom w:val="nil"/>
              <w:right w:val="nil"/>
            </w:tcBorders>
            <w:shd w:val="clear" w:color="000000" w:fill="FFFFFF"/>
            <w:noWrap/>
            <w:vAlign w:val="center"/>
            <w:hideMark/>
          </w:tcPr>
          <w:p w14:paraId="0106DE11"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7F81D5FD"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1 489 135</w:t>
            </w:r>
          </w:p>
        </w:tc>
        <w:tc>
          <w:tcPr>
            <w:tcW w:w="1420" w:type="dxa"/>
            <w:tcBorders>
              <w:top w:val="nil"/>
              <w:left w:val="nil"/>
              <w:bottom w:val="nil"/>
              <w:right w:val="nil"/>
            </w:tcBorders>
            <w:shd w:val="clear" w:color="000000" w:fill="FFFFFF"/>
            <w:noWrap/>
            <w:vAlign w:val="center"/>
            <w:hideMark/>
          </w:tcPr>
          <w:p w14:paraId="32FB445F"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1 581 911</w:t>
            </w:r>
          </w:p>
        </w:tc>
      </w:tr>
      <w:tr w:rsidR="00E270EE" w:rsidRPr="00E270EE" w14:paraId="778A8562" w14:textId="77777777" w:rsidTr="00E270EE">
        <w:trPr>
          <w:trHeight w:val="270"/>
        </w:trPr>
        <w:tc>
          <w:tcPr>
            <w:tcW w:w="460" w:type="dxa"/>
            <w:tcBorders>
              <w:top w:val="nil"/>
              <w:left w:val="nil"/>
              <w:bottom w:val="nil"/>
              <w:right w:val="nil"/>
            </w:tcBorders>
            <w:shd w:val="clear" w:color="000000" w:fill="FFFFFF"/>
            <w:noWrap/>
            <w:vAlign w:val="center"/>
            <w:hideMark/>
          </w:tcPr>
          <w:p w14:paraId="3C364170"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4</w:t>
            </w:r>
          </w:p>
        </w:tc>
        <w:tc>
          <w:tcPr>
            <w:tcW w:w="5600" w:type="dxa"/>
            <w:tcBorders>
              <w:top w:val="nil"/>
              <w:left w:val="nil"/>
              <w:bottom w:val="nil"/>
              <w:right w:val="nil"/>
            </w:tcBorders>
            <w:shd w:val="clear" w:color="000000" w:fill="FFFFFF"/>
            <w:noWrap/>
            <w:vAlign w:val="center"/>
            <w:hideMark/>
          </w:tcPr>
          <w:p w14:paraId="08794620"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Pamatlīdzekļu izveidošana un nepabeigto celtniecības objektu izmaksas</w:t>
            </w:r>
          </w:p>
        </w:tc>
        <w:tc>
          <w:tcPr>
            <w:tcW w:w="1000" w:type="dxa"/>
            <w:tcBorders>
              <w:top w:val="nil"/>
              <w:left w:val="nil"/>
              <w:bottom w:val="nil"/>
              <w:right w:val="nil"/>
            </w:tcBorders>
            <w:shd w:val="clear" w:color="000000" w:fill="FFFFFF"/>
            <w:noWrap/>
            <w:vAlign w:val="center"/>
            <w:hideMark/>
          </w:tcPr>
          <w:p w14:paraId="2F83E456"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71DB7F3F"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27 257</w:t>
            </w:r>
          </w:p>
        </w:tc>
        <w:tc>
          <w:tcPr>
            <w:tcW w:w="1420" w:type="dxa"/>
            <w:tcBorders>
              <w:top w:val="nil"/>
              <w:left w:val="nil"/>
              <w:bottom w:val="nil"/>
              <w:right w:val="nil"/>
            </w:tcBorders>
            <w:shd w:val="clear" w:color="000000" w:fill="FFFFFF"/>
            <w:noWrap/>
            <w:vAlign w:val="center"/>
            <w:hideMark/>
          </w:tcPr>
          <w:p w14:paraId="0CAD8315"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1 800</w:t>
            </w:r>
          </w:p>
        </w:tc>
      </w:tr>
      <w:tr w:rsidR="00E270EE" w:rsidRPr="00E270EE" w14:paraId="183E6BD7" w14:textId="77777777" w:rsidTr="00E270EE">
        <w:trPr>
          <w:trHeight w:val="285"/>
        </w:trPr>
        <w:tc>
          <w:tcPr>
            <w:tcW w:w="6060" w:type="dxa"/>
            <w:gridSpan w:val="2"/>
            <w:tcBorders>
              <w:top w:val="single" w:sz="4" w:space="0" w:color="000000"/>
              <w:left w:val="nil"/>
              <w:bottom w:val="single" w:sz="4" w:space="0" w:color="auto"/>
              <w:right w:val="nil"/>
            </w:tcBorders>
            <w:shd w:val="clear" w:color="auto" w:fill="auto"/>
            <w:noWrap/>
            <w:vAlign w:val="center"/>
            <w:hideMark/>
          </w:tcPr>
          <w:p w14:paraId="182BE8C1"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Pamatlīdzekļi kopā</w:t>
            </w:r>
          </w:p>
        </w:tc>
        <w:tc>
          <w:tcPr>
            <w:tcW w:w="1000" w:type="dxa"/>
            <w:tcBorders>
              <w:top w:val="single" w:sz="4" w:space="0" w:color="000000"/>
              <w:left w:val="nil"/>
              <w:bottom w:val="single" w:sz="4" w:space="0" w:color="000000"/>
              <w:right w:val="nil"/>
            </w:tcBorders>
            <w:shd w:val="clear" w:color="auto" w:fill="auto"/>
            <w:noWrap/>
            <w:vAlign w:val="center"/>
            <w:hideMark/>
          </w:tcPr>
          <w:p w14:paraId="678CFA2B" w14:textId="3E6EA98C"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b/>
                <w:bCs/>
                <w:color w:val="000000"/>
                <w:sz w:val="20"/>
                <w:szCs w:val="20"/>
              </w:rPr>
              <w:t> </w:t>
            </w:r>
            <w:r w:rsidR="00424A40" w:rsidRPr="00424A40">
              <w:rPr>
                <w:rFonts w:ascii="Arial Narrow" w:eastAsia="Times New Roman" w:hAnsi="Arial Narrow"/>
                <w:color w:val="000000"/>
                <w:sz w:val="20"/>
                <w:szCs w:val="20"/>
              </w:rPr>
              <w:t>4.</w:t>
            </w:r>
          </w:p>
        </w:tc>
        <w:tc>
          <w:tcPr>
            <w:tcW w:w="1420" w:type="dxa"/>
            <w:tcBorders>
              <w:top w:val="single" w:sz="4" w:space="0" w:color="000000"/>
              <w:left w:val="nil"/>
              <w:bottom w:val="single" w:sz="4" w:space="0" w:color="000000"/>
              <w:right w:val="nil"/>
            </w:tcBorders>
            <w:shd w:val="clear" w:color="auto" w:fill="auto"/>
            <w:noWrap/>
            <w:vAlign w:val="center"/>
            <w:hideMark/>
          </w:tcPr>
          <w:p w14:paraId="26663D75"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31 215 065</w:t>
            </w:r>
          </w:p>
        </w:tc>
        <w:tc>
          <w:tcPr>
            <w:tcW w:w="1420" w:type="dxa"/>
            <w:tcBorders>
              <w:top w:val="single" w:sz="4" w:space="0" w:color="000000"/>
              <w:left w:val="nil"/>
              <w:bottom w:val="single" w:sz="4" w:space="0" w:color="000000"/>
              <w:right w:val="nil"/>
            </w:tcBorders>
            <w:shd w:val="clear" w:color="auto" w:fill="auto"/>
            <w:noWrap/>
            <w:vAlign w:val="center"/>
            <w:hideMark/>
          </w:tcPr>
          <w:p w14:paraId="3B507251"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31 736 667</w:t>
            </w:r>
          </w:p>
        </w:tc>
      </w:tr>
      <w:tr w:rsidR="00E270EE" w:rsidRPr="00E270EE" w14:paraId="6818274E" w14:textId="77777777" w:rsidTr="00E270EE">
        <w:trPr>
          <w:trHeight w:val="285"/>
        </w:trPr>
        <w:tc>
          <w:tcPr>
            <w:tcW w:w="460" w:type="dxa"/>
            <w:tcBorders>
              <w:top w:val="nil"/>
              <w:left w:val="nil"/>
              <w:bottom w:val="nil"/>
              <w:right w:val="nil"/>
            </w:tcBorders>
            <w:shd w:val="clear" w:color="000000" w:fill="FFFFFF"/>
            <w:noWrap/>
            <w:vAlign w:val="center"/>
            <w:hideMark/>
          </w:tcPr>
          <w:p w14:paraId="2DBBC57D"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III.</w:t>
            </w:r>
          </w:p>
        </w:tc>
        <w:tc>
          <w:tcPr>
            <w:tcW w:w="5600" w:type="dxa"/>
            <w:tcBorders>
              <w:top w:val="nil"/>
              <w:left w:val="nil"/>
              <w:bottom w:val="nil"/>
              <w:right w:val="nil"/>
            </w:tcBorders>
            <w:shd w:val="clear" w:color="000000" w:fill="FFFFFF"/>
            <w:noWrap/>
            <w:vAlign w:val="center"/>
            <w:hideMark/>
          </w:tcPr>
          <w:p w14:paraId="17941099" w14:textId="77777777" w:rsidR="00E270EE" w:rsidRPr="00E270EE" w:rsidRDefault="00E270EE" w:rsidP="00E270EE">
            <w:pPr>
              <w:spacing w:after="0" w:line="240" w:lineRule="auto"/>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Ilgtermiņa finanšu ieguldījumi</w:t>
            </w:r>
          </w:p>
        </w:tc>
        <w:tc>
          <w:tcPr>
            <w:tcW w:w="1000" w:type="dxa"/>
            <w:tcBorders>
              <w:top w:val="nil"/>
              <w:left w:val="nil"/>
              <w:bottom w:val="nil"/>
              <w:right w:val="nil"/>
            </w:tcBorders>
            <w:shd w:val="clear" w:color="000000" w:fill="FFFFFF"/>
            <w:noWrap/>
            <w:vAlign w:val="center"/>
            <w:hideMark/>
          </w:tcPr>
          <w:p w14:paraId="264D7C4D" w14:textId="77777777" w:rsidR="00E270EE" w:rsidRPr="00E270EE" w:rsidRDefault="00E270EE" w:rsidP="00E270EE">
            <w:pPr>
              <w:spacing w:after="0" w:line="240" w:lineRule="auto"/>
              <w:jc w:val="center"/>
              <w:rPr>
                <w:rFonts w:ascii="Arial Narrow" w:eastAsia="Times New Roman" w:hAnsi="Arial Narrow"/>
                <w:b/>
                <w:bCs/>
                <w:i/>
                <w:iCs/>
                <w:color w:val="000000"/>
                <w:sz w:val="20"/>
                <w:szCs w:val="20"/>
              </w:rPr>
            </w:pPr>
            <w:r w:rsidRPr="00E270EE">
              <w:rPr>
                <w:rFonts w:ascii="Arial Narrow" w:eastAsia="Times New Roman" w:hAnsi="Arial Narrow"/>
                <w:b/>
                <w:bCs/>
                <w:i/>
                <w:iCs/>
                <w:color w:val="000000"/>
                <w:sz w:val="20"/>
                <w:szCs w:val="20"/>
              </w:rPr>
              <w:t> </w:t>
            </w:r>
          </w:p>
        </w:tc>
        <w:tc>
          <w:tcPr>
            <w:tcW w:w="1420" w:type="dxa"/>
            <w:tcBorders>
              <w:top w:val="nil"/>
              <w:left w:val="nil"/>
              <w:bottom w:val="nil"/>
              <w:right w:val="nil"/>
            </w:tcBorders>
            <w:shd w:val="clear" w:color="000000" w:fill="FFFFFF"/>
            <w:noWrap/>
            <w:vAlign w:val="center"/>
            <w:hideMark/>
          </w:tcPr>
          <w:p w14:paraId="05A64ABA" w14:textId="77777777" w:rsidR="00E270EE" w:rsidRPr="00E270EE" w:rsidRDefault="00E270EE" w:rsidP="00E270EE">
            <w:pPr>
              <w:spacing w:after="0" w:line="240" w:lineRule="auto"/>
              <w:jc w:val="center"/>
              <w:rPr>
                <w:rFonts w:ascii="Arial Narrow" w:eastAsia="Times New Roman" w:hAnsi="Arial Narrow"/>
                <w:b/>
                <w:bCs/>
                <w:i/>
                <w:iCs/>
                <w:color w:val="000000"/>
                <w:sz w:val="20"/>
                <w:szCs w:val="20"/>
              </w:rPr>
            </w:pPr>
            <w:r w:rsidRPr="00E270EE">
              <w:rPr>
                <w:rFonts w:ascii="Arial Narrow" w:eastAsia="Times New Roman" w:hAnsi="Arial Narrow"/>
                <w:b/>
                <w:bCs/>
                <w:i/>
                <w:iCs/>
                <w:color w:val="000000"/>
                <w:sz w:val="20"/>
                <w:szCs w:val="20"/>
              </w:rPr>
              <w:t> </w:t>
            </w:r>
          </w:p>
        </w:tc>
        <w:tc>
          <w:tcPr>
            <w:tcW w:w="1420" w:type="dxa"/>
            <w:tcBorders>
              <w:top w:val="nil"/>
              <w:left w:val="nil"/>
              <w:bottom w:val="nil"/>
              <w:right w:val="nil"/>
            </w:tcBorders>
            <w:shd w:val="clear" w:color="000000" w:fill="FFFFFF"/>
            <w:noWrap/>
            <w:vAlign w:val="center"/>
            <w:hideMark/>
          </w:tcPr>
          <w:p w14:paraId="578D7040" w14:textId="77777777" w:rsidR="00E270EE" w:rsidRPr="00E270EE" w:rsidRDefault="00E270EE" w:rsidP="00E270EE">
            <w:pPr>
              <w:spacing w:after="0" w:line="240" w:lineRule="auto"/>
              <w:jc w:val="center"/>
              <w:rPr>
                <w:rFonts w:ascii="Arial Narrow" w:eastAsia="Times New Roman" w:hAnsi="Arial Narrow"/>
                <w:b/>
                <w:bCs/>
                <w:i/>
                <w:iCs/>
                <w:color w:val="000000"/>
                <w:sz w:val="20"/>
                <w:szCs w:val="20"/>
              </w:rPr>
            </w:pPr>
            <w:r w:rsidRPr="00E270EE">
              <w:rPr>
                <w:rFonts w:ascii="Arial Narrow" w:eastAsia="Times New Roman" w:hAnsi="Arial Narrow"/>
                <w:b/>
                <w:bCs/>
                <w:i/>
                <w:iCs/>
                <w:color w:val="000000"/>
                <w:sz w:val="20"/>
                <w:szCs w:val="20"/>
              </w:rPr>
              <w:t> </w:t>
            </w:r>
          </w:p>
        </w:tc>
      </w:tr>
      <w:tr w:rsidR="00E270EE" w:rsidRPr="00E270EE" w14:paraId="45D38995" w14:textId="77777777" w:rsidTr="00E270EE">
        <w:trPr>
          <w:trHeight w:val="270"/>
        </w:trPr>
        <w:tc>
          <w:tcPr>
            <w:tcW w:w="460" w:type="dxa"/>
            <w:tcBorders>
              <w:top w:val="nil"/>
              <w:left w:val="nil"/>
              <w:bottom w:val="nil"/>
              <w:right w:val="nil"/>
            </w:tcBorders>
            <w:shd w:val="clear" w:color="000000" w:fill="FFFFFF"/>
            <w:noWrap/>
            <w:vAlign w:val="center"/>
            <w:hideMark/>
          </w:tcPr>
          <w:p w14:paraId="01A8D64C"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4531D7DC"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Līdzdalība radniecīgo sabiedrību kapitālā</w:t>
            </w:r>
          </w:p>
        </w:tc>
        <w:tc>
          <w:tcPr>
            <w:tcW w:w="1000" w:type="dxa"/>
            <w:tcBorders>
              <w:top w:val="nil"/>
              <w:left w:val="nil"/>
              <w:bottom w:val="nil"/>
              <w:right w:val="nil"/>
            </w:tcBorders>
            <w:shd w:val="clear" w:color="000000" w:fill="FFFFFF"/>
            <w:noWrap/>
            <w:vAlign w:val="center"/>
            <w:hideMark/>
          </w:tcPr>
          <w:p w14:paraId="2432D9E2" w14:textId="4AE1D614"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r w:rsidR="00424A40">
              <w:rPr>
                <w:rFonts w:ascii="Arial Narrow" w:eastAsia="Times New Roman" w:hAnsi="Arial Narrow"/>
                <w:color w:val="000000"/>
                <w:sz w:val="20"/>
                <w:szCs w:val="20"/>
              </w:rPr>
              <w:t>5.</w:t>
            </w:r>
          </w:p>
        </w:tc>
        <w:tc>
          <w:tcPr>
            <w:tcW w:w="1420" w:type="dxa"/>
            <w:tcBorders>
              <w:top w:val="nil"/>
              <w:left w:val="nil"/>
              <w:bottom w:val="nil"/>
              <w:right w:val="nil"/>
            </w:tcBorders>
            <w:shd w:val="clear" w:color="000000" w:fill="FFFFFF"/>
            <w:noWrap/>
            <w:vAlign w:val="center"/>
            <w:hideMark/>
          </w:tcPr>
          <w:p w14:paraId="4DDD7291"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1 000</w:t>
            </w:r>
          </w:p>
        </w:tc>
        <w:tc>
          <w:tcPr>
            <w:tcW w:w="1420" w:type="dxa"/>
            <w:tcBorders>
              <w:top w:val="nil"/>
              <w:left w:val="nil"/>
              <w:bottom w:val="nil"/>
              <w:right w:val="nil"/>
            </w:tcBorders>
            <w:shd w:val="clear" w:color="000000" w:fill="FFFFFF"/>
            <w:noWrap/>
            <w:vAlign w:val="center"/>
            <w:hideMark/>
          </w:tcPr>
          <w:p w14:paraId="4380F8BF"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1 000</w:t>
            </w:r>
          </w:p>
        </w:tc>
      </w:tr>
      <w:tr w:rsidR="00E270EE" w:rsidRPr="00E270EE" w14:paraId="0458C729" w14:textId="77777777" w:rsidTr="00E270EE">
        <w:trPr>
          <w:trHeight w:val="270"/>
        </w:trPr>
        <w:tc>
          <w:tcPr>
            <w:tcW w:w="460" w:type="dxa"/>
            <w:tcBorders>
              <w:top w:val="nil"/>
              <w:left w:val="nil"/>
              <w:bottom w:val="nil"/>
              <w:right w:val="nil"/>
            </w:tcBorders>
            <w:shd w:val="clear" w:color="000000" w:fill="FFFFFF"/>
            <w:noWrap/>
            <w:vAlign w:val="center"/>
            <w:hideMark/>
          </w:tcPr>
          <w:p w14:paraId="5F51FCEF"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67613490"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 xml:space="preserve">Pārējie aizdevumi un citi ilgtermiņa debitori </w:t>
            </w:r>
          </w:p>
        </w:tc>
        <w:tc>
          <w:tcPr>
            <w:tcW w:w="1000" w:type="dxa"/>
            <w:tcBorders>
              <w:top w:val="nil"/>
              <w:left w:val="nil"/>
              <w:bottom w:val="nil"/>
              <w:right w:val="nil"/>
            </w:tcBorders>
            <w:shd w:val="clear" w:color="000000" w:fill="FFFFFF"/>
            <w:noWrap/>
            <w:vAlign w:val="center"/>
            <w:hideMark/>
          </w:tcPr>
          <w:p w14:paraId="172A6D0E" w14:textId="12D9252E" w:rsidR="00E270EE" w:rsidRPr="00E270EE" w:rsidRDefault="00424A40" w:rsidP="00E270EE">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5.1.</w:t>
            </w:r>
            <w:r w:rsidR="00E270EE"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1A66569"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24 301</w:t>
            </w:r>
          </w:p>
        </w:tc>
        <w:tc>
          <w:tcPr>
            <w:tcW w:w="1420" w:type="dxa"/>
            <w:tcBorders>
              <w:top w:val="nil"/>
              <w:left w:val="nil"/>
              <w:bottom w:val="nil"/>
              <w:right w:val="nil"/>
            </w:tcBorders>
            <w:shd w:val="clear" w:color="000000" w:fill="FFFFFF"/>
            <w:noWrap/>
            <w:vAlign w:val="center"/>
            <w:hideMark/>
          </w:tcPr>
          <w:p w14:paraId="778D573D"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32 401</w:t>
            </w:r>
          </w:p>
        </w:tc>
      </w:tr>
      <w:tr w:rsidR="00E270EE" w:rsidRPr="00E270EE" w14:paraId="2E6F6FBE" w14:textId="77777777" w:rsidTr="00EC6DA4">
        <w:trPr>
          <w:trHeight w:val="285"/>
        </w:trPr>
        <w:tc>
          <w:tcPr>
            <w:tcW w:w="6060" w:type="dxa"/>
            <w:gridSpan w:val="2"/>
            <w:tcBorders>
              <w:top w:val="single" w:sz="4" w:space="0" w:color="auto"/>
              <w:left w:val="nil"/>
              <w:bottom w:val="single" w:sz="4" w:space="0" w:color="auto"/>
              <w:right w:val="nil"/>
            </w:tcBorders>
            <w:shd w:val="clear" w:color="auto" w:fill="auto"/>
            <w:noWrap/>
            <w:vAlign w:val="center"/>
            <w:hideMark/>
          </w:tcPr>
          <w:p w14:paraId="5CDD1715"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Ilgtermiņa finanšu ieguldījumi kopā</w:t>
            </w:r>
          </w:p>
        </w:tc>
        <w:tc>
          <w:tcPr>
            <w:tcW w:w="1000" w:type="dxa"/>
            <w:tcBorders>
              <w:top w:val="single" w:sz="4" w:space="0" w:color="000000"/>
              <w:left w:val="nil"/>
              <w:bottom w:val="single" w:sz="4" w:space="0" w:color="auto"/>
              <w:right w:val="nil"/>
            </w:tcBorders>
            <w:shd w:val="clear" w:color="auto" w:fill="auto"/>
            <w:noWrap/>
            <w:vAlign w:val="center"/>
            <w:hideMark/>
          </w:tcPr>
          <w:p w14:paraId="28CB5A65" w14:textId="77777777" w:rsidR="00E270EE" w:rsidRPr="00E270EE" w:rsidRDefault="00E270EE" w:rsidP="00E270EE">
            <w:pPr>
              <w:spacing w:after="0" w:line="240" w:lineRule="auto"/>
              <w:jc w:val="center"/>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 </w:t>
            </w:r>
          </w:p>
        </w:tc>
        <w:tc>
          <w:tcPr>
            <w:tcW w:w="1420" w:type="dxa"/>
            <w:tcBorders>
              <w:top w:val="single" w:sz="4" w:space="0" w:color="000000"/>
              <w:left w:val="nil"/>
              <w:bottom w:val="single" w:sz="4" w:space="0" w:color="auto"/>
              <w:right w:val="nil"/>
            </w:tcBorders>
            <w:shd w:val="clear" w:color="auto" w:fill="auto"/>
            <w:noWrap/>
            <w:vAlign w:val="center"/>
            <w:hideMark/>
          </w:tcPr>
          <w:p w14:paraId="1C579F66"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25 301</w:t>
            </w:r>
          </w:p>
        </w:tc>
        <w:tc>
          <w:tcPr>
            <w:tcW w:w="1420" w:type="dxa"/>
            <w:tcBorders>
              <w:top w:val="single" w:sz="4" w:space="0" w:color="000000"/>
              <w:left w:val="nil"/>
              <w:bottom w:val="single" w:sz="4" w:space="0" w:color="auto"/>
              <w:right w:val="nil"/>
            </w:tcBorders>
            <w:shd w:val="clear" w:color="auto" w:fill="auto"/>
            <w:noWrap/>
            <w:vAlign w:val="center"/>
            <w:hideMark/>
          </w:tcPr>
          <w:p w14:paraId="688AC333"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33 401</w:t>
            </w:r>
          </w:p>
        </w:tc>
      </w:tr>
      <w:tr w:rsidR="00E270EE" w:rsidRPr="00E270EE" w14:paraId="0D9F0419" w14:textId="77777777" w:rsidTr="00EC6DA4">
        <w:trPr>
          <w:trHeight w:val="285"/>
        </w:trPr>
        <w:tc>
          <w:tcPr>
            <w:tcW w:w="6060" w:type="dxa"/>
            <w:gridSpan w:val="2"/>
            <w:tcBorders>
              <w:top w:val="single" w:sz="4" w:space="0" w:color="auto"/>
              <w:left w:val="nil"/>
              <w:bottom w:val="single" w:sz="4" w:space="0" w:color="auto"/>
              <w:right w:val="nil"/>
            </w:tcBorders>
            <w:shd w:val="clear" w:color="000000" w:fill="auto"/>
            <w:noWrap/>
            <w:vAlign w:val="center"/>
            <w:hideMark/>
          </w:tcPr>
          <w:p w14:paraId="041E9B4D"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Ilgtermiņa ieguldījumi kopā</w:t>
            </w:r>
          </w:p>
        </w:tc>
        <w:tc>
          <w:tcPr>
            <w:tcW w:w="1000" w:type="dxa"/>
            <w:tcBorders>
              <w:top w:val="single" w:sz="4" w:space="0" w:color="auto"/>
              <w:left w:val="nil"/>
              <w:bottom w:val="single" w:sz="4" w:space="0" w:color="auto"/>
              <w:right w:val="nil"/>
            </w:tcBorders>
            <w:shd w:val="clear" w:color="000000" w:fill="auto"/>
            <w:noWrap/>
            <w:vAlign w:val="center"/>
            <w:hideMark/>
          </w:tcPr>
          <w:p w14:paraId="25389332" w14:textId="77777777" w:rsidR="00E270EE" w:rsidRPr="00E270EE" w:rsidRDefault="00E270EE" w:rsidP="00E270EE">
            <w:pPr>
              <w:spacing w:after="0" w:line="240" w:lineRule="auto"/>
              <w:jc w:val="center"/>
              <w:rPr>
                <w:rFonts w:ascii="Arial Narrow" w:eastAsia="Times New Roman" w:hAnsi="Arial Narrow"/>
                <w:b/>
                <w:bCs/>
                <w:i/>
                <w:iCs/>
                <w:color w:val="000000"/>
                <w:sz w:val="20"/>
                <w:szCs w:val="20"/>
              </w:rPr>
            </w:pPr>
            <w:r w:rsidRPr="00E270EE">
              <w:rPr>
                <w:rFonts w:ascii="Arial Narrow" w:eastAsia="Times New Roman" w:hAnsi="Arial Narrow"/>
                <w:b/>
                <w:bCs/>
                <w:i/>
                <w:iCs/>
                <w:color w:val="000000"/>
                <w:sz w:val="20"/>
                <w:szCs w:val="20"/>
              </w:rPr>
              <w:t> </w:t>
            </w:r>
          </w:p>
        </w:tc>
        <w:tc>
          <w:tcPr>
            <w:tcW w:w="1420" w:type="dxa"/>
            <w:tcBorders>
              <w:top w:val="single" w:sz="4" w:space="0" w:color="auto"/>
              <w:left w:val="nil"/>
              <w:bottom w:val="single" w:sz="4" w:space="0" w:color="auto"/>
              <w:right w:val="nil"/>
            </w:tcBorders>
            <w:shd w:val="clear" w:color="000000" w:fill="auto"/>
            <w:noWrap/>
            <w:vAlign w:val="center"/>
            <w:hideMark/>
          </w:tcPr>
          <w:p w14:paraId="06739DD0"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31 249 854</w:t>
            </w:r>
          </w:p>
        </w:tc>
        <w:tc>
          <w:tcPr>
            <w:tcW w:w="1420" w:type="dxa"/>
            <w:tcBorders>
              <w:top w:val="single" w:sz="4" w:space="0" w:color="auto"/>
              <w:left w:val="nil"/>
              <w:bottom w:val="single" w:sz="4" w:space="0" w:color="auto"/>
              <w:right w:val="nil"/>
            </w:tcBorders>
            <w:shd w:val="clear" w:color="000000" w:fill="auto"/>
            <w:noWrap/>
            <w:vAlign w:val="center"/>
            <w:hideMark/>
          </w:tcPr>
          <w:p w14:paraId="1C79F454"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31 770 068</w:t>
            </w:r>
          </w:p>
        </w:tc>
      </w:tr>
      <w:tr w:rsidR="00E270EE" w:rsidRPr="00E270EE" w14:paraId="5EC2CA6C" w14:textId="77777777" w:rsidTr="00E270EE">
        <w:trPr>
          <w:trHeight w:val="285"/>
        </w:trPr>
        <w:tc>
          <w:tcPr>
            <w:tcW w:w="6060" w:type="dxa"/>
            <w:gridSpan w:val="2"/>
            <w:tcBorders>
              <w:top w:val="nil"/>
              <w:left w:val="nil"/>
              <w:bottom w:val="nil"/>
              <w:right w:val="nil"/>
            </w:tcBorders>
            <w:shd w:val="clear" w:color="000000" w:fill="FFFFFF"/>
            <w:noWrap/>
            <w:vAlign w:val="center"/>
            <w:hideMark/>
          </w:tcPr>
          <w:p w14:paraId="286CF4CC" w14:textId="77777777" w:rsidR="00E270EE" w:rsidRPr="00E270EE" w:rsidRDefault="00E270EE" w:rsidP="00E270EE">
            <w:pPr>
              <w:spacing w:after="0" w:line="240" w:lineRule="auto"/>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II. Apgrozāmie līdzekļi</w:t>
            </w:r>
          </w:p>
        </w:tc>
        <w:tc>
          <w:tcPr>
            <w:tcW w:w="1000" w:type="dxa"/>
            <w:tcBorders>
              <w:top w:val="nil"/>
              <w:left w:val="nil"/>
              <w:bottom w:val="nil"/>
              <w:right w:val="nil"/>
            </w:tcBorders>
            <w:shd w:val="clear" w:color="000000" w:fill="FFFFFF"/>
            <w:noWrap/>
            <w:vAlign w:val="center"/>
            <w:hideMark/>
          </w:tcPr>
          <w:p w14:paraId="76F7F50C"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2180BD61"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2EDFAFE"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r>
      <w:tr w:rsidR="00E270EE" w:rsidRPr="00E270EE" w14:paraId="513B5494" w14:textId="77777777" w:rsidTr="00E270EE">
        <w:trPr>
          <w:trHeight w:val="285"/>
        </w:trPr>
        <w:tc>
          <w:tcPr>
            <w:tcW w:w="460" w:type="dxa"/>
            <w:tcBorders>
              <w:top w:val="nil"/>
              <w:left w:val="nil"/>
              <w:bottom w:val="nil"/>
              <w:right w:val="nil"/>
            </w:tcBorders>
            <w:shd w:val="clear" w:color="000000" w:fill="FFFFFF"/>
            <w:noWrap/>
            <w:vAlign w:val="center"/>
            <w:hideMark/>
          </w:tcPr>
          <w:p w14:paraId="71DC7D81"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w:t>
            </w:r>
          </w:p>
        </w:tc>
        <w:tc>
          <w:tcPr>
            <w:tcW w:w="5600" w:type="dxa"/>
            <w:tcBorders>
              <w:top w:val="nil"/>
              <w:left w:val="nil"/>
              <w:bottom w:val="nil"/>
              <w:right w:val="nil"/>
            </w:tcBorders>
            <w:shd w:val="clear" w:color="000000" w:fill="FFFFFF"/>
            <w:noWrap/>
            <w:vAlign w:val="center"/>
            <w:hideMark/>
          </w:tcPr>
          <w:p w14:paraId="32C7A9C3" w14:textId="77777777" w:rsidR="00E270EE" w:rsidRPr="00E270EE" w:rsidRDefault="00E270EE" w:rsidP="00E270EE">
            <w:pPr>
              <w:spacing w:after="0" w:line="240" w:lineRule="auto"/>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Krājumi</w:t>
            </w:r>
          </w:p>
        </w:tc>
        <w:tc>
          <w:tcPr>
            <w:tcW w:w="1000" w:type="dxa"/>
            <w:tcBorders>
              <w:top w:val="nil"/>
              <w:left w:val="nil"/>
              <w:bottom w:val="nil"/>
              <w:right w:val="nil"/>
            </w:tcBorders>
            <w:shd w:val="clear" w:color="000000" w:fill="FFFFFF"/>
            <w:noWrap/>
            <w:vAlign w:val="center"/>
            <w:hideMark/>
          </w:tcPr>
          <w:p w14:paraId="30C866E5"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13203CDB"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6CB52FB"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r>
      <w:tr w:rsidR="00E270EE" w:rsidRPr="00E270EE" w14:paraId="40991450" w14:textId="77777777" w:rsidTr="00E270EE">
        <w:trPr>
          <w:trHeight w:val="270"/>
        </w:trPr>
        <w:tc>
          <w:tcPr>
            <w:tcW w:w="460" w:type="dxa"/>
            <w:tcBorders>
              <w:top w:val="nil"/>
              <w:left w:val="nil"/>
              <w:bottom w:val="nil"/>
              <w:right w:val="nil"/>
            </w:tcBorders>
            <w:shd w:val="clear" w:color="000000" w:fill="FFFFFF"/>
            <w:noWrap/>
            <w:vAlign w:val="center"/>
            <w:hideMark/>
          </w:tcPr>
          <w:p w14:paraId="6C289318"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6B9FFE0C"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 xml:space="preserve">Izejvielas, pamatmateriāli un palīgmateriāli </w:t>
            </w:r>
          </w:p>
        </w:tc>
        <w:tc>
          <w:tcPr>
            <w:tcW w:w="1000" w:type="dxa"/>
            <w:tcBorders>
              <w:top w:val="nil"/>
              <w:left w:val="nil"/>
              <w:bottom w:val="nil"/>
              <w:right w:val="nil"/>
            </w:tcBorders>
            <w:shd w:val="clear" w:color="000000" w:fill="FFFFFF"/>
            <w:noWrap/>
            <w:vAlign w:val="center"/>
            <w:hideMark/>
          </w:tcPr>
          <w:p w14:paraId="73E1F5C9"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3E9F21B9"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204 096</w:t>
            </w:r>
          </w:p>
        </w:tc>
        <w:tc>
          <w:tcPr>
            <w:tcW w:w="1420" w:type="dxa"/>
            <w:tcBorders>
              <w:top w:val="nil"/>
              <w:left w:val="nil"/>
              <w:bottom w:val="nil"/>
              <w:right w:val="nil"/>
            </w:tcBorders>
            <w:shd w:val="clear" w:color="000000" w:fill="FFFFFF"/>
            <w:noWrap/>
            <w:vAlign w:val="center"/>
            <w:hideMark/>
          </w:tcPr>
          <w:p w14:paraId="79DD79DD"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394 770</w:t>
            </w:r>
          </w:p>
        </w:tc>
      </w:tr>
      <w:tr w:rsidR="00E270EE" w:rsidRPr="00E270EE" w14:paraId="713D46F6" w14:textId="77777777" w:rsidTr="00E270EE">
        <w:trPr>
          <w:trHeight w:val="270"/>
        </w:trPr>
        <w:tc>
          <w:tcPr>
            <w:tcW w:w="460" w:type="dxa"/>
            <w:tcBorders>
              <w:top w:val="nil"/>
              <w:left w:val="nil"/>
              <w:bottom w:val="nil"/>
              <w:right w:val="nil"/>
            </w:tcBorders>
            <w:shd w:val="clear" w:color="000000" w:fill="FFFFFF"/>
            <w:noWrap/>
            <w:vAlign w:val="center"/>
            <w:hideMark/>
          </w:tcPr>
          <w:p w14:paraId="4BAD12CF"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49B76F8F"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Gatavie ražojumi un preces pārdošanai</w:t>
            </w:r>
          </w:p>
        </w:tc>
        <w:tc>
          <w:tcPr>
            <w:tcW w:w="1000" w:type="dxa"/>
            <w:tcBorders>
              <w:top w:val="nil"/>
              <w:left w:val="nil"/>
              <w:bottom w:val="nil"/>
              <w:right w:val="nil"/>
            </w:tcBorders>
            <w:shd w:val="clear" w:color="000000" w:fill="FFFFFF"/>
            <w:noWrap/>
            <w:vAlign w:val="center"/>
            <w:hideMark/>
          </w:tcPr>
          <w:p w14:paraId="1D3F8B0E"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29C66437"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8 557</w:t>
            </w:r>
          </w:p>
        </w:tc>
        <w:tc>
          <w:tcPr>
            <w:tcW w:w="1420" w:type="dxa"/>
            <w:tcBorders>
              <w:top w:val="nil"/>
              <w:left w:val="nil"/>
              <w:bottom w:val="nil"/>
              <w:right w:val="nil"/>
            </w:tcBorders>
            <w:shd w:val="clear" w:color="000000" w:fill="FFFFFF"/>
            <w:noWrap/>
            <w:vAlign w:val="center"/>
            <w:hideMark/>
          </w:tcPr>
          <w:p w14:paraId="3AFF5A70"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10 227</w:t>
            </w:r>
          </w:p>
        </w:tc>
      </w:tr>
      <w:tr w:rsidR="00E270EE" w:rsidRPr="00E270EE" w14:paraId="0E95F4FF" w14:textId="77777777" w:rsidTr="00E270EE">
        <w:trPr>
          <w:trHeight w:val="270"/>
        </w:trPr>
        <w:tc>
          <w:tcPr>
            <w:tcW w:w="460" w:type="dxa"/>
            <w:tcBorders>
              <w:top w:val="nil"/>
              <w:left w:val="nil"/>
              <w:bottom w:val="nil"/>
              <w:right w:val="nil"/>
            </w:tcBorders>
            <w:shd w:val="clear" w:color="000000" w:fill="FFFFFF"/>
            <w:noWrap/>
            <w:vAlign w:val="center"/>
            <w:hideMark/>
          </w:tcPr>
          <w:p w14:paraId="56D8481F"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center"/>
            <w:hideMark/>
          </w:tcPr>
          <w:p w14:paraId="4253B7BC"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Avansa maksājumi par krājumiem</w:t>
            </w:r>
          </w:p>
        </w:tc>
        <w:tc>
          <w:tcPr>
            <w:tcW w:w="1000" w:type="dxa"/>
            <w:tcBorders>
              <w:top w:val="nil"/>
              <w:left w:val="nil"/>
              <w:bottom w:val="nil"/>
              <w:right w:val="nil"/>
            </w:tcBorders>
            <w:shd w:val="clear" w:color="000000" w:fill="FFFFFF"/>
            <w:noWrap/>
            <w:vAlign w:val="center"/>
            <w:hideMark/>
          </w:tcPr>
          <w:p w14:paraId="20BC8569"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7B56C603"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4AF75C1F"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r>
      <w:tr w:rsidR="00E270EE" w:rsidRPr="00E270EE" w14:paraId="313433CD" w14:textId="77777777" w:rsidTr="00E270EE">
        <w:trPr>
          <w:trHeight w:val="285"/>
        </w:trPr>
        <w:tc>
          <w:tcPr>
            <w:tcW w:w="6060" w:type="dxa"/>
            <w:gridSpan w:val="2"/>
            <w:tcBorders>
              <w:top w:val="single" w:sz="4" w:space="0" w:color="auto"/>
              <w:left w:val="nil"/>
              <w:bottom w:val="single" w:sz="4" w:space="0" w:color="auto"/>
              <w:right w:val="nil"/>
            </w:tcBorders>
            <w:shd w:val="clear" w:color="auto" w:fill="auto"/>
            <w:noWrap/>
            <w:vAlign w:val="center"/>
            <w:hideMark/>
          </w:tcPr>
          <w:p w14:paraId="29E4850C"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Krājumi kopā</w:t>
            </w:r>
          </w:p>
        </w:tc>
        <w:tc>
          <w:tcPr>
            <w:tcW w:w="1000" w:type="dxa"/>
            <w:tcBorders>
              <w:top w:val="single" w:sz="4" w:space="0" w:color="000000"/>
              <w:left w:val="nil"/>
              <w:bottom w:val="single" w:sz="4" w:space="0" w:color="000000"/>
              <w:right w:val="nil"/>
            </w:tcBorders>
            <w:shd w:val="clear" w:color="auto" w:fill="auto"/>
            <w:noWrap/>
            <w:vAlign w:val="center"/>
            <w:hideMark/>
          </w:tcPr>
          <w:p w14:paraId="3ED0EFDB" w14:textId="6ADE8487" w:rsidR="00E270EE" w:rsidRPr="00E270EE" w:rsidRDefault="00E270EE" w:rsidP="00E270EE">
            <w:pPr>
              <w:spacing w:after="0" w:line="240" w:lineRule="auto"/>
              <w:jc w:val="center"/>
              <w:rPr>
                <w:rFonts w:ascii="Arial Narrow" w:eastAsia="Times New Roman" w:hAnsi="Arial Narrow"/>
                <w:color w:val="000000"/>
                <w:sz w:val="20"/>
                <w:szCs w:val="20"/>
              </w:rPr>
            </w:pPr>
          </w:p>
        </w:tc>
        <w:tc>
          <w:tcPr>
            <w:tcW w:w="1420" w:type="dxa"/>
            <w:tcBorders>
              <w:top w:val="single" w:sz="4" w:space="0" w:color="000000"/>
              <w:left w:val="nil"/>
              <w:bottom w:val="single" w:sz="4" w:space="0" w:color="000000"/>
              <w:right w:val="nil"/>
            </w:tcBorders>
            <w:shd w:val="clear" w:color="auto" w:fill="auto"/>
            <w:noWrap/>
            <w:vAlign w:val="center"/>
            <w:hideMark/>
          </w:tcPr>
          <w:p w14:paraId="708E7DDF"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212 653</w:t>
            </w:r>
          </w:p>
        </w:tc>
        <w:tc>
          <w:tcPr>
            <w:tcW w:w="1420" w:type="dxa"/>
            <w:tcBorders>
              <w:top w:val="single" w:sz="4" w:space="0" w:color="000000"/>
              <w:left w:val="nil"/>
              <w:bottom w:val="single" w:sz="4" w:space="0" w:color="000000"/>
              <w:right w:val="nil"/>
            </w:tcBorders>
            <w:shd w:val="clear" w:color="auto" w:fill="auto"/>
            <w:noWrap/>
            <w:vAlign w:val="center"/>
            <w:hideMark/>
          </w:tcPr>
          <w:p w14:paraId="257FC1A2"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404 997</w:t>
            </w:r>
          </w:p>
        </w:tc>
      </w:tr>
      <w:tr w:rsidR="00E270EE" w:rsidRPr="00E270EE" w14:paraId="0E4ECA25" w14:textId="77777777" w:rsidTr="00E270EE">
        <w:trPr>
          <w:trHeight w:val="285"/>
        </w:trPr>
        <w:tc>
          <w:tcPr>
            <w:tcW w:w="460" w:type="dxa"/>
            <w:tcBorders>
              <w:top w:val="nil"/>
              <w:left w:val="nil"/>
              <w:bottom w:val="nil"/>
              <w:right w:val="nil"/>
            </w:tcBorders>
            <w:shd w:val="clear" w:color="000000" w:fill="FFFFFF"/>
            <w:noWrap/>
            <w:vAlign w:val="center"/>
            <w:hideMark/>
          </w:tcPr>
          <w:p w14:paraId="3AB4120B"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II.</w:t>
            </w:r>
          </w:p>
        </w:tc>
        <w:tc>
          <w:tcPr>
            <w:tcW w:w="5600" w:type="dxa"/>
            <w:tcBorders>
              <w:top w:val="nil"/>
              <w:left w:val="nil"/>
              <w:bottom w:val="nil"/>
              <w:right w:val="nil"/>
            </w:tcBorders>
            <w:shd w:val="clear" w:color="000000" w:fill="FFFFFF"/>
            <w:noWrap/>
            <w:vAlign w:val="center"/>
            <w:hideMark/>
          </w:tcPr>
          <w:p w14:paraId="29251048" w14:textId="77777777" w:rsidR="00E270EE" w:rsidRPr="00E270EE" w:rsidRDefault="00E270EE" w:rsidP="00E270EE">
            <w:pPr>
              <w:spacing w:after="0" w:line="240" w:lineRule="auto"/>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Debitori</w:t>
            </w:r>
          </w:p>
        </w:tc>
        <w:tc>
          <w:tcPr>
            <w:tcW w:w="1000" w:type="dxa"/>
            <w:tcBorders>
              <w:top w:val="nil"/>
              <w:left w:val="nil"/>
              <w:bottom w:val="nil"/>
              <w:right w:val="nil"/>
            </w:tcBorders>
            <w:shd w:val="clear" w:color="000000" w:fill="FFFFFF"/>
            <w:noWrap/>
            <w:vAlign w:val="center"/>
            <w:hideMark/>
          </w:tcPr>
          <w:p w14:paraId="0DEE5D4C"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0C7DD67F"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529A8E38"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r>
      <w:tr w:rsidR="00E270EE" w:rsidRPr="00E270EE" w14:paraId="64C6AC57" w14:textId="77777777" w:rsidTr="00E270EE">
        <w:trPr>
          <w:trHeight w:val="408"/>
        </w:trPr>
        <w:tc>
          <w:tcPr>
            <w:tcW w:w="460" w:type="dxa"/>
            <w:tcBorders>
              <w:top w:val="nil"/>
              <w:left w:val="nil"/>
              <w:bottom w:val="nil"/>
              <w:right w:val="nil"/>
            </w:tcBorders>
            <w:shd w:val="clear" w:color="000000" w:fill="FFFFFF"/>
            <w:noWrap/>
            <w:vAlign w:val="center"/>
            <w:hideMark/>
          </w:tcPr>
          <w:p w14:paraId="7FADB212"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w:t>
            </w:r>
          </w:p>
        </w:tc>
        <w:tc>
          <w:tcPr>
            <w:tcW w:w="5600" w:type="dxa"/>
            <w:tcBorders>
              <w:top w:val="nil"/>
              <w:left w:val="nil"/>
              <w:bottom w:val="nil"/>
              <w:right w:val="nil"/>
            </w:tcBorders>
            <w:shd w:val="clear" w:color="000000" w:fill="FFFFFF"/>
            <w:noWrap/>
            <w:vAlign w:val="center"/>
            <w:hideMark/>
          </w:tcPr>
          <w:p w14:paraId="45956B6D"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Pircēju un pasūtītāju parādi</w:t>
            </w:r>
          </w:p>
        </w:tc>
        <w:tc>
          <w:tcPr>
            <w:tcW w:w="1000" w:type="dxa"/>
            <w:tcBorders>
              <w:top w:val="nil"/>
              <w:left w:val="nil"/>
              <w:bottom w:val="nil"/>
              <w:right w:val="nil"/>
            </w:tcBorders>
            <w:shd w:val="clear" w:color="000000" w:fill="FFFFFF"/>
            <w:noWrap/>
            <w:vAlign w:val="center"/>
            <w:hideMark/>
          </w:tcPr>
          <w:p w14:paraId="10471D6D" w14:textId="758F1997" w:rsidR="00E270EE" w:rsidRPr="00E270EE" w:rsidRDefault="00E270EE" w:rsidP="00E270EE">
            <w:pPr>
              <w:spacing w:after="0" w:line="240" w:lineRule="auto"/>
              <w:jc w:val="center"/>
              <w:rPr>
                <w:rFonts w:ascii="Arial Narrow" w:eastAsia="Times New Roman" w:hAnsi="Arial Narrow"/>
                <w:color w:val="000000"/>
                <w:sz w:val="20"/>
                <w:szCs w:val="20"/>
              </w:rPr>
            </w:pPr>
          </w:p>
        </w:tc>
        <w:tc>
          <w:tcPr>
            <w:tcW w:w="1420" w:type="dxa"/>
            <w:tcBorders>
              <w:top w:val="nil"/>
              <w:left w:val="nil"/>
              <w:bottom w:val="nil"/>
              <w:right w:val="nil"/>
            </w:tcBorders>
            <w:shd w:val="clear" w:color="000000" w:fill="FFFFFF"/>
            <w:noWrap/>
            <w:vAlign w:val="center"/>
            <w:hideMark/>
          </w:tcPr>
          <w:p w14:paraId="1340967F" w14:textId="1A0B64CC" w:rsidR="00E270EE" w:rsidRPr="00E270EE" w:rsidRDefault="00E7396C" w:rsidP="00E270EE">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24 888</w:t>
            </w:r>
          </w:p>
        </w:tc>
        <w:tc>
          <w:tcPr>
            <w:tcW w:w="1420" w:type="dxa"/>
            <w:tcBorders>
              <w:top w:val="nil"/>
              <w:left w:val="nil"/>
              <w:bottom w:val="nil"/>
              <w:right w:val="nil"/>
            </w:tcBorders>
            <w:shd w:val="clear" w:color="000000" w:fill="FFFFFF"/>
            <w:noWrap/>
            <w:vAlign w:val="center"/>
            <w:hideMark/>
          </w:tcPr>
          <w:p w14:paraId="2FDA4CF2"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22 823</w:t>
            </w:r>
          </w:p>
        </w:tc>
      </w:tr>
      <w:tr w:rsidR="00E270EE" w:rsidRPr="00E270EE" w14:paraId="26310A57" w14:textId="77777777" w:rsidTr="00E270EE">
        <w:trPr>
          <w:trHeight w:val="324"/>
        </w:trPr>
        <w:tc>
          <w:tcPr>
            <w:tcW w:w="460" w:type="dxa"/>
            <w:tcBorders>
              <w:top w:val="nil"/>
              <w:left w:val="nil"/>
              <w:bottom w:val="nil"/>
              <w:right w:val="nil"/>
            </w:tcBorders>
            <w:shd w:val="clear" w:color="000000" w:fill="FFFFFF"/>
            <w:noWrap/>
            <w:vAlign w:val="center"/>
            <w:hideMark/>
          </w:tcPr>
          <w:p w14:paraId="34CE69EF"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2.</w:t>
            </w:r>
          </w:p>
        </w:tc>
        <w:tc>
          <w:tcPr>
            <w:tcW w:w="5600" w:type="dxa"/>
            <w:tcBorders>
              <w:top w:val="nil"/>
              <w:left w:val="nil"/>
              <w:bottom w:val="nil"/>
              <w:right w:val="nil"/>
            </w:tcBorders>
            <w:shd w:val="clear" w:color="000000" w:fill="FFFFFF"/>
            <w:noWrap/>
            <w:vAlign w:val="center"/>
            <w:hideMark/>
          </w:tcPr>
          <w:p w14:paraId="6DC2D7FA"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Radniecīgo sabiedrību parādi</w:t>
            </w:r>
          </w:p>
        </w:tc>
        <w:tc>
          <w:tcPr>
            <w:tcW w:w="1000" w:type="dxa"/>
            <w:tcBorders>
              <w:top w:val="nil"/>
              <w:left w:val="nil"/>
              <w:bottom w:val="nil"/>
              <w:right w:val="nil"/>
            </w:tcBorders>
            <w:shd w:val="clear" w:color="000000" w:fill="FFFFFF"/>
            <w:noWrap/>
            <w:vAlign w:val="center"/>
            <w:hideMark/>
          </w:tcPr>
          <w:p w14:paraId="66E49013"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nil"/>
              <w:right w:val="nil"/>
            </w:tcBorders>
            <w:shd w:val="clear" w:color="000000" w:fill="FFFFFF"/>
            <w:noWrap/>
            <w:vAlign w:val="center"/>
            <w:hideMark/>
          </w:tcPr>
          <w:p w14:paraId="69780549"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3 007</w:t>
            </w:r>
          </w:p>
        </w:tc>
        <w:tc>
          <w:tcPr>
            <w:tcW w:w="1420" w:type="dxa"/>
            <w:tcBorders>
              <w:top w:val="nil"/>
              <w:left w:val="nil"/>
              <w:bottom w:val="nil"/>
              <w:right w:val="nil"/>
            </w:tcBorders>
            <w:shd w:val="clear" w:color="000000" w:fill="FFFFFF"/>
            <w:noWrap/>
            <w:vAlign w:val="center"/>
            <w:hideMark/>
          </w:tcPr>
          <w:p w14:paraId="3C6FC04C"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r>
      <w:tr w:rsidR="00E270EE" w:rsidRPr="00E270EE" w14:paraId="3739530B" w14:textId="77777777" w:rsidTr="00E270EE">
        <w:trPr>
          <w:trHeight w:val="336"/>
        </w:trPr>
        <w:tc>
          <w:tcPr>
            <w:tcW w:w="460" w:type="dxa"/>
            <w:tcBorders>
              <w:top w:val="nil"/>
              <w:left w:val="nil"/>
              <w:bottom w:val="nil"/>
              <w:right w:val="nil"/>
            </w:tcBorders>
            <w:shd w:val="clear" w:color="000000" w:fill="FFFFFF"/>
            <w:noWrap/>
            <w:vAlign w:val="center"/>
            <w:hideMark/>
          </w:tcPr>
          <w:p w14:paraId="42666035"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3.</w:t>
            </w:r>
          </w:p>
        </w:tc>
        <w:tc>
          <w:tcPr>
            <w:tcW w:w="5600" w:type="dxa"/>
            <w:tcBorders>
              <w:top w:val="nil"/>
              <w:left w:val="nil"/>
              <w:bottom w:val="nil"/>
              <w:right w:val="nil"/>
            </w:tcBorders>
            <w:shd w:val="clear" w:color="000000" w:fill="FFFFFF"/>
            <w:noWrap/>
            <w:vAlign w:val="center"/>
            <w:hideMark/>
          </w:tcPr>
          <w:p w14:paraId="6C85985C"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Citi debitori</w:t>
            </w:r>
          </w:p>
        </w:tc>
        <w:tc>
          <w:tcPr>
            <w:tcW w:w="1000" w:type="dxa"/>
            <w:tcBorders>
              <w:top w:val="nil"/>
              <w:left w:val="nil"/>
              <w:bottom w:val="nil"/>
              <w:right w:val="nil"/>
            </w:tcBorders>
            <w:shd w:val="clear" w:color="000000" w:fill="FFFFFF"/>
            <w:noWrap/>
            <w:vAlign w:val="center"/>
            <w:hideMark/>
          </w:tcPr>
          <w:p w14:paraId="5C32E9B8" w14:textId="0DD59B16" w:rsidR="00E270EE" w:rsidRPr="00E270EE" w:rsidRDefault="00E270EE" w:rsidP="00E270EE">
            <w:pPr>
              <w:spacing w:after="0" w:line="240" w:lineRule="auto"/>
              <w:jc w:val="center"/>
              <w:rPr>
                <w:rFonts w:ascii="Arial Narrow" w:eastAsia="Times New Roman" w:hAnsi="Arial Narrow"/>
                <w:color w:val="000000"/>
                <w:sz w:val="20"/>
                <w:szCs w:val="20"/>
              </w:rPr>
            </w:pPr>
          </w:p>
        </w:tc>
        <w:tc>
          <w:tcPr>
            <w:tcW w:w="1420" w:type="dxa"/>
            <w:tcBorders>
              <w:top w:val="nil"/>
              <w:left w:val="nil"/>
              <w:bottom w:val="nil"/>
              <w:right w:val="nil"/>
            </w:tcBorders>
            <w:shd w:val="clear" w:color="000000" w:fill="FFFFFF"/>
            <w:noWrap/>
            <w:vAlign w:val="center"/>
            <w:hideMark/>
          </w:tcPr>
          <w:p w14:paraId="283D320E"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16 750</w:t>
            </w:r>
          </w:p>
        </w:tc>
        <w:tc>
          <w:tcPr>
            <w:tcW w:w="1420" w:type="dxa"/>
            <w:tcBorders>
              <w:top w:val="nil"/>
              <w:left w:val="nil"/>
              <w:bottom w:val="nil"/>
              <w:right w:val="nil"/>
            </w:tcBorders>
            <w:shd w:val="clear" w:color="000000" w:fill="FFFFFF"/>
            <w:noWrap/>
            <w:vAlign w:val="center"/>
            <w:hideMark/>
          </w:tcPr>
          <w:p w14:paraId="4EB60060"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7 386</w:t>
            </w:r>
          </w:p>
        </w:tc>
      </w:tr>
      <w:tr w:rsidR="00E270EE" w:rsidRPr="00E270EE" w14:paraId="36F95425" w14:textId="77777777" w:rsidTr="00E270EE">
        <w:trPr>
          <w:trHeight w:val="270"/>
        </w:trPr>
        <w:tc>
          <w:tcPr>
            <w:tcW w:w="460" w:type="dxa"/>
            <w:tcBorders>
              <w:top w:val="nil"/>
              <w:left w:val="nil"/>
              <w:bottom w:val="nil"/>
              <w:right w:val="nil"/>
            </w:tcBorders>
            <w:shd w:val="clear" w:color="000000" w:fill="FFFFFF"/>
            <w:noWrap/>
            <w:vAlign w:val="center"/>
            <w:hideMark/>
          </w:tcPr>
          <w:p w14:paraId="2D33A39D"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4.</w:t>
            </w:r>
          </w:p>
        </w:tc>
        <w:tc>
          <w:tcPr>
            <w:tcW w:w="5600" w:type="dxa"/>
            <w:tcBorders>
              <w:top w:val="nil"/>
              <w:left w:val="nil"/>
              <w:bottom w:val="nil"/>
              <w:right w:val="nil"/>
            </w:tcBorders>
            <w:shd w:val="clear" w:color="000000" w:fill="FFFFFF"/>
            <w:noWrap/>
            <w:vAlign w:val="center"/>
            <w:hideMark/>
          </w:tcPr>
          <w:p w14:paraId="311896FA"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Nākamo periodu izmaksas</w:t>
            </w:r>
          </w:p>
        </w:tc>
        <w:tc>
          <w:tcPr>
            <w:tcW w:w="1000" w:type="dxa"/>
            <w:tcBorders>
              <w:top w:val="nil"/>
              <w:left w:val="nil"/>
              <w:bottom w:val="nil"/>
              <w:right w:val="nil"/>
            </w:tcBorders>
            <w:shd w:val="clear" w:color="000000" w:fill="FFFFFF"/>
            <w:noWrap/>
            <w:vAlign w:val="center"/>
            <w:hideMark/>
          </w:tcPr>
          <w:p w14:paraId="1764BF9A" w14:textId="56AB5DC1" w:rsidR="00E270EE" w:rsidRPr="00E270EE" w:rsidRDefault="00E270EE" w:rsidP="00E270EE">
            <w:pPr>
              <w:spacing w:after="0" w:line="240" w:lineRule="auto"/>
              <w:jc w:val="center"/>
              <w:rPr>
                <w:rFonts w:ascii="Arial Narrow" w:eastAsia="Times New Roman" w:hAnsi="Arial Narrow"/>
                <w:color w:val="000000"/>
                <w:sz w:val="20"/>
                <w:szCs w:val="20"/>
              </w:rPr>
            </w:pPr>
          </w:p>
        </w:tc>
        <w:tc>
          <w:tcPr>
            <w:tcW w:w="1420" w:type="dxa"/>
            <w:tcBorders>
              <w:top w:val="nil"/>
              <w:left w:val="nil"/>
              <w:bottom w:val="nil"/>
              <w:right w:val="nil"/>
            </w:tcBorders>
            <w:shd w:val="clear" w:color="000000" w:fill="FFFFFF"/>
            <w:noWrap/>
            <w:vAlign w:val="center"/>
            <w:hideMark/>
          </w:tcPr>
          <w:p w14:paraId="0F173510"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11 561</w:t>
            </w:r>
          </w:p>
        </w:tc>
        <w:tc>
          <w:tcPr>
            <w:tcW w:w="1420" w:type="dxa"/>
            <w:tcBorders>
              <w:top w:val="nil"/>
              <w:left w:val="nil"/>
              <w:bottom w:val="nil"/>
              <w:right w:val="nil"/>
            </w:tcBorders>
            <w:shd w:val="clear" w:color="000000" w:fill="FFFFFF"/>
            <w:noWrap/>
            <w:vAlign w:val="center"/>
            <w:hideMark/>
          </w:tcPr>
          <w:p w14:paraId="085B708C"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11 498</w:t>
            </w:r>
          </w:p>
        </w:tc>
      </w:tr>
      <w:tr w:rsidR="00E270EE" w:rsidRPr="00E270EE" w14:paraId="4E7B09A3" w14:textId="77777777" w:rsidTr="00E270EE">
        <w:trPr>
          <w:trHeight w:val="270"/>
        </w:trPr>
        <w:tc>
          <w:tcPr>
            <w:tcW w:w="460" w:type="dxa"/>
            <w:tcBorders>
              <w:top w:val="nil"/>
              <w:left w:val="nil"/>
              <w:bottom w:val="nil"/>
              <w:right w:val="nil"/>
            </w:tcBorders>
            <w:shd w:val="clear" w:color="000000" w:fill="FFFFFF"/>
            <w:noWrap/>
            <w:vAlign w:val="center"/>
            <w:hideMark/>
          </w:tcPr>
          <w:p w14:paraId="161DEC81"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5.</w:t>
            </w:r>
          </w:p>
        </w:tc>
        <w:tc>
          <w:tcPr>
            <w:tcW w:w="5600" w:type="dxa"/>
            <w:tcBorders>
              <w:top w:val="nil"/>
              <w:left w:val="nil"/>
              <w:bottom w:val="nil"/>
              <w:right w:val="nil"/>
            </w:tcBorders>
            <w:shd w:val="clear" w:color="000000" w:fill="FFFFFF"/>
            <w:noWrap/>
            <w:vAlign w:val="center"/>
            <w:hideMark/>
          </w:tcPr>
          <w:p w14:paraId="1506DB45" w14:textId="77777777" w:rsidR="00E270EE" w:rsidRPr="00E270EE" w:rsidRDefault="00E270EE" w:rsidP="00E270EE">
            <w:pPr>
              <w:spacing w:after="0" w:line="240" w:lineRule="auto"/>
              <w:rPr>
                <w:rFonts w:ascii="Arial Narrow" w:eastAsia="Times New Roman" w:hAnsi="Arial Narrow"/>
                <w:color w:val="000000"/>
                <w:sz w:val="20"/>
                <w:szCs w:val="20"/>
              </w:rPr>
            </w:pPr>
            <w:r w:rsidRPr="00E270EE">
              <w:rPr>
                <w:rFonts w:ascii="Arial Narrow" w:eastAsia="Times New Roman" w:hAnsi="Arial Narrow"/>
                <w:color w:val="000000"/>
                <w:sz w:val="20"/>
                <w:szCs w:val="20"/>
              </w:rPr>
              <w:t>Uzkrātie ieņēmumi</w:t>
            </w:r>
          </w:p>
        </w:tc>
        <w:tc>
          <w:tcPr>
            <w:tcW w:w="1000" w:type="dxa"/>
            <w:tcBorders>
              <w:top w:val="nil"/>
              <w:left w:val="nil"/>
              <w:bottom w:val="single" w:sz="4" w:space="0" w:color="000000"/>
              <w:right w:val="nil"/>
            </w:tcBorders>
            <w:shd w:val="clear" w:color="000000" w:fill="FFFFFF"/>
            <w:noWrap/>
            <w:vAlign w:val="center"/>
            <w:hideMark/>
          </w:tcPr>
          <w:p w14:paraId="4316A7B4" w14:textId="77777777" w:rsidR="00E270EE" w:rsidRPr="00E270EE" w:rsidRDefault="00E270EE" w:rsidP="00E270EE">
            <w:pPr>
              <w:spacing w:after="0" w:line="240" w:lineRule="auto"/>
              <w:jc w:val="center"/>
              <w:rPr>
                <w:rFonts w:ascii="Arial Narrow" w:eastAsia="Times New Roman" w:hAnsi="Arial Narrow"/>
                <w:color w:val="000000"/>
                <w:sz w:val="20"/>
                <w:szCs w:val="20"/>
              </w:rPr>
            </w:pPr>
            <w:r w:rsidRPr="00E270EE">
              <w:rPr>
                <w:rFonts w:ascii="Arial Narrow" w:eastAsia="Times New Roman" w:hAnsi="Arial Narrow"/>
                <w:color w:val="000000"/>
                <w:sz w:val="20"/>
                <w:szCs w:val="20"/>
              </w:rPr>
              <w:t> </w:t>
            </w:r>
          </w:p>
        </w:tc>
        <w:tc>
          <w:tcPr>
            <w:tcW w:w="1420" w:type="dxa"/>
            <w:tcBorders>
              <w:top w:val="nil"/>
              <w:left w:val="nil"/>
              <w:bottom w:val="single" w:sz="4" w:space="0" w:color="000000"/>
              <w:right w:val="nil"/>
            </w:tcBorders>
            <w:shd w:val="clear" w:color="000000" w:fill="FFFFFF"/>
            <w:noWrap/>
            <w:vAlign w:val="center"/>
            <w:hideMark/>
          </w:tcPr>
          <w:p w14:paraId="572C82B9"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77 235</w:t>
            </w:r>
          </w:p>
        </w:tc>
        <w:tc>
          <w:tcPr>
            <w:tcW w:w="1420" w:type="dxa"/>
            <w:tcBorders>
              <w:top w:val="nil"/>
              <w:left w:val="nil"/>
              <w:bottom w:val="single" w:sz="4" w:space="0" w:color="000000"/>
              <w:right w:val="nil"/>
            </w:tcBorders>
            <w:shd w:val="clear" w:color="000000" w:fill="FFFFFF"/>
            <w:noWrap/>
            <w:vAlign w:val="center"/>
            <w:hideMark/>
          </w:tcPr>
          <w:p w14:paraId="619FE758"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33 851</w:t>
            </w:r>
          </w:p>
        </w:tc>
      </w:tr>
      <w:tr w:rsidR="00E270EE" w:rsidRPr="00E270EE" w14:paraId="63B744B4" w14:textId="77777777" w:rsidTr="00E270EE">
        <w:trPr>
          <w:trHeight w:val="408"/>
        </w:trPr>
        <w:tc>
          <w:tcPr>
            <w:tcW w:w="6060" w:type="dxa"/>
            <w:gridSpan w:val="2"/>
            <w:tcBorders>
              <w:top w:val="single" w:sz="4" w:space="0" w:color="auto"/>
              <w:left w:val="nil"/>
              <w:bottom w:val="single" w:sz="4" w:space="0" w:color="000000"/>
              <w:right w:val="nil"/>
            </w:tcBorders>
            <w:shd w:val="clear" w:color="auto" w:fill="auto"/>
            <w:noWrap/>
            <w:vAlign w:val="center"/>
            <w:hideMark/>
          </w:tcPr>
          <w:p w14:paraId="612D96EB"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Debitori kopā</w:t>
            </w:r>
          </w:p>
        </w:tc>
        <w:tc>
          <w:tcPr>
            <w:tcW w:w="1000" w:type="dxa"/>
            <w:tcBorders>
              <w:top w:val="nil"/>
              <w:left w:val="nil"/>
              <w:bottom w:val="single" w:sz="4" w:space="0" w:color="000000"/>
              <w:right w:val="nil"/>
            </w:tcBorders>
            <w:shd w:val="clear" w:color="auto" w:fill="auto"/>
            <w:noWrap/>
            <w:vAlign w:val="center"/>
            <w:hideMark/>
          </w:tcPr>
          <w:p w14:paraId="2D039402" w14:textId="77777777" w:rsidR="00E270EE" w:rsidRPr="00E270EE" w:rsidRDefault="00E270EE" w:rsidP="00E270EE">
            <w:pPr>
              <w:spacing w:after="0" w:line="240" w:lineRule="auto"/>
              <w:jc w:val="center"/>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 </w:t>
            </w:r>
          </w:p>
        </w:tc>
        <w:tc>
          <w:tcPr>
            <w:tcW w:w="1420" w:type="dxa"/>
            <w:tcBorders>
              <w:top w:val="nil"/>
              <w:left w:val="nil"/>
              <w:bottom w:val="single" w:sz="4" w:space="0" w:color="000000"/>
              <w:right w:val="nil"/>
            </w:tcBorders>
            <w:shd w:val="clear" w:color="auto" w:fill="auto"/>
            <w:noWrap/>
            <w:vAlign w:val="center"/>
            <w:hideMark/>
          </w:tcPr>
          <w:p w14:paraId="7D51D402" w14:textId="72A7D99C" w:rsidR="00E270EE" w:rsidRPr="00E270EE" w:rsidRDefault="0002661A" w:rsidP="00E270EE">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133 441</w:t>
            </w:r>
          </w:p>
        </w:tc>
        <w:tc>
          <w:tcPr>
            <w:tcW w:w="1420" w:type="dxa"/>
            <w:tcBorders>
              <w:top w:val="nil"/>
              <w:left w:val="nil"/>
              <w:bottom w:val="single" w:sz="4" w:space="0" w:color="000000"/>
              <w:right w:val="nil"/>
            </w:tcBorders>
            <w:shd w:val="clear" w:color="auto" w:fill="auto"/>
            <w:noWrap/>
            <w:vAlign w:val="center"/>
            <w:hideMark/>
          </w:tcPr>
          <w:p w14:paraId="473F5546"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75 558</w:t>
            </w:r>
          </w:p>
        </w:tc>
      </w:tr>
      <w:tr w:rsidR="00E270EE" w:rsidRPr="00E270EE" w14:paraId="71831B5A" w14:textId="77777777" w:rsidTr="00E270EE">
        <w:trPr>
          <w:trHeight w:val="285"/>
        </w:trPr>
        <w:tc>
          <w:tcPr>
            <w:tcW w:w="6060" w:type="dxa"/>
            <w:gridSpan w:val="2"/>
            <w:tcBorders>
              <w:top w:val="single" w:sz="4" w:space="0" w:color="auto"/>
              <w:left w:val="nil"/>
              <w:bottom w:val="single" w:sz="4" w:space="0" w:color="000000"/>
              <w:right w:val="nil"/>
            </w:tcBorders>
            <w:shd w:val="clear" w:color="auto" w:fill="auto"/>
            <w:noWrap/>
            <w:vAlign w:val="center"/>
            <w:hideMark/>
          </w:tcPr>
          <w:p w14:paraId="08D3AB46"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Īstermiņa finanšu ieguldījumi kopā</w:t>
            </w:r>
          </w:p>
        </w:tc>
        <w:tc>
          <w:tcPr>
            <w:tcW w:w="1000" w:type="dxa"/>
            <w:tcBorders>
              <w:top w:val="nil"/>
              <w:left w:val="nil"/>
              <w:bottom w:val="single" w:sz="4" w:space="0" w:color="000000"/>
              <w:right w:val="nil"/>
            </w:tcBorders>
            <w:shd w:val="clear" w:color="auto" w:fill="auto"/>
            <w:noWrap/>
            <w:vAlign w:val="center"/>
            <w:hideMark/>
          </w:tcPr>
          <w:p w14:paraId="3B5E55E6" w14:textId="77777777" w:rsidR="00E270EE" w:rsidRPr="00E270EE" w:rsidRDefault="00E270EE" w:rsidP="00E270EE">
            <w:pPr>
              <w:spacing w:after="0" w:line="240" w:lineRule="auto"/>
              <w:jc w:val="center"/>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 </w:t>
            </w:r>
          </w:p>
        </w:tc>
        <w:tc>
          <w:tcPr>
            <w:tcW w:w="1420" w:type="dxa"/>
            <w:tcBorders>
              <w:top w:val="nil"/>
              <w:left w:val="nil"/>
              <w:bottom w:val="single" w:sz="4" w:space="0" w:color="000000"/>
              <w:right w:val="nil"/>
            </w:tcBorders>
            <w:shd w:val="clear" w:color="auto" w:fill="auto"/>
            <w:noWrap/>
            <w:vAlign w:val="center"/>
            <w:hideMark/>
          </w:tcPr>
          <w:p w14:paraId="2D123E9C"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0</w:t>
            </w:r>
          </w:p>
        </w:tc>
        <w:tc>
          <w:tcPr>
            <w:tcW w:w="1420" w:type="dxa"/>
            <w:tcBorders>
              <w:top w:val="nil"/>
              <w:left w:val="nil"/>
              <w:bottom w:val="single" w:sz="4" w:space="0" w:color="000000"/>
              <w:right w:val="nil"/>
            </w:tcBorders>
            <w:shd w:val="clear" w:color="auto" w:fill="auto"/>
            <w:noWrap/>
            <w:vAlign w:val="center"/>
            <w:hideMark/>
          </w:tcPr>
          <w:p w14:paraId="2FF8A949"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0</w:t>
            </w:r>
          </w:p>
        </w:tc>
      </w:tr>
      <w:tr w:rsidR="00E270EE" w:rsidRPr="00E270EE" w14:paraId="47758A03" w14:textId="77777777" w:rsidTr="00E270EE">
        <w:trPr>
          <w:trHeight w:val="285"/>
        </w:trPr>
        <w:tc>
          <w:tcPr>
            <w:tcW w:w="460" w:type="dxa"/>
            <w:tcBorders>
              <w:top w:val="nil"/>
              <w:left w:val="nil"/>
              <w:bottom w:val="single" w:sz="4" w:space="0" w:color="auto"/>
              <w:right w:val="nil"/>
            </w:tcBorders>
            <w:shd w:val="clear" w:color="000000" w:fill="FFFFFF"/>
            <w:noWrap/>
            <w:vAlign w:val="center"/>
            <w:hideMark/>
          </w:tcPr>
          <w:p w14:paraId="4DBD30A0"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IV.</w:t>
            </w:r>
          </w:p>
        </w:tc>
        <w:tc>
          <w:tcPr>
            <w:tcW w:w="5600" w:type="dxa"/>
            <w:tcBorders>
              <w:top w:val="nil"/>
              <w:left w:val="nil"/>
              <w:bottom w:val="single" w:sz="4" w:space="0" w:color="auto"/>
              <w:right w:val="nil"/>
            </w:tcBorders>
            <w:shd w:val="clear" w:color="000000" w:fill="FFFFFF"/>
            <w:noWrap/>
            <w:vAlign w:val="center"/>
            <w:hideMark/>
          </w:tcPr>
          <w:p w14:paraId="6DFF3760" w14:textId="77777777" w:rsidR="00E270EE" w:rsidRPr="00E270EE" w:rsidRDefault="00E270EE" w:rsidP="00E270EE">
            <w:pPr>
              <w:spacing w:after="0" w:line="240" w:lineRule="auto"/>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Nauda</w:t>
            </w:r>
          </w:p>
        </w:tc>
        <w:tc>
          <w:tcPr>
            <w:tcW w:w="1000" w:type="dxa"/>
            <w:tcBorders>
              <w:top w:val="nil"/>
              <w:left w:val="nil"/>
              <w:bottom w:val="single" w:sz="4" w:space="0" w:color="auto"/>
              <w:right w:val="nil"/>
            </w:tcBorders>
            <w:shd w:val="clear" w:color="000000" w:fill="FFFFFF"/>
            <w:noWrap/>
            <w:vAlign w:val="center"/>
            <w:hideMark/>
          </w:tcPr>
          <w:p w14:paraId="72FC4220" w14:textId="073888E3" w:rsidR="00E270EE" w:rsidRPr="00E270EE" w:rsidRDefault="00E270EE" w:rsidP="00E270EE">
            <w:pPr>
              <w:spacing w:after="0" w:line="240" w:lineRule="auto"/>
              <w:jc w:val="center"/>
              <w:rPr>
                <w:rFonts w:ascii="Arial Narrow" w:eastAsia="Times New Roman" w:hAnsi="Arial Narrow"/>
                <w:color w:val="000000"/>
                <w:sz w:val="20"/>
                <w:szCs w:val="20"/>
              </w:rPr>
            </w:pPr>
          </w:p>
        </w:tc>
        <w:tc>
          <w:tcPr>
            <w:tcW w:w="1420" w:type="dxa"/>
            <w:tcBorders>
              <w:top w:val="nil"/>
              <w:left w:val="nil"/>
              <w:bottom w:val="single" w:sz="4" w:space="0" w:color="auto"/>
              <w:right w:val="nil"/>
            </w:tcBorders>
            <w:shd w:val="clear" w:color="000000" w:fill="FFFFFF"/>
            <w:noWrap/>
            <w:vAlign w:val="center"/>
            <w:hideMark/>
          </w:tcPr>
          <w:p w14:paraId="5281C753"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1 385 606</w:t>
            </w:r>
          </w:p>
        </w:tc>
        <w:tc>
          <w:tcPr>
            <w:tcW w:w="1420" w:type="dxa"/>
            <w:tcBorders>
              <w:top w:val="nil"/>
              <w:left w:val="nil"/>
              <w:bottom w:val="single" w:sz="4" w:space="0" w:color="auto"/>
              <w:right w:val="nil"/>
            </w:tcBorders>
            <w:shd w:val="clear" w:color="000000" w:fill="FFFFFF"/>
            <w:noWrap/>
            <w:vAlign w:val="center"/>
            <w:hideMark/>
          </w:tcPr>
          <w:p w14:paraId="57C8A52D" w14:textId="77777777" w:rsidR="00E270EE" w:rsidRPr="00E270EE" w:rsidRDefault="00E270EE" w:rsidP="00E270EE">
            <w:pPr>
              <w:spacing w:after="0" w:line="240" w:lineRule="auto"/>
              <w:jc w:val="right"/>
              <w:rPr>
                <w:rFonts w:ascii="Arial Narrow" w:eastAsia="Times New Roman" w:hAnsi="Arial Narrow"/>
                <w:color w:val="000000"/>
                <w:sz w:val="20"/>
                <w:szCs w:val="20"/>
              </w:rPr>
            </w:pPr>
            <w:r w:rsidRPr="00E270EE">
              <w:rPr>
                <w:rFonts w:ascii="Arial Narrow" w:eastAsia="Times New Roman" w:hAnsi="Arial Narrow"/>
                <w:color w:val="000000"/>
                <w:sz w:val="20"/>
                <w:szCs w:val="20"/>
              </w:rPr>
              <w:t>474 760</w:t>
            </w:r>
          </w:p>
        </w:tc>
      </w:tr>
      <w:tr w:rsidR="00E270EE" w:rsidRPr="00E270EE" w14:paraId="64628EB5" w14:textId="77777777" w:rsidTr="00EC6DA4">
        <w:trPr>
          <w:trHeight w:val="285"/>
        </w:trPr>
        <w:tc>
          <w:tcPr>
            <w:tcW w:w="6060" w:type="dxa"/>
            <w:gridSpan w:val="2"/>
            <w:tcBorders>
              <w:top w:val="single" w:sz="4" w:space="0" w:color="auto"/>
              <w:left w:val="nil"/>
              <w:bottom w:val="single" w:sz="4" w:space="0" w:color="auto"/>
              <w:right w:val="nil"/>
            </w:tcBorders>
            <w:shd w:val="clear" w:color="000000" w:fill="auto"/>
            <w:noWrap/>
            <w:vAlign w:val="center"/>
            <w:hideMark/>
          </w:tcPr>
          <w:p w14:paraId="033C66B1"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Apgrozāmie līdzekļi kopā</w:t>
            </w:r>
          </w:p>
        </w:tc>
        <w:tc>
          <w:tcPr>
            <w:tcW w:w="1000" w:type="dxa"/>
            <w:tcBorders>
              <w:top w:val="nil"/>
              <w:left w:val="nil"/>
              <w:bottom w:val="single" w:sz="4" w:space="0" w:color="auto"/>
              <w:right w:val="nil"/>
            </w:tcBorders>
            <w:shd w:val="clear" w:color="000000" w:fill="auto"/>
            <w:noWrap/>
            <w:vAlign w:val="center"/>
            <w:hideMark/>
          </w:tcPr>
          <w:p w14:paraId="3F3C405C" w14:textId="77777777" w:rsidR="00E270EE" w:rsidRPr="00E270EE" w:rsidRDefault="00E270EE" w:rsidP="00E270EE">
            <w:pPr>
              <w:spacing w:after="0" w:line="240" w:lineRule="auto"/>
              <w:jc w:val="center"/>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 </w:t>
            </w:r>
          </w:p>
        </w:tc>
        <w:tc>
          <w:tcPr>
            <w:tcW w:w="1420" w:type="dxa"/>
            <w:tcBorders>
              <w:top w:val="nil"/>
              <w:left w:val="nil"/>
              <w:bottom w:val="single" w:sz="4" w:space="0" w:color="auto"/>
              <w:right w:val="nil"/>
            </w:tcBorders>
            <w:shd w:val="clear" w:color="000000" w:fill="auto"/>
            <w:noWrap/>
            <w:vAlign w:val="center"/>
            <w:hideMark/>
          </w:tcPr>
          <w:p w14:paraId="057DDBC6" w14:textId="7E4C319F" w:rsidR="00E270EE" w:rsidRPr="00E270EE" w:rsidRDefault="0002661A" w:rsidP="00E270EE">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1 731 700</w:t>
            </w:r>
          </w:p>
        </w:tc>
        <w:tc>
          <w:tcPr>
            <w:tcW w:w="1420" w:type="dxa"/>
            <w:tcBorders>
              <w:top w:val="nil"/>
              <w:left w:val="nil"/>
              <w:bottom w:val="single" w:sz="4" w:space="0" w:color="auto"/>
              <w:right w:val="nil"/>
            </w:tcBorders>
            <w:shd w:val="clear" w:color="000000" w:fill="auto"/>
            <w:noWrap/>
            <w:vAlign w:val="center"/>
            <w:hideMark/>
          </w:tcPr>
          <w:p w14:paraId="4864F6F2" w14:textId="77777777" w:rsidR="00E270EE" w:rsidRPr="00E270EE" w:rsidRDefault="00E270EE" w:rsidP="00E270EE">
            <w:pPr>
              <w:spacing w:after="0" w:line="240" w:lineRule="auto"/>
              <w:jc w:val="right"/>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955 315</w:t>
            </w:r>
          </w:p>
        </w:tc>
      </w:tr>
      <w:tr w:rsidR="00E270EE" w:rsidRPr="00E270EE" w14:paraId="4AAB41E1" w14:textId="77777777" w:rsidTr="00EC6DA4">
        <w:trPr>
          <w:trHeight w:val="432"/>
        </w:trPr>
        <w:tc>
          <w:tcPr>
            <w:tcW w:w="6060" w:type="dxa"/>
            <w:gridSpan w:val="2"/>
            <w:tcBorders>
              <w:top w:val="single" w:sz="4" w:space="0" w:color="auto"/>
              <w:left w:val="nil"/>
              <w:bottom w:val="single" w:sz="4" w:space="0" w:color="auto"/>
              <w:right w:val="nil"/>
            </w:tcBorders>
            <w:shd w:val="clear" w:color="000000" w:fill="auto"/>
            <w:noWrap/>
            <w:vAlign w:val="center"/>
            <w:hideMark/>
          </w:tcPr>
          <w:p w14:paraId="3409AC11" w14:textId="77777777" w:rsidR="00E270EE" w:rsidRPr="00E270EE" w:rsidRDefault="00E270EE" w:rsidP="00E270EE">
            <w:pPr>
              <w:spacing w:after="0" w:line="240" w:lineRule="auto"/>
              <w:rPr>
                <w:rFonts w:ascii="Arial Narrow" w:eastAsia="Times New Roman" w:hAnsi="Arial Narrow"/>
                <w:b/>
                <w:bCs/>
                <w:color w:val="000000"/>
                <w:sz w:val="22"/>
              </w:rPr>
            </w:pPr>
            <w:r w:rsidRPr="00E270EE">
              <w:rPr>
                <w:rFonts w:ascii="Arial Narrow" w:eastAsia="Times New Roman" w:hAnsi="Arial Narrow"/>
                <w:b/>
                <w:bCs/>
                <w:color w:val="000000"/>
                <w:sz w:val="22"/>
              </w:rPr>
              <w:t>Aktīvu kopsumma</w:t>
            </w:r>
          </w:p>
        </w:tc>
        <w:tc>
          <w:tcPr>
            <w:tcW w:w="1000" w:type="dxa"/>
            <w:tcBorders>
              <w:top w:val="single" w:sz="4" w:space="0" w:color="auto"/>
              <w:left w:val="nil"/>
              <w:bottom w:val="single" w:sz="4" w:space="0" w:color="auto"/>
              <w:right w:val="nil"/>
            </w:tcBorders>
            <w:shd w:val="clear" w:color="000000" w:fill="auto"/>
            <w:noWrap/>
            <w:vAlign w:val="center"/>
            <w:hideMark/>
          </w:tcPr>
          <w:p w14:paraId="721ADABE" w14:textId="77777777" w:rsidR="00E270EE" w:rsidRPr="00E270EE" w:rsidRDefault="00E270EE" w:rsidP="00E270EE">
            <w:pPr>
              <w:spacing w:after="0" w:line="240" w:lineRule="auto"/>
              <w:jc w:val="center"/>
              <w:rPr>
                <w:rFonts w:ascii="Arial Narrow" w:eastAsia="Times New Roman" w:hAnsi="Arial Narrow"/>
                <w:b/>
                <w:bCs/>
                <w:color w:val="000000"/>
                <w:sz w:val="20"/>
                <w:szCs w:val="20"/>
              </w:rPr>
            </w:pPr>
            <w:r w:rsidRPr="00E270EE">
              <w:rPr>
                <w:rFonts w:ascii="Arial Narrow" w:eastAsia="Times New Roman" w:hAnsi="Arial Narrow"/>
                <w:b/>
                <w:bCs/>
                <w:color w:val="000000"/>
                <w:sz w:val="20"/>
                <w:szCs w:val="20"/>
              </w:rPr>
              <w:t> </w:t>
            </w:r>
          </w:p>
        </w:tc>
        <w:tc>
          <w:tcPr>
            <w:tcW w:w="1420" w:type="dxa"/>
            <w:tcBorders>
              <w:top w:val="single" w:sz="4" w:space="0" w:color="auto"/>
              <w:left w:val="nil"/>
              <w:bottom w:val="single" w:sz="4" w:space="0" w:color="auto"/>
              <w:right w:val="nil"/>
            </w:tcBorders>
            <w:shd w:val="clear" w:color="000000" w:fill="auto"/>
            <w:noWrap/>
            <w:vAlign w:val="center"/>
            <w:hideMark/>
          </w:tcPr>
          <w:p w14:paraId="0B46B1AC" w14:textId="7053E711" w:rsidR="00E270EE" w:rsidRPr="00E270EE" w:rsidRDefault="00E270EE" w:rsidP="00E270EE">
            <w:pPr>
              <w:spacing w:after="0" w:line="240" w:lineRule="auto"/>
              <w:jc w:val="right"/>
              <w:rPr>
                <w:rFonts w:ascii="Arial Narrow" w:eastAsia="Times New Roman" w:hAnsi="Arial Narrow"/>
                <w:b/>
                <w:bCs/>
                <w:color w:val="000000"/>
                <w:sz w:val="22"/>
              </w:rPr>
            </w:pPr>
            <w:r w:rsidRPr="00E270EE">
              <w:rPr>
                <w:rFonts w:ascii="Arial Narrow" w:eastAsia="Times New Roman" w:hAnsi="Arial Narrow"/>
                <w:b/>
                <w:bCs/>
                <w:color w:val="000000"/>
                <w:sz w:val="22"/>
              </w:rPr>
              <w:t>32 9</w:t>
            </w:r>
            <w:r w:rsidR="0002661A">
              <w:rPr>
                <w:rFonts w:ascii="Arial Narrow" w:eastAsia="Times New Roman" w:hAnsi="Arial Narrow"/>
                <w:b/>
                <w:bCs/>
                <w:color w:val="000000"/>
                <w:sz w:val="22"/>
              </w:rPr>
              <w:t>81</w:t>
            </w:r>
            <w:r w:rsidRPr="00E270EE">
              <w:rPr>
                <w:rFonts w:ascii="Arial Narrow" w:eastAsia="Times New Roman" w:hAnsi="Arial Narrow"/>
                <w:b/>
                <w:bCs/>
                <w:color w:val="000000"/>
                <w:sz w:val="22"/>
              </w:rPr>
              <w:t xml:space="preserve"> </w:t>
            </w:r>
            <w:r w:rsidR="0002661A">
              <w:rPr>
                <w:rFonts w:ascii="Arial Narrow" w:eastAsia="Times New Roman" w:hAnsi="Arial Narrow"/>
                <w:b/>
                <w:bCs/>
                <w:color w:val="000000"/>
                <w:sz w:val="22"/>
              </w:rPr>
              <w:t>554</w:t>
            </w:r>
          </w:p>
        </w:tc>
        <w:tc>
          <w:tcPr>
            <w:tcW w:w="1420" w:type="dxa"/>
            <w:tcBorders>
              <w:top w:val="single" w:sz="4" w:space="0" w:color="auto"/>
              <w:left w:val="nil"/>
              <w:bottom w:val="single" w:sz="4" w:space="0" w:color="auto"/>
              <w:right w:val="nil"/>
            </w:tcBorders>
            <w:shd w:val="clear" w:color="000000" w:fill="auto"/>
            <w:noWrap/>
            <w:vAlign w:val="center"/>
            <w:hideMark/>
          </w:tcPr>
          <w:p w14:paraId="321AD6B2" w14:textId="77777777" w:rsidR="00E270EE" w:rsidRPr="00E270EE" w:rsidRDefault="00E270EE" w:rsidP="00E270EE">
            <w:pPr>
              <w:spacing w:after="0" w:line="240" w:lineRule="auto"/>
              <w:jc w:val="right"/>
              <w:rPr>
                <w:rFonts w:ascii="Arial Narrow" w:eastAsia="Times New Roman" w:hAnsi="Arial Narrow"/>
                <w:b/>
                <w:bCs/>
                <w:color w:val="000000"/>
                <w:sz w:val="22"/>
              </w:rPr>
            </w:pPr>
            <w:r w:rsidRPr="00E270EE">
              <w:rPr>
                <w:rFonts w:ascii="Arial Narrow" w:eastAsia="Times New Roman" w:hAnsi="Arial Narrow"/>
                <w:b/>
                <w:bCs/>
                <w:color w:val="000000"/>
                <w:sz w:val="22"/>
              </w:rPr>
              <w:t>32 725 384</w:t>
            </w:r>
          </w:p>
        </w:tc>
      </w:tr>
    </w:tbl>
    <w:p w14:paraId="20391919" w14:textId="77777777" w:rsidR="00465C10" w:rsidRPr="00465C10" w:rsidRDefault="00465C10" w:rsidP="00465C10"/>
    <w:p w14:paraId="4984A7C7" w14:textId="7492E455" w:rsidR="00D3441B" w:rsidRPr="00D3441B" w:rsidRDefault="00D3441B" w:rsidP="00D3441B">
      <w:pPr>
        <w:spacing w:before="120" w:after="120"/>
        <w:jc w:val="both"/>
        <w:rPr>
          <w:rFonts w:cs="Tahoma"/>
          <w:sz w:val="16"/>
          <w:szCs w:val="16"/>
        </w:rPr>
      </w:pPr>
      <w:bookmarkStart w:id="1" w:name="_MON_1237804522"/>
      <w:bookmarkStart w:id="2" w:name="_MON_1237805951"/>
      <w:bookmarkStart w:id="3" w:name="_MON_1237974695"/>
      <w:bookmarkStart w:id="4" w:name="_MON_1237974772"/>
      <w:bookmarkStart w:id="5" w:name="_MON_1237974808"/>
      <w:bookmarkStart w:id="6" w:name="_MON_1237975453"/>
      <w:bookmarkStart w:id="7" w:name="_MON_1237976421"/>
      <w:bookmarkStart w:id="8" w:name="_MON_1231335636"/>
      <w:bookmarkStart w:id="9" w:name="_MON_1231335832"/>
      <w:bookmarkStart w:id="10" w:name="_MON_1238159094"/>
      <w:bookmarkStart w:id="11" w:name="_MON_1238160353"/>
      <w:bookmarkStart w:id="12" w:name="_MON_1238161112"/>
      <w:bookmarkStart w:id="13" w:name="_MON_1238161732"/>
      <w:bookmarkStart w:id="14" w:name="_MON_1238285524"/>
      <w:bookmarkStart w:id="15" w:name="_MON_1238285894"/>
      <w:bookmarkStart w:id="16" w:name="_MON_1238286502"/>
      <w:bookmarkStart w:id="17" w:name="_MON_1238288512"/>
      <w:bookmarkStart w:id="18" w:name="_MON_1238288655"/>
      <w:bookmarkStart w:id="19" w:name="_MON_1238288708"/>
      <w:bookmarkStart w:id="20" w:name="_MON_1238404359"/>
      <w:bookmarkStart w:id="21" w:name="_MON_1238412157"/>
      <w:bookmarkStart w:id="22" w:name="_MON_1238412186"/>
      <w:bookmarkStart w:id="23" w:name="_MON_1238414452"/>
      <w:bookmarkStart w:id="24" w:name="_MON_1238442625"/>
      <w:bookmarkStart w:id="25" w:name="_MON_1238443394"/>
      <w:bookmarkStart w:id="26" w:name="_MON_1238443660"/>
      <w:bookmarkStart w:id="27" w:name="_MON_1238493841"/>
      <w:bookmarkStart w:id="28" w:name="_MON_1238493899"/>
      <w:bookmarkStart w:id="29" w:name="_MON_1238497316"/>
      <w:bookmarkStart w:id="30" w:name="_MON_1238497378"/>
      <w:bookmarkStart w:id="31" w:name="_MON_1238497781"/>
      <w:bookmarkStart w:id="32" w:name="_MON_1238518901"/>
      <w:bookmarkStart w:id="33" w:name="_MON_1238674995"/>
      <w:bookmarkStart w:id="34" w:name="_MON_1238690667"/>
      <w:bookmarkStart w:id="35" w:name="_MON_1238826629"/>
      <w:bookmarkStart w:id="36" w:name="_MON_1239005598"/>
      <w:bookmarkStart w:id="37" w:name="_MON_1239015546"/>
      <w:bookmarkStart w:id="38" w:name="_MON_1239015633"/>
      <w:bookmarkStart w:id="39" w:name="_MON_1239015694"/>
      <w:bookmarkStart w:id="40" w:name="_MON_1239015834"/>
      <w:bookmarkStart w:id="41" w:name="_MON_1239015896"/>
      <w:bookmarkStart w:id="42" w:name="_MON_1239018301"/>
      <w:bookmarkStart w:id="43" w:name="_MON_1266322868"/>
      <w:bookmarkStart w:id="44" w:name="_MON_1266323089"/>
      <w:bookmarkStart w:id="45" w:name="_MON_1266734863"/>
      <w:bookmarkStart w:id="46" w:name="_MON_1266837942"/>
      <w:bookmarkStart w:id="47" w:name="_MON_1268839905"/>
      <w:bookmarkStart w:id="48" w:name="_MON_1268839916"/>
      <w:bookmarkStart w:id="49" w:name="_MON_1269091559"/>
      <w:bookmarkStart w:id="50" w:name="_MON_1269256175"/>
      <w:bookmarkStart w:id="51" w:name="_MON_1269415214"/>
      <w:bookmarkStart w:id="52" w:name="_MON_1269431141"/>
      <w:bookmarkStart w:id="53" w:name="_MON_1269431297"/>
      <w:bookmarkStart w:id="54" w:name="_MON_1269434670"/>
      <w:bookmarkStart w:id="55" w:name="_MON_1269447967"/>
      <w:bookmarkStart w:id="56" w:name="_MON_1269521861"/>
      <w:bookmarkStart w:id="57" w:name="_MON_1298705277"/>
      <w:bookmarkStart w:id="58" w:name="_MON_1299067432"/>
      <w:bookmarkStart w:id="59" w:name="_MON_1299068228"/>
      <w:bookmarkStart w:id="60" w:name="_MON_1299073769"/>
      <w:bookmarkStart w:id="61" w:name="_MON_1299074271"/>
      <w:bookmarkStart w:id="62" w:name="_MON_1299074350"/>
      <w:bookmarkStart w:id="63" w:name="_MON_1299074576"/>
      <w:bookmarkStart w:id="64" w:name="_MON_1299076472"/>
      <w:bookmarkStart w:id="65" w:name="_MON_1299323808"/>
      <w:bookmarkStart w:id="66" w:name="_MON_1299324379"/>
      <w:bookmarkStart w:id="67" w:name="_MON_1299325616"/>
      <w:bookmarkStart w:id="68" w:name="_MON_1299325915"/>
      <w:bookmarkStart w:id="69" w:name="_MON_1299486229"/>
      <w:bookmarkStart w:id="70" w:name="_MON_1299566847"/>
      <w:bookmarkStart w:id="71" w:name="_MON_1301730112"/>
      <w:bookmarkStart w:id="72" w:name="_MON_1301806867"/>
      <w:bookmarkStart w:id="73" w:name="_MON_1329916954"/>
      <w:bookmarkStart w:id="74" w:name="_MON_1330177574"/>
      <w:bookmarkStart w:id="75" w:name="_MON_1330247824"/>
      <w:bookmarkStart w:id="76" w:name="_MON_1330248011"/>
      <w:bookmarkStart w:id="77" w:name="_MON_1330269594"/>
      <w:bookmarkStart w:id="78" w:name="_MON_1330320182"/>
      <w:bookmarkStart w:id="79" w:name="_MON_1330337784"/>
      <w:bookmarkStart w:id="80" w:name="_MON_1330346031"/>
      <w:bookmarkStart w:id="81" w:name="_MON_1330353823"/>
      <w:bookmarkStart w:id="82" w:name="_MON_1330354404"/>
      <w:bookmarkStart w:id="83" w:name="_MON_1330356802"/>
      <w:bookmarkStart w:id="84" w:name="_MON_1330409089"/>
      <w:bookmarkStart w:id="85" w:name="_MON_1330439905"/>
      <w:bookmarkStart w:id="86" w:name="_MON_1330442803"/>
      <w:bookmarkStart w:id="87" w:name="_MON_1331470865"/>
      <w:bookmarkStart w:id="88" w:name="_MON_1331972559"/>
      <w:bookmarkStart w:id="89" w:name="_MON_1362909200"/>
      <w:bookmarkStart w:id="90" w:name="_MON_1364898130"/>
      <w:bookmarkStart w:id="91" w:name="_MON_1364992617"/>
      <w:bookmarkStart w:id="92" w:name="_MON_1365230962"/>
      <w:bookmarkStart w:id="93" w:name="_MON_1365249767"/>
      <w:bookmarkStart w:id="94" w:name="_MON_1365348123"/>
      <w:bookmarkStart w:id="95" w:name="_MON_1384085741"/>
      <w:bookmarkStart w:id="96" w:name="_MON_1396167286"/>
      <w:bookmarkStart w:id="97" w:name="_MON_1396253379"/>
      <w:bookmarkStart w:id="98" w:name="_MON_1396253475"/>
      <w:bookmarkStart w:id="99" w:name="_MON_1420464938"/>
      <w:bookmarkStart w:id="100" w:name="_MON_1428234142"/>
      <w:bookmarkStart w:id="101" w:name="_MON_1428234287"/>
      <w:bookmarkStart w:id="102" w:name="_MON_1428234292"/>
      <w:bookmarkStart w:id="103" w:name="_MON_1428236224"/>
      <w:bookmarkStart w:id="104" w:name="_MON_1428303249"/>
      <w:bookmarkStart w:id="105" w:name="_MON_1428306675"/>
      <w:bookmarkStart w:id="106" w:name="_MON_1428307322"/>
      <w:bookmarkStart w:id="107" w:name="_MON_1428312581"/>
      <w:bookmarkStart w:id="108" w:name="_MON_1428400343"/>
      <w:bookmarkStart w:id="109" w:name="_MON_1457155438"/>
      <w:bookmarkStart w:id="110" w:name="_MON_1457155706"/>
      <w:bookmarkStart w:id="111" w:name="_MON_1457155733"/>
      <w:bookmarkStart w:id="112" w:name="_MON_1457155750"/>
      <w:bookmarkStart w:id="113" w:name="_MON_1457155767"/>
      <w:bookmarkStart w:id="114" w:name="_MON_1457158527"/>
      <w:bookmarkStart w:id="115" w:name="_MON_1457158576"/>
      <w:bookmarkStart w:id="116" w:name="_MON_1457170576"/>
      <w:bookmarkStart w:id="117" w:name="_MON_1457172334"/>
      <w:bookmarkStart w:id="118" w:name="_MON_1473687551"/>
      <w:bookmarkStart w:id="119" w:name="_MON_1473687936"/>
      <w:bookmarkStart w:id="120" w:name="_MON_1473687955"/>
      <w:bookmarkStart w:id="121" w:name="_MON_1473687981"/>
      <w:bookmarkStart w:id="122" w:name="_MON_1475931078"/>
      <w:bookmarkStart w:id="123" w:name="_MON_1475931484"/>
      <w:bookmarkStart w:id="124" w:name="_MON_1475933768"/>
      <w:bookmarkStart w:id="125" w:name="_MON_1475933835"/>
      <w:bookmarkStart w:id="126" w:name="_MON_1475933842"/>
      <w:bookmarkStart w:id="127" w:name="_MON_1475933849"/>
      <w:bookmarkStart w:id="128" w:name="_MON_1475933865"/>
      <w:bookmarkStart w:id="129" w:name="_MON_1475933869"/>
      <w:bookmarkStart w:id="130" w:name="_MON_1475933879"/>
      <w:bookmarkStart w:id="131" w:name="_MON_1475933885"/>
      <w:bookmarkStart w:id="132" w:name="_MON_1475933892"/>
      <w:bookmarkStart w:id="133" w:name="_MON_1475933899"/>
      <w:bookmarkStart w:id="134" w:name="_MON_1475933909"/>
      <w:bookmarkStart w:id="135" w:name="_MON_1475933934"/>
      <w:bookmarkStart w:id="136" w:name="_MON_1475933960"/>
      <w:bookmarkStart w:id="137" w:name="_MON_1490624253"/>
      <w:bookmarkStart w:id="138" w:name="_MON_1491044225"/>
      <w:bookmarkStart w:id="139" w:name="_MON_1491045421"/>
      <w:bookmarkStart w:id="140" w:name="_MON_1491049944"/>
      <w:bookmarkStart w:id="141" w:name="_MON_1491050276"/>
      <w:bookmarkStart w:id="142" w:name="_MON_1491050758"/>
      <w:bookmarkStart w:id="143" w:name="_MON_1491051788"/>
      <w:bookmarkStart w:id="144" w:name="_MON_1491051832"/>
      <w:bookmarkStart w:id="145" w:name="_MON_1491143911"/>
      <w:bookmarkStart w:id="146" w:name="_MON_1110290742"/>
      <w:bookmarkStart w:id="147" w:name="_MON_1197983229"/>
      <w:bookmarkStart w:id="148" w:name="_MON_1197983453"/>
      <w:bookmarkStart w:id="149" w:name="_MON_1197984306"/>
      <w:bookmarkStart w:id="150" w:name="_MON_1197984335"/>
      <w:bookmarkStart w:id="151" w:name="_MON_1197984409"/>
      <w:bookmarkStart w:id="152" w:name="_MON_1220851168"/>
      <w:bookmarkStart w:id="153" w:name="_MON_1220851372"/>
      <w:bookmarkStart w:id="154" w:name="_MON_1222785281"/>
      <w:bookmarkStart w:id="155" w:name="_MON_1234082330"/>
      <w:bookmarkStart w:id="156" w:name="_MON_1231327194"/>
      <w:bookmarkStart w:id="157" w:name="_MON_1236435145"/>
      <w:bookmarkStart w:id="158" w:name="_MON_1236435392"/>
      <w:bookmarkStart w:id="159" w:name="_MON_1236522258"/>
      <w:bookmarkStart w:id="160" w:name="_MON_1236522650"/>
      <w:bookmarkStart w:id="161" w:name="_MON_1236522724"/>
      <w:bookmarkStart w:id="162" w:name="_MON_1236971107"/>
      <w:bookmarkStart w:id="163" w:name="_MON_1237802478"/>
      <w:bookmarkStart w:id="164" w:name="_MON_1237803215"/>
      <w:bookmarkStart w:id="165" w:name="_MON_1237803375"/>
      <w:bookmarkStart w:id="166" w:name="_MON_1237803421"/>
      <w:bookmarkStart w:id="167" w:name="OLE_LINK24"/>
      <w:bookmarkStart w:id="168" w:name="OLE_LINK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D3441B">
        <w:rPr>
          <w:rFonts w:cs="Tahoma"/>
          <w:sz w:val="16"/>
          <w:szCs w:val="16"/>
          <w:lang w:eastAsia="en-US"/>
        </w:rPr>
        <w:t xml:space="preserve">Pārskata pielikums no 8. līdz </w:t>
      </w:r>
      <w:r w:rsidRPr="001F2912">
        <w:rPr>
          <w:rFonts w:cs="Tahoma"/>
          <w:sz w:val="16"/>
          <w:szCs w:val="16"/>
          <w:lang w:eastAsia="en-US"/>
        </w:rPr>
        <w:t>2</w:t>
      </w:r>
      <w:r w:rsidR="004C0D64">
        <w:rPr>
          <w:rFonts w:cs="Tahoma"/>
          <w:sz w:val="16"/>
          <w:szCs w:val="16"/>
          <w:lang w:eastAsia="en-US"/>
        </w:rPr>
        <w:t>2</w:t>
      </w:r>
      <w:r w:rsidRPr="00D3441B">
        <w:rPr>
          <w:rFonts w:cs="Tahoma"/>
          <w:sz w:val="16"/>
          <w:szCs w:val="16"/>
          <w:lang w:eastAsia="en-US"/>
        </w:rPr>
        <w:t>. lapai ir finanšu pārskata neatņemama sastāvdaļa.</w:t>
      </w:r>
    </w:p>
    <w:p w14:paraId="01255304" w14:textId="77777777" w:rsidR="00F81950" w:rsidRPr="00A84647" w:rsidRDefault="00F81950" w:rsidP="00CB4270">
      <w:pPr>
        <w:rPr>
          <w:szCs w:val="18"/>
        </w:rPr>
      </w:pPr>
    </w:p>
    <w:tbl>
      <w:tblPr>
        <w:tblW w:w="9464" w:type="dxa"/>
        <w:tblLook w:val="04A0" w:firstRow="1" w:lastRow="0" w:firstColumn="1" w:lastColumn="0" w:noHBand="0" w:noVBand="1"/>
      </w:tblPr>
      <w:tblGrid>
        <w:gridCol w:w="2093"/>
        <w:gridCol w:w="567"/>
        <w:gridCol w:w="1843"/>
        <w:gridCol w:w="567"/>
        <w:gridCol w:w="2126"/>
        <w:gridCol w:w="567"/>
        <w:gridCol w:w="1701"/>
      </w:tblGrid>
      <w:tr w:rsidR="00E20F00" w:rsidRPr="00D94F86" w14:paraId="41896BD3" w14:textId="77777777" w:rsidTr="00F53321">
        <w:tc>
          <w:tcPr>
            <w:tcW w:w="2093" w:type="dxa"/>
            <w:tcBorders>
              <w:bottom w:val="single" w:sz="4" w:space="0" w:color="auto"/>
            </w:tcBorders>
            <w:shd w:val="clear" w:color="auto" w:fill="auto"/>
          </w:tcPr>
          <w:bookmarkEnd w:id="167"/>
          <w:bookmarkEnd w:id="168"/>
          <w:p w14:paraId="0FEE6C24" w14:textId="77777777" w:rsidR="00E20F00" w:rsidRPr="00D94F86" w:rsidRDefault="00E20F00" w:rsidP="00E20F00">
            <w:pPr>
              <w:spacing w:after="0"/>
              <w:jc w:val="center"/>
              <w:rPr>
                <w:rFonts w:cs="Tahoma"/>
                <w:sz w:val="16"/>
                <w:szCs w:val="16"/>
              </w:rPr>
            </w:pPr>
            <w:r>
              <w:rPr>
                <w:rFonts w:cs="Tahoma"/>
                <w:sz w:val="16"/>
                <w:szCs w:val="16"/>
              </w:rPr>
              <w:t>Gatis Griezītis</w:t>
            </w:r>
          </w:p>
        </w:tc>
        <w:tc>
          <w:tcPr>
            <w:tcW w:w="567" w:type="dxa"/>
          </w:tcPr>
          <w:p w14:paraId="48B75095" w14:textId="77777777" w:rsidR="00E20F00" w:rsidRPr="00D94F86" w:rsidRDefault="00E20F00" w:rsidP="00E20F00">
            <w:pPr>
              <w:spacing w:after="0"/>
              <w:jc w:val="center"/>
              <w:rPr>
                <w:rFonts w:cs="Tahoma"/>
                <w:sz w:val="16"/>
                <w:szCs w:val="16"/>
              </w:rPr>
            </w:pPr>
          </w:p>
        </w:tc>
        <w:tc>
          <w:tcPr>
            <w:tcW w:w="1843" w:type="dxa"/>
            <w:tcBorders>
              <w:bottom w:val="single" w:sz="4" w:space="0" w:color="auto"/>
            </w:tcBorders>
          </w:tcPr>
          <w:p w14:paraId="3B9B4F9D" w14:textId="77777777" w:rsidR="00E20F00" w:rsidRPr="00D94F86" w:rsidRDefault="00E20F00" w:rsidP="00E20F00">
            <w:pPr>
              <w:spacing w:after="0"/>
              <w:jc w:val="center"/>
              <w:rPr>
                <w:rFonts w:cs="Tahoma"/>
                <w:sz w:val="16"/>
                <w:szCs w:val="16"/>
              </w:rPr>
            </w:pPr>
            <w:r>
              <w:rPr>
                <w:rFonts w:cs="Tahoma"/>
                <w:sz w:val="16"/>
                <w:szCs w:val="16"/>
              </w:rPr>
              <w:t>Artis Lagzdi</w:t>
            </w:r>
            <w:r w:rsidR="00DD24C9">
              <w:rPr>
                <w:rFonts w:cs="Tahoma"/>
                <w:sz w:val="16"/>
                <w:szCs w:val="16"/>
              </w:rPr>
              <w:t>ņš</w:t>
            </w:r>
          </w:p>
        </w:tc>
        <w:tc>
          <w:tcPr>
            <w:tcW w:w="567" w:type="dxa"/>
          </w:tcPr>
          <w:p w14:paraId="504A1659" w14:textId="77777777" w:rsidR="00E20F00" w:rsidRPr="00D94F86" w:rsidRDefault="00E20F00" w:rsidP="00E20F00">
            <w:pPr>
              <w:spacing w:after="0"/>
              <w:jc w:val="center"/>
              <w:rPr>
                <w:rFonts w:cs="Tahoma"/>
                <w:sz w:val="16"/>
                <w:szCs w:val="16"/>
              </w:rPr>
            </w:pPr>
          </w:p>
        </w:tc>
        <w:tc>
          <w:tcPr>
            <w:tcW w:w="2126" w:type="dxa"/>
            <w:tcBorders>
              <w:bottom w:val="single" w:sz="4" w:space="0" w:color="auto"/>
            </w:tcBorders>
          </w:tcPr>
          <w:p w14:paraId="454825C7" w14:textId="77777777" w:rsidR="00E20F00" w:rsidRPr="00D94F86" w:rsidRDefault="00E20F00" w:rsidP="00E20F00">
            <w:pPr>
              <w:spacing w:after="0"/>
              <w:jc w:val="center"/>
              <w:rPr>
                <w:rFonts w:cs="Tahoma"/>
                <w:sz w:val="16"/>
                <w:szCs w:val="16"/>
              </w:rPr>
            </w:pPr>
            <w:r>
              <w:rPr>
                <w:rFonts w:cs="Tahoma"/>
                <w:sz w:val="16"/>
                <w:szCs w:val="16"/>
              </w:rPr>
              <w:t>Elans Strazdi</w:t>
            </w:r>
            <w:r w:rsidR="00DD24C9">
              <w:rPr>
                <w:rFonts w:cs="Tahoma"/>
                <w:sz w:val="16"/>
                <w:szCs w:val="16"/>
              </w:rPr>
              <w:t>ņš</w:t>
            </w:r>
          </w:p>
        </w:tc>
        <w:tc>
          <w:tcPr>
            <w:tcW w:w="567" w:type="dxa"/>
          </w:tcPr>
          <w:p w14:paraId="7BDE2E23" w14:textId="77777777" w:rsidR="00E20F00" w:rsidRDefault="00E20F00" w:rsidP="00E20F00">
            <w:pPr>
              <w:spacing w:after="0"/>
              <w:jc w:val="center"/>
              <w:rPr>
                <w:rFonts w:cs="Tahoma"/>
                <w:sz w:val="16"/>
                <w:szCs w:val="16"/>
              </w:rPr>
            </w:pPr>
          </w:p>
        </w:tc>
        <w:tc>
          <w:tcPr>
            <w:tcW w:w="1701" w:type="dxa"/>
            <w:tcBorders>
              <w:bottom w:val="single" w:sz="4" w:space="0" w:color="auto"/>
            </w:tcBorders>
          </w:tcPr>
          <w:p w14:paraId="159CF5AB" w14:textId="77777777" w:rsidR="00E20F00" w:rsidRPr="00D94F86" w:rsidRDefault="00E20F00" w:rsidP="00E20F00">
            <w:pPr>
              <w:spacing w:after="0"/>
              <w:jc w:val="center"/>
              <w:rPr>
                <w:rFonts w:cs="Tahoma"/>
                <w:sz w:val="16"/>
                <w:szCs w:val="16"/>
              </w:rPr>
            </w:pPr>
            <w:r>
              <w:rPr>
                <w:rFonts w:cs="Tahoma"/>
                <w:sz w:val="16"/>
                <w:szCs w:val="16"/>
              </w:rPr>
              <w:t>Raimonds Baumanis</w:t>
            </w:r>
          </w:p>
        </w:tc>
      </w:tr>
      <w:tr w:rsidR="00E20F00" w:rsidRPr="00D94F86" w14:paraId="4AE416C2" w14:textId="77777777" w:rsidTr="00F53321">
        <w:tc>
          <w:tcPr>
            <w:tcW w:w="2093" w:type="dxa"/>
            <w:tcBorders>
              <w:top w:val="single" w:sz="4" w:space="0" w:color="auto"/>
              <w:bottom w:val="single" w:sz="4" w:space="0" w:color="auto"/>
            </w:tcBorders>
            <w:shd w:val="clear" w:color="auto" w:fill="auto"/>
          </w:tcPr>
          <w:p w14:paraId="4FFA5B2A" w14:textId="77777777" w:rsidR="00E20F00" w:rsidRDefault="00E20F00" w:rsidP="00E20F00">
            <w:pPr>
              <w:spacing w:after="0"/>
              <w:jc w:val="center"/>
              <w:rPr>
                <w:rFonts w:cs="Tahoma"/>
                <w:sz w:val="16"/>
                <w:szCs w:val="16"/>
              </w:rPr>
            </w:pPr>
          </w:p>
          <w:p w14:paraId="5288281C" w14:textId="77777777" w:rsidR="00E20F00" w:rsidRPr="00D94F86" w:rsidRDefault="00E20F00" w:rsidP="00E20F00">
            <w:pPr>
              <w:spacing w:after="0"/>
              <w:jc w:val="center"/>
              <w:rPr>
                <w:rFonts w:cs="Tahoma"/>
                <w:sz w:val="16"/>
                <w:szCs w:val="16"/>
              </w:rPr>
            </w:pPr>
          </w:p>
        </w:tc>
        <w:tc>
          <w:tcPr>
            <w:tcW w:w="567" w:type="dxa"/>
          </w:tcPr>
          <w:p w14:paraId="4C778972" w14:textId="77777777" w:rsidR="00E20F00" w:rsidRPr="00D94F86" w:rsidRDefault="00E20F00" w:rsidP="00E20F00">
            <w:pPr>
              <w:spacing w:after="0"/>
              <w:jc w:val="center"/>
              <w:rPr>
                <w:rFonts w:cs="Tahoma"/>
                <w:sz w:val="16"/>
                <w:szCs w:val="16"/>
              </w:rPr>
            </w:pPr>
          </w:p>
        </w:tc>
        <w:tc>
          <w:tcPr>
            <w:tcW w:w="1843" w:type="dxa"/>
            <w:tcBorders>
              <w:top w:val="single" w:sz="4" w:space="0" w:color="auto"/>
              <w:bottom w:val="single" w:sz="4" w:space="0" w:color="auto"/>
            </w:tcBorders>
          </w:tcPr>
          <w:p w14:paraId="20E0BB00" w14:textId="77777777" w:rsidR="00E20F00" w:rsidRPr="00D94F86" w:rsidRDefault="00E20F00" w:rsidP="00E20F00">
            <w:pPr>
              <w:spacing w:after="0"/>
              <w:jc w:val="center"/>
              <w:rPr>
                <w:rFonts w:cs="Tahoma"/>
                <w:sz w:val="16"/>
                <w:szCs w:val="16"/>
              </w:rPr>
            </w:pPr>
          </w:p>
        </w:tc>
        <w:tc>
          <w:tcPr>
            <w:tcW w:w="567" w:type="dxa"/>
          </w:tcPr>
          <w:p w14:paraId="6872A7A5" w14:textId="77777777" w:rsidR="00E20F00" w:rsidRPr="00D94F86" w:rsidRDefault="00E20F00" w:rsidP="00E20F00">
            <w:pPr>
              <w:spacing w:after="0"/>
              <w:jc w:val="center"/>
              <w:rPr>
                <w:rFonts w:cs="Tahoma"/>
                <w:sz w:val="16"/>
                <w:szCs w:val="16"/>
              </w:rPr>
            </w:pPr>
          </w:p>
        </w:tc>
        <w:tc>
          <w:tcPr>
            <w:tcW w:w="2126" w:type="dxa"/>
            <w:tcBorders>
              <w:top w:val="single" w:sz="4" w:space="0" w:color="auto"/>
              <w:bottom w:val="single" w:sz="4" w:space="0" w:color="auto"/>
            </w:tcBorders>
          </w:tcPr>
          <w:p w14:paraId="11964B12" w14:textId="77777777" w:rsidR="00E20F00" w:rsidRPr="00D94F86" w:rsidRDefault="00E20F00" w:rsidP="00E20F00">
            <w:pPr>
              <w:spacing w:after="0"/>
              <w:jc w:val="center"/>
              <w:rPr>
                <w:rFonts w:cs="Tahoma"/>
                <w:sz w:val="16"/>
                <w:szCs w:val="16"/>
              </w:rPr>
            </w:pPr>
          </w:p>
        </w:tc>
        <w:tc>
          <w:tcPr>
            <w:tcW w:w="567" w:type="dxa"/>
          </w:tcPr>
          <w:p w14:paraId="4DCABB1E" w14:textId="77777777" w:rsidR="00E20F00" w:rsidRPr="00D94F86" w:rsidRDefault="00E20F00" w:rsidP="00E20F00">
            <w:pPr>
              <w:spacing w:after="0"/>
              <w:jc w:val="center"/>
              <w:rPr>
                <w:rFonts w:cs="Tahoma"/>
                <w:sz w:val="16"/>
                <w:szCs w:val="16"/>
              </w:rPr>
            </w:pPr>
          </w:p>
        </w:tc>
        <w:tc>
          <w:tcPr>
            <w:tcW w:w="1701" w:type="dxa"/>
            <w:tcBorders>
              <w:top w:val="single" w:sz="4" w:space="0" w:color="auto"/>
              <w:bottom w:val="single" w:sz="4" w:space="0" w:color="auto"/>
            </w:tcBorders>
          </w:tcPr>
          <w:p w14:paraId="757955F9" w14:textId="77777777" w:rsidR="00E20F00" w:rsidRPr="00D94F86" w:rsidRDefault="00E20F00" w:rsidP="00E20F00">
            <w:pPr>
              <w:spacing w:after="0"/>
              <w:jc w:val="center"/>
              <w:rPr>
                <w:rFonts w:cs="Tahoma"/>
                <w:sz w:val="16"/>
                <w:szCs w:val="16"/>
              </w:rPr>
            </w:pPr>
          </w:p>
        </w:tc>
      </w:tr>
      <w:tr w:rsidR="00E20F00" w:rsidRPr="00D94F86" w14:paraId="317069B7" w14:textId="77777777" w:rsidTr="00F53321">
        <w:tc>
          <w:tcPr>
            <w:tcW w:w="2093" w:type="dxa"/>
            <w:tcBorders>
              <w:top w:val="single" w:sz="4" w:space="0" w:color="auto"/>
            </w:tcBorders>
            <w:shd w:val="clear" w:color="auto" w:fill="auto"/>
          </w:tcPr>
          <w:p w14:paraId="2B4A007F" w14:textId="77777777" w:rsidR="00E20F00" w:rsidRDefault="00E20F00" w:rsidP="00E20F00">
            <w:pPr>
              <w:spacing w:after="0"/>
              <w:jc w:val="center"/>
              <w:rPr>
                <w:rFonts w:cs="Tahoma"/>
                <w:sz w:val="16"/>
                <w:szCs w:val="16"/>
              </w:rPr>
            </w:pPr>
          </w:p>
          <w:p w14:paraId="5101D0D1" w14:textId="77777777" w:rsidR="00E20F00" w:rsidRPr="00D94F86" w:rsidRDefault="00E20F00" w:rsidP="00E20F00">
            <w:pPr>
              <w:spacing w:after="0"/>
              <w:jc w:val="center"/>
              <w:rPr>
                <w:rFonts w:cs="Tahoma"/>
                <w:sz w:val="16"/>
                <w:szCs w:val="16"/>
              </w:rPr>
            </w:pPr>
            <w:r w:rsidRPr="00D94F86">
              <w:rPr>
                <w:rFonts w:cs="Tahoma"/>
                <w:sz w:val="16"/>
                <w:szCs w:val="16"/>
              </w:rPr>
              <w:t>Valdes priekšsēdētājs</w:t>
            </w:r>
          </w:p>
        </w:tc>
        <w:tc>
          <w:tcPr>
            <w:tcW w:w="567" w:type="dxa"/>
          </w:tcPr>
          <w:p w14:paraId="4DB4C31B" w14:textId="77777777" w:rsidR="00E20F00" w:rsidRPr="00D94F86" w:rsidRDefault="00E20F00" w:rsidP="00E20F00">
            <w:pPr>
              <w:spacing w:after="0"/>
              <w:jc w:val="center"/>
              <w:rPr>
                <w:rFonts w:cs="Tahoma"/>
                <w:sz w:val="16"/>
                <w:szCs w:val="16"/>
              </w:rPr>
            </w:pPr>
          </w:p>
        </w:tc>
        <w:tc>
          <w:tcPr>
            <w:tcW w:w="1843" w:type="dxa"/>
            <w:tcBorders>
              <w:top w:val="single" w:sz="4" w:space="0" w:color="auto"/>
            </w:tcBorders>
          </w:tcPr>
          <w:p w14:paraId="2AADD334" w14:textId="77777777" w:rsidR="00E20F00" w:rsidRDefault="00E20F00" w:rsidP="00E20F00">
            <w:pPr>
              <w:spacing w:after="0"/>
              <w:jc w:val="center"/>
              <w:rPr>
                <w:rFonts w:cs="Tahoma"/>
                <w:sz w:val="16"/>
                <w:szCs w:val="16"/>
              </w:rPr>
            </w:pPr>
          </w:p>
          <w:p w14:paraId="698C370C" w14:textId="77777777" w:rsidR="00E20F00" w:rsidRPr="00D94F86" w:rsidRDefault="00E20F00" w:rsidP="00E20F00">
            <w:pPr>
              <w:spacing w:after="0"/>
              <w:jc w:val="center"/>
              <w:rPr>
                <w:rFonts w:cs="Tahoma"/>
                <w:sz w:val="16"/>
                <w:szCs w:val="16"/>
              </w:rPr>
            </w:pPr>
            <w:r w:rsidRPr="00D94F86">
              <w:rPr>
                <w:rFonts w:cs="Tahoma"/>
                <w:sz w:val="16"/>
                <w:szCs w:val="16"/>
              </w:rPr>
              <w:t>Valdes loceklis</w:t>
            </w:r>
          </w:p>
        </w:tc>
        <w:tc>
          <w:tcPr>
            <w:tcW w:w="567" w:type="dxa"/>
          </w:tcPr>
          <w:p w14:paraId="4328BA4D" w14:textId="77777777" w:rsidR="00E20F00" w:rsidRPr="00D94F86" w:rsidRDefault="00E20F00" w:rsidP="00E20F00">
            <w:pPr>
              <w:spacing w:after="0"/>
              <w:jc w:val="center"/>
              <w:rPr>
                <w:rFonts w:cs="Tahoma"/>
                <w:sz w:val="16"/>
                <w:szCs w:val="16"/>
              </w:rPr>
            </w:pPr>
          </w:p>
        </w:tc>
        <w:tc>
          <w:tcPr>
            <w:tcW w:w="2126" w:type="dxa"/>
            <w:tcBorders>
              <w:top w:val="single" w:sz="4" w:space="0" w:color="auto"/>
            </w:tcBorders>
          </w:tcPr>
          <w:p w14:paraId="0C7FE7E1" w14:textId="77777777" w:rsidR="00E20F00" w:rsidRDefault="00E20F00" w:rsidP="00E20F00">
            <w:pPr>
              <w:spacing w:after="0"/>
              <w:jc w:val="center"/>
              <w:rPr>
                <w:rFonts w:cs="Tahoma"/>
                <w:sz w:val="16"/>
                <w:szCs w:val="16"/>
              </w:rPr>
            </w:pPr>
          </w:p>
          <w:p w14:paraId="21EF564B" w14:textId="77777777" w:rsidR="00E20F00" w:rsidRPr="00D94F86" w:rsidRDefault="00E20F00" w:rsidP="00E20F00">
            <w:pPr>
              <w:spacing w:after="0"/>
              <w:jc w:val="center"/>
              <w:rPr>
                <w:rFonts w:cs="Tahoma"/>
                <w:sz w:val="16"/>
                <w:szCs w:val="16"/>
              </w:rPr>
            </w:pPr>
            <w:r>
              <w:rPr>
                <w:rFonts w:cs="Tahoma"/>
                <w:sz w:val="16"/>
                <w:szCs w:val="16"/>
              </w:rPr>
              <w:t>Valdes loceklis</w:t>
            </w:r>
          </w:p>
        </w:tc>
        <w:tc>
          <w:tcPr>
            <w:tcW w:w="567" w:type="dxa"/>
          </w:tcPr>
          <w:p w14:paraId="75CE2D85" w14:textId="77777777" w:rsidR="00E20F00" w:rsidRPr="00D94F86" w:rsidRDefault="00E20F00" w:rsidP="00E20F00">
            <w:pPr>
              <w:spacing w:after="0"/>
              <w:jc w:val="center"/>
              <w:rPr>
                <w:rFonts w:cs="Tahoma"/>
                <w:sz w:val="16"/>
                <w:szCs w:val="16"/>
              </w:rPr>
            </w:pPr>
          </w:p>
        </w:tc>
        <w:tc>
          <w:tcPr>
            <w:tcW w:w="1701" w:type="dxa"/>
            <w:tcBorders>
              <w:top w:val="single" w:sz="4" w:space="0" w:color="auto"/>
            </w:tcBorders>
          </w:tcPr>
          <w:p w14:paraId="01B542F4" w14:textId="77777777" w:rsidR="00E20F00" w:rsidRDefault="00E20F00" w:rsidP="00E20F00">
            <w:pPr>
              <w:spacing w:after="0"/>
              <w:jc w:val="center"/>
              <w:rPr>
                <w:rFonts w:cs="Tahoma"/>
                <w:sz w:val="16"/>
                <w:szCs w:val="16"/>
              </w:rPr>
            </w:pPr>
          </w:p>
          <w:p w14:paraId="21D63307" w14:textId="77777777" w:rsidR="00E20F00" w:rsidRPr="00D94F86" w:rsidRDefault="00E20F00" w:rsidP="00E20F00">
            <w:pPr>
              <w:spacing w:after="0"/>
              <w:jc w:val="center"/>
              <w:rPr>
                <w:rFonts w:cs="Tahoma"/>
                <w:sz w:val="16"/>
                <w:szCs w:val="16"/>
              </w:rPr>
            </w:pPr>
            <w:r w:rsidRPr="00D94F86">
              <w:rPr>
                <w:rFonts w:cs="Tahoma"/>
                <w:sz w:val="16"/>
                <w:szCs w:val="16"/>
              </w:rPr>
              <w:t>Galvenais grāmatvedis</w:t>
            </w:r>
          </w:p>
        </w:tc>
      </w:tr>
    </w:tbl>
    <w:p w14:paraId="4094579D" w14:textId="77777777" w:rsidR="00E20F00" w:rsidRDefault="00E20F00">
      <w:pPr>
        <w:spacing w:after="0" w:line="240" w:lineRule="auto"/>
        <w:rPr>
          <w:rFonts w:ascii="Arial Narrow" w:hAnsi="Arial Narrow"/>
          <w:szCs w:val="18"/>
        </w:rPr>
      </w:pPr>
    </w:p>
    <w:p w14:paraId="15F1FC7A" w14:textId="114CAAE4" w:rsidR="00E20F00" w:rsidRPr="009000FB" w:rsidRDefault="00C72FD5" w:rsidP="00E20F00">
      <w:pPr>
        <w:spacing w:before="120" w:after="120"/>
        <w:jc w:val="both"/>
        <w:rPr>
          <w:rFonts w:cs="Tahoma"/>
          <w:sz w:val="16"/>
          <w:szCs w:val="16"/>
        </w:rPr>
      </w:pPr>
      <w:r w:rsidRPr="009000FB">
        <w:rPr>
          <w:rFonts w:cs="Tahoma"/>
          <w:sz w:val="16"/>
          <w:szCs w:val="16"/>
        </w:rPr>
        <w:t>202</w:t>
      </w:r>
      <w:r w:rsidR="00E270EE" w:rsidRPr="009000FB">
        <w:rPr>
          <w:rFonts w:cs="Tahoma"/>
          <w:sz w:val="16"/>
          <w:szCs w:val="16"/>
        </w:rPr>
        <w:t>2</w:t>
      </w:r>
      <w:r w:rsidR="00E20F00" w:rsidRPr="009000FB">
        <w:rPr>
          <w:rFonts w:cs="Tahoma"/>
          <w:sz w:val="16"/>
          <w:szCs w:val="16"/>
        </w:rPr>
        <w:t xml:space="preserve">. </w:t>
      </w:r>
      <w:r w:rsidR="00470CC5" w:rsidRPr="009000FB">
        <w:rPr>
          <w:rFonts w:cs="Tahoma"/>
          <w:sz w:val="16"/>
          <w:szCs w:val="16"/>
        </w:rPr>
        <w:t xml:space="preserve">gada </w:t>
      </w:r>
      <w:r w:rsidR="00E270EE" w:rsidRPr="009000FB">
        <w:rPr>
          <w:rFonts w:cs="Tahoma"/>
          <w:sz w:val="16"/>
          <w:szCs w:val="16"/>
        </w:rPr>
        <w:t>1</w:t>
      </w:r>
      <w:r w:rsidR="004C0D64" w:rsidRPr="009000FB">
        <w:rPr>
          <w:rFonts w:cs="Tahoma"/>
          <w:sz w:val="16"/>
          <w:szCs w:val="16"/>
        </w:rPr>
        <w:t>8</w:t>
      </w:r>
      <w:r w:rsidR="00E20F00" w:rsidRPr="009000FB">
        <w:rPr>
          <w:rFonts w:cs="Tahoma"/>
          <w:sz w:val="16"/>
          <w:szCs w:val="16"/>
        </w:rPr>
        <w:t>. februārī</w:t>
      </w:r>
    </w:p>
    <w:p w14:paraId="7F6F9102" w14:textId="77777777" w:rsidR="00D47DB2" w:rsidRPr="00091184" w:rsidRDefault="00D47DB2" w:rsidP="00D3441B">
      <w:pPr>
        <w:spacing w:after="0" w:line="240" w:lineRule="auto"/>
        <w:rPr>
          <w:rFonts w:cs="Tahoma"/>
          <w:b/>
          <w:szCs w:val="18"/>
        </w:rPr>
      </w:pPr>
      <w:r>
        <w:rPr>
          <w:rFonts w:ascii="Arial Narrow" w:hAnsi="Arial Narrow"/>
          <w:szCs w:val="18"/>
        </w:rPr>
        <w:br w:type="page"/>
      </w:r>
      <w:r w:rsidR="003C3AB6" w:rsidRPr="00091184">
        <w:rPr>
          <w:rFonts w:cs="Tahoma"/>
          <w:b/>
          <w:szCs w:val="18"/>
        </w:rPr>
        <w:lastRenderedPageBreak/>
        <w:t>Bilance</w:t>
      </w:r>
    </w:p>
    <w:p w14:paraId="761AFEDF" w14:textId="77777777" w:rsidR="00F53321" w:rsidRPr="008F33BE" w:rsidRDefault="00F53321" w:rsidP="00D3441B">
      <w:pPr>
        <w:spacing w:after="0" w:line="240" w:lineRule="auto"/>
        <w:rPr>
          <w:b/>
        </w:rPr>
      </w:pPr>
    </w:p>
    <w:tbl>
      <w:tblPr>
        <w:tblW w:w="9670" w:type="dxa"/>
        <w:tblLook w:val="04A0" w:firstRow="1" w:lastRow="0" w:firstColumn="1" w:lastColumn="0" w:noHBand="0" w:noVBand="1"/>
      </w:tblPr>
      <w:tblGrid>
        <w:gridCol w:w="449"/>
        <w:gridCol w:w="5471"/>
        <w:gridCol w:w="976"/>
        <w:gridCol w:w="1387"/>
        <w:gridCol w:w="1387"/>
      </w:tblGrid>
      <w:tr w:rsidR="008515C7" w:rsidRPr="008515C7" w14:paraId="026FFEB7" w14:textId="77777777" w:rsidTr="002942A7">
        <w:trPr>
          <w:trHeight w:val="305"/>
        </w:trPr>
        <w:tc>
          <w:tcPr>
            <w:tcW w:w="449" w:type="dxa"/>
            <w:vMerge w:val="restart"/>
            <w:tcBorders>
              <w:top w:val="single" w:sz="8" w:space="0" w:color="000000"/>
              <w:left w:val="nil"/>
              <w:bottom w:val="single" w:sz="8" w:space="0" w:color="000000"/>
              <w:right w:val="nil"/>
            </w:tcBorders>
            <w:shd w:val="clear" w:color="000000" w:fill="FFFFFF"/>
            <w:noWrap/>
            <w:vAlign w:val="center"/>
            <w:hideMark/>
          </w:tcPr>
          <w:p w14:paraId="0A76474B"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5470" w:type="dxa"/>
            <w:vMerge w:val="restart"/>
            <w:tcBorders>
              <w:top w:val="single" w:sz="8" w:space="0" w:color="000000"/>
              <w:left w:val="nil"/>
              <w:bottom w:val="single" w:sz="8" w:space="0" w:color="000000"/>
              <w:right w:val="nil"/>
            </w:tcBorders>
            <w:shd w:val="clear" w:color="000000" w:fill="FFFFFF"/>
            <w:noWrap/>
            <w:vAlign w:val="center"/>
            <w:hideMark/>
          </w:tcPr>
          <w:p w14:paraId="7699B952"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PASĪVS</w:t>
            </w:r>
          </w:p>
        </w:tc>
        <w:tc>
          <w:tcPr>
            <w:tcW w:w="976" w:type="dxa"/>
            <w:vMerge w:val="restart"/>
            <w:tcBorders>
              <w:top w:val="single" w:sz="8" w:space="0" w:color="000000"/>
              <w:left w:val="nil"/>
              <w:bottom w:val="single" w:sz="8" w:space="0" w:color="000000"/>
              <w:right w:val="nil"/>
            </w:tcBorders>
            <w:shd w:val="clear" w:color="000000" w:fill="FFFFFF"/>
            <w:noWrap/>
            <w:vAlign w:val="center"/>
            <w:hideMark/>
          </w:tcPr>
          <w:p w14:paraId="02677E05"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Piezīme</w:t>
            </w:r>
          </w:p>
        </w:tc>
        <w:tc>
          <w:tcPr>
            <w:tcW w:w="1387" w:type="dxa"/>
            <w:tcBorders>
              <w:top w:val="single" w:sz="8" w:space="0" w:color="000000"/>
              <w:left w:val="nil"/>
              <w:bottom w:val="nil"/>
              <w:right w:val="nil"/>
            </w:tcBorders>
            <w:shd w:val="clear" w:color="000000" w:fill="FFFFFF"/>
            <w:vAlign w:val="center"/>
            <w:hideMark/>
          </w:tcPr>
          <w:p w14:paraId="575A49C6"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31.12.2021</w:t>
            </w:r>
          </w:p>
        </w:tc>
        <w:tc>
          <w:tcPr>
            <w:tcW w:w="1387" w:type="dxa"/>
            <w:tcBorders>
              <w:top w:val="single" w:sz="8" w:space="0" w:color="000000"/>
              <w:left w:val="nil"/>
              <w:bottom w:val="nil"/>
              <w:right w:val="nil"/>
            </w:tcBorders>
            <w:shd w:val="clear" w:color="000000" w:fill="FFFFFF"/>
            <w:vAlign w:val="center"/>
            <w:hideMark/>
          </w:tcPr>
          <w:p w14:paraId="3DCD2778"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31.12.2020</w:t>
            </w:r>
          </w:p>
        </w:tc>
      </w:tr>
      <w:tr w:rsidR="008515C7" w:rsidRPr="008515C7" w14:paraId="7C6F2DC7" w14:textId="77777777" w:rsidTr="002942A7">
        <w:trPr>
          <w:trHeight w:val="305"/>
        </w:trPr>
        <w:tc>
          <w:tcPr>
            <w:tcW w:w="449" w:type="dxa"/>
            <w:vMerge/>
            <w:tcBorders>
              <w:top w:val="single" w:sz="8" w:space="0" w:color="000000"/>
              <w:left w:val="nil"/>
              <w:bottom w:val="single" w:sz="8" w:space="0" w:color="000000"/>
              <w:right w:val="nil"/>
            </w:tcBorders>
            <w:vAlign w:val="center"/>
            <w:hideMark/>
          </w:tcPr>
          <w:p w14:paraId="1D8B56F9" w14:textId="77777777" w:rsidR="008515C7" w:rsidRPr="008515C7" w:rsidRDefault="008515C7" w:rsidP="008515C7">
            <w:pPr>
              <w:spacing w:after="0" w:line="240" w:lineRule="auto"/>
              <w:rPr>
                <w:rFonts w:ascii="Arial Narrow" w:eastAsia="Times New Roman" w:hAnsi="Arial Narrow"/>
                <w:color w:val="000000"/>
                <w:sz w:val="20"/>
                <w:szCs w:val="20"/>
              </w:rPr>
            </w:pPr>
          </w:p>
        </w:tc>
        <w:tc>
          <w:tcPr>
            <w:tcW w:w="5470" w:type="dxa"/>
            <w:vMerge/>
            <w:tcBorders>
              <w:top w:val="single" w:sz="8" w:space="0" w:color="000000"/>
              <w:left w:val="nil"/>
              <w:bottom w:val="single" w:sz="8" w:space="0" w:color="000000"/>
              <w:right w:val="nil"/>
            </w:tcBorders>
            <w:vAlign w:val="center"/>
            <w:hideMark/>
          </w:tcPr>
          <w:p w14:paraId="0594538C" w14:textId="77777777" w:rsidR="008515C7" w:rsidRPr="008515C7" w:rsidRDefault="008515C7" w:rsidP="008515C7">
            <w:pPr>
              <w:spacing w:after="0" w:line="240" w:lineRule="auto"/>
              <w:rPr>
                <w:rFonts w:ascii="Arial Narrow" w:eastAsia="Times New Roman" w:hAnsi="Arial Narrow"/>
                <w:color w:val="000000"/>
                <w:sz w:val="20"/>
                <w:szCs w:val="20"/>
              </w:rPr>
            </w:pPr>
          </w:p>
        </w:tc>
        <w:tc>
          <w:tcPr>
            <w:tcW w:w="976" w:type="dxa"/>
            <w:vMerge/>
            <w:tcBorders>
              <w:top w:val="single" w:sz="8" w:space="0" w:color="000000"/>
              <w:left w:val="nil"/>
              <w:bottom w:val="single" w:sz="8" w:space="0" w:color="000000"/>
              <w:right w:val="nil"/>
            </w:tcBorders>
            <w:vAlign w:val="center"/>
            <w:hideMark/>
          </w:tcPr>
          <w:p w14:paraId="2655D81C" w14:textId="77777777" w:rsidR="008515C7" w:rsidRPr="008515C7" w:rsidRDefault="008515C7" w:rsidP="008515C7">
            <w:pPr>
              <w:spacing w:after="0" w:line="240" w:lineRule="auto"/>
              <w:rPr>
                <w:rFonts w:ascii="Arial Narrow" w:eastAsia="Times New Roman" w:hAnsi="Arial Narrow"/>
                <w:color w:val="000000"/>
                <w:sz w:val="20"/>
                <w:szCs w:val="20"/>
              </w:rPr>
            </w:pPr>
          </w:p>
        </w:tc>
        <w:tc>
          <w:tcPr>
            <w:tcW w:w="1387" w:type="dxa"/>
            <w:tcBorders>
              <w:top w:val="nil"/>
              <w:left w:val="nil"/>
              <w:bottom w:val="single" w:sz="8" w:space="0" w:color="000000"/>
              <w:right w:val="nil"/>
            </w:tcBorders>
            <w:shd w:val="clear" w:color="000000" w:fill="FFFFFF"/>
            <w:vAlign w:val="center"/>
            <w:hideMark/>
          </w:tcPr>
          <w:p w14:paraId="46507121"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EUR</w:t>
            </w:r>
          </w:p>
        </w:tc>
        <w:tc>
          <w:tcPr>
            <w:tcW w:w="1387" w:type="dxa"/>
            <w:tcBorders>
              <w:top w:val="nil"/>
              <w:left w:val="nil"/>
              <w:bottom w:val="single" w:sz="8" w:space="0" w:color="000000"/>
              <w:right w:val="nil"/>
            </w:tcBorders>
            <w:shd w:val="clear" w:color="000000" w:fill="FFFFFF"/>
            <w:vAlign w:val="center"/>
            <w:hideMark/>
          </w:tcPr>
          <w:p w14:paraId="1710D95B"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EUR</w:t>
            </w:r>
          </w:p>
        </w:tc>
      </w:tr>
      <w:tr w:rsidR="008515C7" w:rsidRPr="008515C7" w14:paraId="1059B608" w14:textId="77777777" w:rsidTr="002942A7">
        <w:trPr>
          <w:trHeight w:val="289"/>
        </w:trPr>
        <w:tc>
          <w:tcPr>
            <w:tcW w:w="5920" w:type="dxa"/>
            <w:gridSpan w:val="2"/>
            <w:tcBorders>
              <w:top w:val="single" w:sz="8" w:space="0" w:color="000000"/>
              <w:left w:val="nil"/>
              <w:bottom w:val="nil"/>
              <w:right w:val="nil"/>
            </w:tcBorders>
            <w:shd w:val="clear" w:color="000000" w:fill="FFFFFF"/>
            <w:noWrap/>
            <w:vAlign w:val="center"/>
            <w:hideMark/>
          </w:tcPr>
          <w:p w14:paraId="503C3490" w14:textId="77777777" w:rsidR="008515C7" w:rsidRPr="008515C7" w:rsidRDefault="008515C7" w:rsidP="008515C7">
            <w:pPr>
              <w:spacing w:after="0" w:line="240" w:lineRule="auto"/>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I. Pašu kapitāls</w:t>
            </w:r>
          </w:p>
        </w:tc>
        <w:tc>
          <w:tcPr>
            <w:tcW w:w="976" w:type="dxa"/>
            <w:tcBorders>
              <w:top w:val="nil"/>
              <w:left w:val="nil"/>
              <w:bottom w:val="nil"/>
              <w:right w:val="nil"/>
            </w:tcBorders>
            <w:shd w:val="clear" w:color="000000" w:fill="FFFFFF"/>
            <w:noWrap/>
            <w:vAlign w:val="center"/>
            <w:hideMark/>
          </w:tcPr>
          <w:p w14:paraId="30B94929"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4F38835C"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4614359E"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0647C0AC" w14:textId="77777777" w:rsidTr="002942A7">
        <w:trPr>
          <w:trHeight w:val="274"/>
        </w:trPr>
        <w:tc>
          <w:tcPr>
            <w:tcW w:w="449" w:type="dxa"/>
            <w:tcBorders>
              <w:top w:val="nil"/>
              <w:left w:val="nil"/>
              <w:bottom w:val="nil"/>
              <w:right w:val="nil"/>
            </w:tcBorders>
            <w:shd w:val="clear" w:color="000000" w:fill="FFFFFF"/>
            <w:noWrap/>
            <w:vAlign w:val="center"/>
            <w:hideMark/>
          </w:tcPr>
          <w:p w14:paraId="5CA91D42"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1</w:t>
            </w:r>
          </w:p>
        </w:tc>
        <w:tc>
          <w:tcPr>
            <w:tcW w:w="5470" w:type="dxa"/>
            <w:tcBorders>
              <w:top w:val="nil"/>
              <w:left w:val="nil"/>
              <w:bottom w:val="nil"/>
              <w:right w:val="nil"/>
            </w:tcBorders>
            <w:shd w:val="clear" w:color="000000" w:fill="FFFFFF"/>
            <w:noWrap/>
            <w:vAlign w:val="center"/>
            <w:hideMark/>
          </w:tcPr>
          <w:p w14:paraId="5ED44A56"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Akciju vai daļu kapitāls (pamatkapitāls)</w:t>
            </w:r>
          </w:p>
        </w:tc>
        <w:tc>
          <w:tcPr>
            <w:tcW w:w="976" w:type="dxa"/>
            <w:tcBorders>
              <w:top w:val="nil"/>
              <w:left w:val="nil"/>
              <w:bottom w:val="nil"/>
              <w:right w:val="nil"/>
            </w:tcBorders>
            <w:shd w:val="clear" w:color="000000" w:fill="FFFFFF"/>
            <w:noWrap/>
            <w:vAlign w:val="center"/>
            <w:hideMark/>
          </w:tcPr>
          <w:p w14:paraId="1134AB86" w14:textId="61ED45F1" w:rsidR="008515C7" w:rsidRPr="008515C7" w:rsidRDefault="00F81316" w:rsidP="008515C7">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6.</w:t>
            </w:r>
          </w:p>
        </w:tc>
        <w:tc>
          <w:tcPr>
            <w:tcW w:w="1387" w:type="dxa"/>
            <w:tcBorders>
              <w:top w:val="nil"/>
              <w:left w:val="nil"/>
              <w:bottom w:val="nil"/>
              <w:right w:val="nil"/>
            </w:tcBorders>
            <w:shd w:val="clear" w:color="000000" w:fill="FFFFFF"/>
            <w:noWrap/>
            <w:vAlign w:val="center"/>
            <w:hideMark/>
          </w:tcPr>
          <w:p w14:paraId="2CA4E4D6"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38 529 000</w:t>
            </w:r>
          </w:p>
        </w:tc>
        <w:tc>
          <w:tcPr>
            <w:tcW w:w="1387" w:type="dxa"/>
            <w:tcBorders>
              <w:top w:val="nil"/>
              <w:left w:val="nil"/>
              <w:bottom w:val="nil"/>
              <w:right w:val="nil"/>
            </w:tcBorders>
            <w:shd w:val="clear" w:color="000000" w:fill="FFFFFF"/>
            <w:noWrap/>
            <w:vAlign w:val="center"/>
            <w:hideMark/>
          </w:tcPr>
          <w:p w14:paraId="4CEB9F36"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38 329 000</w:t>
            </w:r>
          </w:p>
        </w:tc>
      </w:tr>
      <w:tr w:rsidR="008515C7" w:rsidRPr="008515C7" w14:paraId="667210D9" w14:textId="77777777" w:rsidTr="002942A7">
        <w:trPr>
          <w:trHeight w:val="274"/>
        </w:trPr>
        <w:tc>
          <w:tcPr>
            <w:tcW w:w="449" w:type="dxa"/>
            <w:tcBorders>
              <w:top w:val="nil"/>
              <w:left w:val="nil"/>
              <w:bottom w:val="nil"/>
              <w:right w:val="nil"/>
            </w:tcBorders>
            <w:shd w:val="clear" w:color="000000" w:fill="FFFFFF"/>
            <w:noWrap/>
            <w:vAlign w:val="center"/>
            <w:hideMark/>
          </w:tcPr>
          <w:p w14:paraId="09B74919"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2</w:t>
            </w:r>
          </w:p>
        </w:tc>
        <w:tc>
          <w:tcPr>
            <w:tcW w:w="5470" w:type="dxa"/>
            <w:tcBorders>
              <w:top w:val="nil"/>
              <w:left w:val="nil"/>
              <w:bottom w:val="nil"/>
              <w:right w:val="nil"/>
            </w:tcBorders>
            <w:shd w:val="clear" w:color="000000" w:fill="FFFFFF"/>
            <w:noWrap/>
            <w:vAlign w:val="center"/>
            <w:hideMark/>
          </w:tcPr>
          <w:p w14:paraId="577C09EA"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Rezerves</w:t>
            </w:r>
          </w:p>
        </w:tc>
        <w:tc>
          <w:tcPr>
            <w:tcW w:w="976" w:type="dxa"/>
            <w:tcBorders>
              <w:top w:val="nil"/>
              <w:left w:val="nil"/>
              <w:bottom w:val="nil"/>
              <w:right w:val="nil"/>
            </w:tcBorders>
            <w:shd w:val="clear" w:color="000000" w:fill="FFFFFF"/>
            <w:noWrap/>
            <w:vAlign w:val="center"/>
            <w:hideMark/>
          </w:tcPr>
          <w:p w14:paraId="4C953AF0"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1402D65E"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4BE68B12"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2484BFFF" w14:textId="77777777" w:rsidTr="002942A7">
        <w:trPr>
          <w:trHeight w:val="274"/>
        </w:trPr>
        <w:tc>
          <w:tcPr>
            <w:tcW w:w="449" w:type="dxa"/>
            <w:tcBorders>
              <w:top w:val="nil"/>
              <w:left w:val="nil"/>
              <w:bottom w:val="nil"/>
              <w:right w:val="nil"/>
            </w:tcBorders>
            <w:shd w:val="clear" w:color="000000" w:fill="FFFFFF"/>
            <w:noWrap/>
            <w:vAlign w:val="center"/>
            <w:hideMark/>
          </w:tcPr>
          <w:p w14:paraId="40FD3078"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5470" w:type="dxa"/>
            <w:tcBorders>
              <w:top w:val="nil"/>
              <w:left w:val="nil"/>
              <w:bottom w:val="nil"/>
              <w:right w:val="nil"/>
            </w:tcBorders>
            <w:shd w:val="clear" w:color="000000" w:fill="FFFFFF"/>
            <w:noWrap/>
            <w:vAlign w:val="center"/>
            <w:hideMark/>
          </w:tcPr>
          <w:p w14:paraId="4C394B0D"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f) pārējās rezerves</w:t>
            </w:r>
          </w:p>
        </w:tc>
        <w:tc>
          <w:tcPr>
            <w:tcW w:w="976" w:type="dxa"/>
            <w:tcBorders>
              <w:top w:val="nil"/>
              <w:left w:val="nil"/>
              <w:bottom w:val="nil"/>
              <w:right w:val="nil"/>
            </w:tcBorders>
            <w:shd w:val="clear" w:color="000000" w:fill="FFFFFF"/>
            <w:noWrap/>
            <w:vAlign w:val="center"/>
            <w:hideMark/>
          </w:tcPr>
          <w:p w14:paraId="4D011B4C"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3E8109D4"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63</w:t>
            </w:r>
          </w:p>
        </w:tc>
        <w:tc>
          <w:tcPr>
            <w:tcW w:w="1387" w:type="dxa"/>
            <w:tcBorders>
              <w:top w:val="nil"/>
              <w:left w:val="nil"/>
              <w:bottom w:val="nil"/>
              <w:right w:val="nil"/>
            </w:tcBorders>
            <w:shd w:val="clear" w:color="000000" w:fill="FFFFFF"/>
            <w:noWrap/>
            <w:vAlign w:val="center"/>
            <w:hideMark/>
          </w:tcPr>
          <w:p w14:paraId="7762CDF9"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63</w:t>
            </w:r>
          </w:p>
        </w:tc>
      </w:tr>
      <w:tr w:rsidR="008515C7" w:rsidRPr="008515C7" w14:paraId="1CC8BBB7" w14:textId="77777777" w:rsidTr="002942A7">
        <w:trPr>
          <w:trHeight w:val="274"/>
        </w:trPr>
        <w:tc>
          <w:tcPr>
            <w:tcW w:w="449" w:type="dxa"/>
            <w:tcBorders>
              <w:top w:val="nil"/>
              <w:left w:val="nil"/>
              <w:bottom w:val="nil"/>
              <w:right w:val="nil"/>
            </w:tcBorders>
            <w:shd w:val="clear" w:color="000000" w:fill="FFFFFF"/>
            <w:noWrap/>
            <w:vAlign w:val="center"/>
            <w:hideMark/>
          </w:tcPr>
          <w:p w14:paraId="13C65AE7"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3</w:t>
            </w:r>
          </w:p>
        </w:tc>
        <w:tc>
          <w:tcPr>
            <w:tcW w:w="5470" w:type="dxa"/>
            <w:tcBorders>
              <w:top w:val="nil"/>
              <w:left w:val="nil"/>
              <w:bottom w:val="nil"/>
              <w:right w:val="nil"/>
            </w:tcBorders>
            <w:shd w:val="clear" w:color="000000" w:fill="FFFFFF"/>
            <w:noWrap/>
            <w:vAlign w:val="center"/>
            <w:hideMark/>
          </w:tcPr>
          <w:p w14:paraId="3B9A0B69"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Iepriekšējo gadu nesadalītā peļņa vai nesegtie zaudējumi</w:t>
            </w:r>
          </w:p>
        </w:tc>
        <w:tc>
          <w:tcPr>
            <w:tcW w:w="976" w:type="dxa"/>
            <w:tcBorders>
              <w:top w:val="nil"/>
              <w:left w:val="nil"/>
              <w:bottom w:val="nil"/>
              <w:right w:val="nil"/>
            </w:tcBorders>
            <w:shd w:val="clear" w:color="000000" w:fill="FFFFFF"/>
            <w:noWrap/>
            <w:vAlign w:val="center"/>
            <w:hideMark/>
          </w:tcPr>
          <w:p w14:paraId="1FB49D87"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6F0C0A79"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-5 822 458</w:t>
            </w:r>
          </w:p>
        </w:tc>
        <w:tc>
          <w:tcPr>
            <w:tcW w:w="1387" w:type="dxa"/>
            <w:tcBorders>
              <w:top w:val="nil"/>
              <w:left w:val="nil"/>
              <w:bottom w:val="nil"/>
              <w:right w:val="nil"/>
            </w:tcBorders>
            <w:shd w:val="clear" w:color="000000" w:fill="FFFFFF"/>
            <w:noWrap/>
            <w:vAlign w:val="center"/>
            <w:hideMark/>
          </w:tcPr>
          <w:p w14:paraId="3BFABA45"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-5 333 105</w:t>
            </w:r>
          </w:p>
        </w:tc>
      </w:tr>
      <w:tr w:rsidR="008515C7" w:rsidRPr="008515C7" w14:paraId="148A823A" w14:textId="77777777" w:rsidTr="002942A7">
        <w:trPr>
          <w:trHeight w:val="274"/>
        </w:trPr>
        <w:tc>
          <w:tcPr>
            <w:tcW w:w="449" w:type="dxa"/>
            <w:tcBorders>
              <w:top w:val="nil"/>
              <w:left w:val="nil"/>
              <w:bottom w:val="nil"/>
              <w:right w:val="nil"/>
            </w:tcBorders>
            <w:shd w:val="clear" w:color="auto" w:fill="auto"/>
            <w:noWrap/>
            <w:vAlign w:val="center"/>
            <w:hideMark/>
          </w:tcPr>
          <w:p w14:paraId="5BD61C5E" w14:textId="77777777" w:rsidR="008515C7" w:rsidRPr="008515C7" w:rsidRDefault="008515C7" w:rsidP="008515C7">
            <w:pPr>
              <w:spacing w:after="0" w:line="240" w:lineRule="auto"/>
              <w:jc w:val="right"/>
              <w:rPr>
                <w:rFonts w:ascii="Arial Narrow" w:eastAsia="Times New Roman" w:hAnsi="Arial Narrow"/>
                <w:sz w:val="20"/>
                <w:szCs w:val="20"/>
              </w:rPr>
            </w:pPr>
            <w:r w:rsidRPr="008515C7">
              <w:rPr>
                <w:rFonts w:ascii="Arial Narrow" w:eastAsia="Times New Roman" w:hAnsi="Arial Narrow"/>
                <w:sz w:val="20"/>
                <w:szCs w:val="20"/>
              </w:rPr>
              <w:t>4</w:t>
            </w:r>
          </w:p>
        </w:tc>
        <w:tc>
          <w:tcPr>
            <w:tcW w:w="5470" w:type="dxa"/>
            <w:tcBorders>
              <w:top w:val="nil"/>
              <w:left w:val="nil"/>
              <w:bottom w:val="nil"/>
              <w:right w:val="nil"/>
            </w:tcBorders>
            <w:shd w:val="clear" w:color="auto" w:fill="auto"/>
            <w:noWrap/>
            <w:vAlign w:val="center"/>
            <w:hideMark/>
          </w:tcPr>
          <w:p w14:paraId="400B2787" w14:textId="77777777" w:rsidR="008515C7" w:rsidRPr="008515C7" w:rsidRDefault="008515C7" w:rsidP="008515C7">
            <w:pPr>
              <w:spacing w:after="0" w:line="240" w:lineRule="auto"/>
              <w:rPr>
                <w:rFonts w:ascii="Arial Narrow" w:eastAsia="Times New Roman" w:hAnsi="Arial Narrow"/>
                <w:sz w:val="20"/>
                <w:szCs w:val="20"/>
              </w:rPr>
            </w:pPr>
            <w:r w:rsidRPr="008515C7">
              <w:rPr>
                <w:rFonts w:ascii="Arial Narrow" w:eastAsia="Times New Roman" w:hAnsi="Arial Narrow"/>
                <w:sz w:val="20"/>
                <w:szCs w:val="20"/>
              </w:rPr>
              <w:t>Pārskata  perioda peļņa vai zaudējumi</w:t>
            </w:r>
          </w:p>
        </w:tc>
        <w:tc>
          <w:tcPr>
            <w:tcW w:w="976" w:type="dxa"/>
            <w:tcBorders>
              <w:top w:val="nil"/>
              <w:left w:val="nil"/>
              <w:bottom w:val="nil"/>
              <w:right w:val="nil"/>
            </w:tcBorders>
            <w:shd w:val="clear" w:color="auto" w:fill="auto"/>
            <w:noWrap/>
            <w:vAlign w:val="center"/>
            <w:hideMark/>
          </w:tcPr>
          <w:p w14:paraId="06F836AB" w14:textId="77777777" w:rsidR="008515C7" w:rsidRPr="008515C7" w:rsidRDefault="008515C7" w:rsidP="008515C7">
            <w:pPr>
              <w:spacing w:after="0" w:line="240" w:lineRule="auto"/>
              <w:rPr>
                <w:rFonts w:ascii="Arial Narrow" w:eastAsia="Times New Roman" w:hAnsi="Arial Narrow"/>
                <w:sz w:val="20"/>
                <w:szCs w:val="20"/>
              </w:rPr>
            </w:pPr>
          </w:p>
        </w:tc>
        <w:tc>
          <w:tcPr>
            <w:tcW w:w="1387" w:type="dxa"/>
            <w:tcBorders>
              <w:top w:val="nil"/>
              <w:left w:val="nil"/>
              <w:bottom w:val="nil"/>
              <w:right w:val="nil"/>
            </w:tcBorders>
            <w:shd w:val="clear" w:color="auto" w:fill="auto"/>
            <w:noWrap/>
            <w:vAlign w:val="center"/>
            <w:hideMark/>
          </w:tcPr>
          <w:p w14:paraId="7B5602AD" w14:textId="77777777" w:rsidR="008515C7" w:rsidRPr="008515C7" w:rsidRDefault="008515C7" w:rsidP="008515C7">
            <w:pPr>
              <w:spacing w:after="0" w:line="240" w:lineRule="auto"/>
              <w:jc w:val="right"/>
              <w:rPr>
                <w:rFonts w:ascii="Arial Narrow" w:eastAsia="Times New Roman" w:hAnsi="Arial Narrow"/>
                <w:sz w:val="20"/>
                <w:szCs w:val="20"/>
              </w:rPr>
            </w:pPr>
            <w:r w:rsidRPr="008515C7">
              <w:rPr>
                <w:rFonts w:ascii="Arial Narrow" w:eastAsia="Times New Roman" w:hAnsi="Arial Narrow"/>
                <w:sz w:val="20"/>
                <w:szCs w:val="20"/>
              </w:rPr>
              <w:t>20 303</w:t>
            </w:r>
          </w:p>
        </w:tc>
        <w:tc>
          <w:tcPr>
            <w:tcW w:w="1387" w:type="dxa"/>
            <w:tcBorders>
              <w:top w:val="nil"/>
              <w:left w:val="nil"/>
              <w:bottom w:val="nil"/>
              <w:right w:val="nil"/>
            </w:tcBorders>
            <w:shd w:val="clear" w:color="auto" w:fill="auto"/>
            <w:noWrap/>
            <w:vAlign w:val="center"/>
            <w:hideMark/>
          </w:tcPr>
          <w:p w14:paraId="2DB1AEC5" w14:textId="77777777" w:rsidR="008515C7" w:rsidRPr="008515C7" w:rsidRDefault="008515C7" w:rsidP="008515C7">
            <w:pPr>
              <w:spacing w:after="0" w:line="240" w:lineRule="auto"/>
              <w:jc w:val="right"/>
              <w:rPr>
                <w:rFonts w:ascii="Arial Narrow" w:eastAsia="Times New Roman" w:hAnsi="Arial Narrow"/>
                <w:sz w:val="20"/>
                <w:szCs w:val="20"/>
              </w:rPr>
            </w:pPr>
            <w:r w:rsidRPr="008515C7">
              <w:rPr>
                <w:rFonts w:ascii="Arial Narrow" w:eastAsia="Times New Roman" w:hAnsi="Arial Narrow"/>
                <w:sz w:val="20"/>
                <w:szCs w:val="20"/>
              </w:rPr>
              <w:t>-489 353</w:t>
            </w:r>
          </w:p>
        </w:tc>
      </w:tr>
      <w:tr w:rsidR="008515C7" w:rsidRPr="008515C7" w14:paraId="35CDC9B4" w14:textId="77777777" w:rsidTr="002942A7">
        <w:trPr>
          <w:trHeight w:val="378"/>
        </w:trPr>
        <w:tc>
          <w:tcPr>
            <w:tcW w:w="5920" w:type="dxa"/>
            <w:gridSpan w:val="2"/>
            <w:tcBorders>
              <w:top w:val="single" w:sz="4" w:space="0" w:color="auto"/>
              <w:left w:val="nil"/>
              <w:bottom w:val="single" w:sz="4" w:space="0" w:color="auto"/>
              <w:right w:val="nil"/>
            </w:tcBorders>
            <w:shd w:val="clear" w:color="auto" w:fill="auto"/>
            <w:noWrap/>
            <w:vAlign w:val="center"/>
            <w:hideMark/>
          </w:tcPr>
          <w:p w14:paraId="20B2A990"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Pašu kapitāls kopā</w:t>
            </w:r>
          </w:p>
        </w:tc>
        <w:tc>
          <w:tcPr>
            <w:tcW w:w="976" w:type="dxa"/>
            <w:tcBorders>
              <w:top w:val="single" w:sz="4" w:space="0" w:color="000000"/>
              <w:left w:val="nil"/>
              <w:bottom w:val="single" w:sz="4" w:space="0" w:color="auto"/>
              <w:right w:val="nil"/>
            </w:tcBorders>
            <w:shd w:val="clear" w:color="auto" w:fill="auto"/>
            <w:noWrap/>
            <w:vAlign w:val="center"/>
            <w:hideMark/>
          </w:tcPr>
          <w:p w14:paraId="011FBF86" w14:textId="77777777" w:rsidR="008515C7" w:rsidRPr="008515C7" w:rsidRDefault="008515C7" w:rsidP="008515C7">
            <w:pPr>
              <w:spacing w:after="0" w:line="240" w:lineRule="auto"/>
              <w:jc w:val="center"/>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 </w:t>
            </w:r>
          </w:p>
        </w:tc>
        <w:tc>
          <w:tcPr>
            <w:tcW w:w="1387" w:type="dxa"/>
            <w:tcBorders>
              <w:top w:val="single" w:sz="4" w:space="0" w:color="000000"/>
              <w:left w:val="nil"/>
              <w:bottom w:val="single" w:sz="4" w:space="0" w:color="auto"/>
              <w:right w:val="nil"/>
            </w:tcBorders>
            <w:shd w:val="clear" w:color="auto" w:fill="auto"/>
            <w:noWrap/>
            <w:vAlign w:val="center"/>
            <w:hideMark/>
          </w:tcPr>
          <w:p w14:paraId="3A0332B9"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32 726 908</w:t>
            </w:r>
          </w:p>
        </w:tc>
        <w:tc>
          <w:tcPr>
            <w:tcW w:w="1387" w:type="dxa"/>
            <w:tcBorders>
              <w:top w:val="single" w:sz="4" w:space="0" w:color="000000"/>
              <w:left w:val="nil"/>
              <w:bottom w:val="single" w:sz="4" w:space="0" w:color="auto"/>
              <w:right w:val="nil"/>
            </w:tcBorders>
            <w:shd w:val="clear" w:color="auto" w:fill="auto"/>
            <w:noWrap/>
            <w:vAlign w:val="center"/>
            <w:hideMark/>
          </w:tcPr>
          <w:p w14:paraId="27BDC225"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32 506 605</w:t>
            </w:r>
          </w:p>
        </w:tc>
      </w:tr>
      <w:tr w:rsidR="008515C7" w:rsidRPr="008515C7" w14:paraId="74D15C9B" w14:textId="77777777" w:rsidTr="002942A7">
        <w:trPr>
          <w:trHeight w:val="289"/>
        </w:trPr>
        <w:tc>
          <w:tcPr>
            <w:tcW w:w="5920" w:type="dxa"/>
            <w:gridSpan w:val="2"/>
            <w:tcBorders>
              <w:top w:val="nil"/>
              <w:left w:val="nil"/>
              <w:bottom w:val="nil"/>
              <w:right w:val="nil"/>
            </w:tcBorders>
            <w:shd w:val="clear" w:color="000000" w:fill="FFFFFF"/>
            <w:noWrap/>
            <w:vAlign w:val="center"/>
            <w:hideMark/>
          </w:tcPr>
          <w:p w14:paraId="32BFC413" w14:textId="77777777" w:rsidR="008515C7" w:rsidRPr="008515C7" w:rsidRDefault="008515C7" w:rsidP="008515C7">
            <w:pPr>
              <w:spacing w:after="0" w:line="240" w:lineRule="auto"/>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II. Uzkrājumi</w:t>
            </w:r>
          </w:p>
        </w:tc>
        <w:tc>
          <w:tcPr>
            <w:tcW w:w="976" w:type="dxa"/>
            <w:tcBorders>
              <w:top w:val="nil"/>
              <w:left w:val="nil"/>
              <w:bottom w:val="nil"/>
              <w:right w:val="nil"/>
            </w:tcBorders>
            <w:shd w:val="clear" w:color="000000" w:fill="FFFFFF"/>
            <w:noWrap/>
            <w:vAlign w:val="center"/>
            <w:hideMark/>
          </w:tcPr>
          <w:p w14:paraId="01D1E3E6"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6C209D9B"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3A4B4636"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4088E4CD" w14:textId="77777777" w:rsidTr="002942A7">
        <w:trPr>
          <w:trHeight w:val="274"/>
        </w:trPr>
        <w:tc>
          <w:tcPr>
            <w:tcW w:w="449" w:type="dxa"/>
            <w:tcBorders>
              <w:top w:val="nil"/>
              <w:left w:val="nil"/>
              <w:bottom w:val="single" w:sz="4" w:space="0" w:color="auto"/>
              <w:right w:val="nil"/>
            </w:tcBorders>
            <w:shd w:val="clear" w:color="000000" w:fill="FFFFFF"/>
            <w:noWrap/>
            <w:vAlign w:val="center"/>
            <w:hideMark/>
          </w:tcPr>
          <w:p w14:paraId="1EDAA218"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1</w:t>
            </w:r>
          </w:p>
        </w:tc>
        <w:tc>
          <w:tcPr>
            <w:tcW w:w="5470" w:type="dxa"/>
            <w:tcBorders>
              <w:top w:val="nil"/>
              <w:left w:val="nil"/>
              <w:bottom w:val="single" w:sz="4" w:space="0" w:color="auto"/>
              <w:right w:val="nil"/>
            </w:tcBorders>
            <w:shd w:val="clear" w:color="000000" w:fill="FFFFFF"/>
            <w:noWrap/>
            <w:vAlign w:val="center"/>
            <w:hideMark/>
          </w:tcPr>
          <w:p w14:paraId="448928E4"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Citi uzkrājumi</w:t>
            </w:r>
          </w:p>
        </w:tc>
        <w:tc>
          <w:tcPr>
            <w:tcW w:w="976" w:type="dxa"/>
            <w:tcBorders>
              <w:top w:val="nil"/>
              <w:left w:val="nil"/>
              <w:bottom w:val="nil"/>
              <w:right w:val="nil"/>
            </w:tcBorders>
            <w:shd w:val="clear" w:color="000000" w:fill="FFFFFF"/>
            <w:noWrap/>
            <w:vAlign w:val="center"/>
            <w:hideMark/>
          </w:tcPr>
          <w:p w14:paraId="5CF2992E"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61EB5832"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1CA351E1"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0A526C48" w14:textId="77777777" w:rsidTr="002942A7">
        <w:trPr>
          <w:trHeight w:val="289"/>
        </w:trPr>
        <w:tc>
          <w:tcPr>
            <w:tcW w:w="5920" w:type="dxa"/>
            <w:gridSpan w:val="2"/>
            <w:tcBorders>
              <w:top w:val="single" w:sz="4" w:space="0" w:color="auto"/>
              <w:left w:val="nil"/>
              <w:bottom w:val="single" w:sz="4" w:space="0" w:color="000000"/>
              <w:right w:val="nil"/>
            </w:tcBorders>
            <w:shd w:val="clear" w:color="auto" w:fill="auto"/>
            <w:noWrap/>
            <w:vAlign w:val="center"/>
            <w:hideMark/>
          </w:tcPr>
          <w:p w14:paraId="5EBE71ED"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Uzkrājumi kopā</w:t>
            </w:r>
          </w:p>
        </w:tc>
        <w:tc>
          <w:tcPr>
            <w:tcW w:w="976" w:type="dxa"/>
            <w:tcBorders>
              <w:top w:val="single" w:sz="4" w:space="0" w:color="000000"/>
              <w:left w:val="nil"/>
              <w:bottom w:val="single" w:sz="4" w:space="0" w:color="000000"/>
              <w:right w:val="nil"/>
            </w:tcBorders>
            <w:shd w:val="clear" w:color="auto" w:fill="auto"/>
            <w:noWrap/>
            <w:vAlign w:val="center"/>
            <w:hideMark/>
          </w:tcPr>
          <w:p w14:paraId="4B2568B0" w14:textId="77777777" w:rsidR="008515C7" w:rsidRPr="008515C7" w:rsidRDefault="008515C7" w:rsidP="008515C7">
            <w:pPr>
              <w:spacing w:after="0" w:line="240" w:lineRule="auto"/>
              <w:jc w:val="center"/>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 </w:t>
            </w:r>
          </w:p>
        </w:tc>
        <w:tc>
          <w:tcPr>
            <w:tcW w:w="1387" w:type="dxa"/>
            <w:tcBorders>
              <w:top w:val="single" w:sz="4" w:space="0" w:color="000000"/>
              <w:left w:val="nil"/>
              <w:bottom w:val="single" w:sz="4" w:space="0" w:color="000000"/>
              <w:right w:val="nil"/>
            </w:tcBorders>
            <w:shd w:val="clear" w:color="auto" w:fill="auto"/>
            <w:noWrap/>
            <w:vAlign w:val="center"/>
            <w:hideMark/>
          </w:tcPr>
          <w:p w14:paraId="752E0EBC"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 xml:space="preserve">                          - </w:t>
            </w:r>
          </w:p>
        </w:tc>
        <w:tc>
          <w:tcPr>
            <w:tcW w:w="1387" w:type="dxa"/>
            <w:tcBorders>
              <w:top w:val="single" w:sz="4" w:space="0" w:color="000000"/>
              <w:left w:val="nil"/>
              <w:bottom w:val="single" w:sz="4" w:space="0" w:color="000000"/>
              <w:right w:val="nil"/>
            </w:tcBorders>
            <w:shd w:val="clear" w:color="auto" w:fill="auto"/>
            <w:noWrap/>
            <w:vAlign w:val="center"/>
            <w:hideMark/>
          </w:tcPr>
          <w:p w14:paraId="02F84A98"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 xml:space="preserve">                          - </w:t>
            </w:r>
          </w:p>
        </w:tc>
      </w:tr>
      <w:tr w:rsidR="008515C7" w:rsidRPr="008515C7" w14:paraId="1FA5BBBB" w14:textId="77777777" w:rsidTr="002942A7">
        <w:trPr>
          <w:trHeight w:val="286"/>
        </w:trPr>
        <w:tc>
          <w:tcPr>
            <w:tcW w:w="5920" w:type="dxa"/>
            <w:gridSpan w:val="2"/>
            <w:tcBorders>
              <w:top w:val="single" w:sz="4" w:space="0" w:color="000000"/>
              <w:left w:val="nil"/>
              <w:bottom w:val="nil"/>
              <w:right w:val="nil"/>
            </w:tcBorders>
            <w:shd w:val="clear" w:color="000000" w:fill="FFFFFF"/>
            <w:noWrap/>
            <w:vAlign w:val="center"/>
            <w:hideMark/>
          </w:tcPr>
          <w:p w14:paraId="1710CF71" w14:textId="77777777" w:rsidR="008515C7" w:rsidRPr="008515C7" w:rsidRDefault="008515C7" w:rsidP="008515C7">
            <w:pPr>
              <w:spacing w:after="0" w:line="240" w:lineRule="auto"/>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III. Kreditori</w:t>
            </w:r>
          </w:p>
        </w:tc>
        <w:tc>
          <w:tcPr>
            <w:tcW w:w="976" w:type="dxa"/>
            <w:tcBorders>
              <w:top w:val="nil"/>
              <w:left w:val="nil"/>
              <w:bottom w:val="nil"/>
              <w:right w:val="nil"/>
            </w:tcBorders>
            <w:shd w:val="clear" w:color="000000" w:fill="FFFFFF"/>
            <w:noWrap/>
            <w:vAlign w:val="center"/>
            <w:hideMark/>
          </w:tcPr>
          <w:p w14:paraId="7AF2DEE1"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525D6193"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637521FC"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5CF090A5" w14:textId="77777777" w:rsidTr="002942A7">
        <w:trPr>
          <w:trHeight w:val="289"/>
        </w:trPr>
        <w:tc>
          <w:tcPr>
            <w:tcW w:w="449" w:type="dxa"/>
            <w:tcBorders>
              <w:top w:val="nil"/>
              <w:left w:val="nil"/>
              <w:bottom w:val="nil"/>
              <w:right w:val="nil"/>
            </w:tcBorders>
            <w:shd w:val="clear" w:color="000000" w:fill="FFFFFF"/>
            <w:noWrap/>
            <w:vAlign w:val="center"/>
            <w:hideMark/>
          </w:tcPr>
          <w:p w14:paraId="341FC016"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I.</w:t>
            </w:r>
          </w:p>
        </w:tc>
        <w:tc>
          <w:tcPr>
            <w:tcW w:w="5470" w:type="dxa"/>
            <w:tcBorders>
              <w:top w:val="nil"/>
              <w:left w:val="nil"/>
              <w:bottom w:val="nil"/>
              <w:right w:val="nil"/>
            </w:tcBorders>
            <w:shd w:val="clear" w:color="000000" w:fill="FFFFFF"/>
            <w:noWrap/>
            <w:vAlign w:val="center"/>
            <w:hideMark/>
          </w:tcPr>
          <w:p w14:paraId="4118ECF3" w14:textId="77777777" w:rsidR="008515C7" w:rsidRPr="008515C7" w:rsidRDefault="008515C7" w:rsidP="008515C7">
            <w:pPr>
              <w:spacing w:after="0" w:line="240" w:lineRule="auto"/>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Ilgtermiņa kreditori</w:t>
            </w:r>
          </w:p>
        </w:tc>
        <w:tc>
          <w:tcPr>
            <w:tcW w:w="976" w:type="dxa"/>
            <w:tcBorders>
              <w:top w:val="nil"/>
              <w:left w:val="nil"/>
              <w:bottom w:val="nil"/>
              <w:right w:val="nil"/>
            </w:tcBorders>
            <w:shd w:val="clear" w:color="000000" w:fill="FFFFFF"/>
            <w:noWrap/>
            <w:vAlign w:val="center"/>
            <w:hideMark/>
          </w:tcPr>
          <w:p w14:paraId="744701C3"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631B8DB9"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3318E406"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7788C5C8" w14:textId="77777777" w:rsidTr="002942A7">
        <w:trPr>
          <w:trHeight w:val="286"/>
        </w:trPr>
        <w:tc>
          <w:tcPr>
            <w:tcW w:w="449" w:type="dxa"/>
            <w:tcBorders>
              <w:top w:val="nil"/>
              <w:left w:val="nil"/>
              <w:bottom w:val="nil"/>
              <w:right w:val="nil"/>
            </w:tcBorders>
            <w:shd w:val="clear" w:color="000000" w:fill="FFFFFF"/>
            <w:noWrap/>
            <w:vAlign w:val="center"/>
            <w:hideMark/>
          </w:tcPr>
          <w:p w14:paraId="13E9FB50"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1</w:t>
            </w:r>
          </w:p>
        </w:tc>
        <w:tc>
          <w:tcPr>
            <w:tcW w:w="5470" w:type="dxa"/>
            <w:tcBorders>
              <w:top w:val="nil"/>
              <w:left w:val="nil"/>
              <w:bottom w:val="nil"/>
              <w:right w:val="nil"/>
            </w:tcBorders>
            <w:shd w:val="clear" w:color="000000" w:fill="FFFFFF"/>
            <w:noWrap/>
            <w:vAlign w:val="center"/>
            <w:hideMark/>
          </w:tcPr>
          <w:p w14:paraId="125AD8B9"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Parādi piegādātājiem un darbuzņēmējiem</w:t>
            </w:r>
          </w:p>
        </w:tc>
        <w:tc>
          <w:tcPr>
            <w:tcW w:w="976" w:type="dxa"/>
            <w:tcBorders>
              <w:top w:val="nil"/>
              <w:left w:val="nil"/>
              <w:bottom w:val="nil"/>
              <w:right w:val="nil"/>
            </w:tcBorders>
            <w:shd w:val="clear" w:color="000000" w:fill="FFFFFF"/>
            <w:noWrap/>
            <w:vAlign w:val="center"/>
            <w:hideMark/>
          </w:tcPr>
          <w:p w14:paraId="4238EE93"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auto" w:fill="auto"/>
            <w:hideMark/>
          </w:tcPr>
          <w:p w14:paraId="1D254E2D" w14:textId="77777777"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387" w:type="dxa"/>
            <w:tcBorders>
              <w:top w:val="nil"/>
              <w:left w:val="nil"/>
              <w:bottom w:val="nil"/>
              <w:right w:val="nil"/>
            </w:tcBorders>
            <w:shd w:val="clear" w:color="000000" w:fill="FFFFFF"/>
            <w:noWrap/>
            <w:vAlign w:val="center"/>
            <w:hideMark/>
          </w:tcPr>
          <w:p w14:paraId="3B34E6D8"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1D692C40" w14:textId="77777777" w:rsidTr="002942A7">
        <w:trPr>
          <w:trHeight w:val="286"/>
        </w:trPr>
        <w:tc>
          <w:tcPr>
            <w:tcW w:w="449" w:type="dxa"/>
            <w:tcBorders>
              <w:top w:val="nil"/>
              <w:left w:val="nil"/>
              <w:bottom w:val="nil"/>
              <w:right w:val="nil"/>
            </w:tcBorders>
            <w:shd w:val="clear" w:color="000000" w:fill="FFFFFF"/>
            <w:noWrap/>
            <w:vAlign w:val="center"/>
            <w:hideMark/>
          </w:tcPr>
          <w:p w14:paraId="55187746"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2</w:t>
            </w:r>
          </w:p>
        </w:tc>
        <w:tc>
          <w:tcPr>
            <w:tcW w:w="5470" w:type="dxa"/>
            <w:tcBorders>
              <w:top w:val="nil"/>
              <w:left w:val="nil"/>
              <w:bottom w:val="nil"/>
              <w:right w:val="nil"/>
            </w:tcBorders>
            <w:shd w:val="clear" w:color="000000" w:fill="FFFFFF"/>
            <w:noWrap/>
            <w:vAlign w:val="center"/>
            <w:hideMark/>
          </w:tcPr>
          <w:p w14:paraId="26A4AEBE"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Nodokļi un valsts sociālās apdrošināšanas obligātās iemaksas</w:t>
            </w:r>
          </w:p>
        </w:tc>
        <w:tc>
          <w:tcPr>
            <w:tcW w:w="976" w:type="dxa"/>
            <w:tcBorders>
              <w:top w:val="nil"/>
              <w:left w:val="nil"/>
              <w:bottom w:val="nil"/>
              <w:right w:val="nil"/>
            </w:tcBorders>
            <w:shd w:val="clear" w:color="000000" w:fill="FFFFFF"/>
            <w:noWrap/>
            <w:vAlign w:val="center"/>
            <w:hideMark/>
          </w:tcPr>
          <w:p w14:paraId="16D08199" w14:textId="66A10B03"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387" w:type="dxa"/>
            <w:tcBorders>
              <w:top w:val="nil"/>
              <w:left w:val="nil"/>
              <w:bottom w:val="nil"/>
              <w:right w:val="nil"/>
            </w:tcBorders>
            <w:shd w:val="clear" w:color="auto" w:fill="auto"/>
            <w:hideMark/>
          </w:tcPr>
          <w:p w14:paraId="58088480" w14:textId="77777777"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387" w:type="dxa"/>
            <w:tcBorders>
              <w:top w:val="nil"/>
              <w:left w:val="nil"/>
              <w:bottom w:val="nil"/>
              <w:right w:val="nil"/>
            </w:tcBorders>
            <w:shd w:val="clear" w:color="000000" w:fill="FFFFFF"/>
            <w:noWrap/>
            <w:vAlign w:val="center"/>
            <w:hideMark/>
          </w:tcPr>
          <w:p w14:paraId="59D00BFF"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6 051</w:t>
            </w:r>
          </w:p>
        </w:tc>
      </w:tr>
      <w:tr w:rsidR="008515C7" w:rsidRPr="008515C7" w14:paraId="574D3D06" w14:textId="77777777" w:rsidTr="002942A7">
        <w:trPr>
          <w:trHeight w:val="289"/>
        </w:trPr>
        <w:tc>
          <w:tcPr>
            <w:tcW w:w="5920" w:type="dxa"/>
            <w:gridSpan w:val="2"/>
            <w:tcBorders>
              <w:top w:val="single" w:sz="4" w:space="0" w:color="auto"/>
              <w:left w:val="nil"/>
              <w:bottom w:val="single" w:sz="4" w:space="0" w:color="auto"/>
              <w:right w:val="nil"/>
            </w:tcBorders>
            <w:shd w:val="clear" w:color="auto" w:fill="auto"/>
            <w:noWrap/>
            <w:vAlign w:val="center"/>
            <w:hideMark/>
          </w:tcPr>
          <w:p w14:paraId="66D35B54"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Ilgtermiņa kreditori kopā</w:t>
            </w:r>
          </w:p>
        </w:tc>
        <w:tc>
          <w:tcPr>
            <w:tcW w:w="976" w:type="dxa"/>
            <w:tcBorders>
              <w:top w:val="single" w:sz="4" w:space="0" w:color="000000"/>
              <w:left w:val="nil"/>
              <w:bottom w:val="single" w:sz="4" w:space="0" w:color="000000"/>
              <w:right w:val="nil"/>
            </w:tcBorders>
            <w:shd w:val="clear" w:color="auto" w:fill="auto"/>
            <w:noWrap/>
            <w:vAlign w:val="center"/>
            <w:hideMark/>
          </w:tcPr>
          <w:p w14:paraId="55639BAD" w14:textId="77777777" w:rsidR="008515C7" w:rsidRPr="008515C7" w:rsidRDefault="008515C7" w:rsidP="008515C7">
            <w:pPr>
              <w:spacing w:after="0" w:line="240" w:lineRule="auto"/>
              <w:jc w:val="center"/>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 </w:t>
            </w:r>
          </w:p>
        </w:tc>
        <w:tc>
          <w:tcPr>
            <w:tcW w:w="1387" w:type="dxa"/>
            <w:tcBorders>
              <w:top w:val="single" w:sz="4" w:space="0" w:color="000000"/>
              <w:left w:val="nil"/>
              <w:bottom w:val="single" w:sz="4" w:space="0" w:color="000000"/>
              <w:right w:val="nil"/>
            </w:tcBorders>
            <w:shd w:val="clear" w:color="auto" w:fill="auto"/>
            <w:noWrap/>
            <w:vAlign w:val="center"/>
            <w:hideMark/>
          </w:tcPr>
          <w:p w14:paraId="695826D8" w14:textId="7DF97E96" w:rsidR="008515C7" w:rsidRPr="008515C7" w:rsidRDefault="000639D2" w:rsidP="008515C7">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p>
        </w:tc>
        <w:tc>
          <w:tcPr>
            <w:tcW w:w="1387" w:type="dxa"/>
            <w:tcBorders>
              <w:top w:val="single" w:sz="4" w:space="0" w:color="000000"/>
              <w:left w:val="nil"/>
              <w:bottom w:val="single" w:sz="4" w:space="0" w:color="000000"/>
              <w:right w:val="nil"/>
            </w:tcBorders>
            <w:shd w:val="clear" w:color="auto" w:fill="auto"/>
            <w:noWrap/>
            <w:vAlign w:val="center"/>
            <w:hideMark/>
          </w:tcPr>
          <w:p w14:paraId="75D714FE"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6 051</w:t>
            </w:r>
          </w:p>
        </w:tc>
      </w:tr>
      <w:tr w:rsidR="008515C7" w:rsidRPr="008515C7" w14:paraId="36D2FDA1" w14:textId="77777777" w:rsidTr="002942A7">
        <w:trPr>
          <w:trHeight w:val="286"/>
        </w:trPr>
        <w:tc>
          <w:tcPr>
            <w:tcW w:w="449" w:type="dxa"/>
            <w:tcBorders>
              <w:top w:val="nil"/>
              <w:left w:val="nil"/>
              <w:bottom w:val="nil"/>
              <w:right w:val="nil"/>
            </w:tcBorders>
            <w:shd w:val="clear" w:color="000000" w:fill="FFFFFF"/>
            <w:noWrap/>
            <w:vAlign w:val="center"/>
            <w:hideMark/>
          </w:tcPr>
          <w:p w14:paraId="492AE69F"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II.</w:t>
            </w:r>
          </w:p>
        </w:tc>
        <w:tc>
          <w:tcPr>
            <w:tcW w:w="5470" w:type="dxa"/>
            <w:tcBorders>
              <w:top w:val="nil"/>
              <w:left w:val="nil"/>
              <w:bottom w:val="nil"/>
              <w:right w:val="nil"/>
            </w:tcBorders>
            <w:shd w:val="clear" w:color="000000" w:fill="FFFFFF"/>
            <w:noWrap/>
            <w:vAlign w:val="center"/>
            <w:hideMark/>
          </w:tcPr>
          <w:p w14:paraId="0DDE3AA1" w14:textId="77777777" w:rsidR="008515C7" w:rsidRPr="008515C7" w:rsidRDefault="008515C7" w:rsidP="008515C7">
            <w:pPr>
              <w:spacing w:after="0" w:line="240" w:lineRule="auto"/>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Īstermiņa kreditori</w:t>
            </w:r>
          </w:p>
        </w:tc>
        <w:tc>
          <w:tcPr>
            <w:tcW w:w="976" w:type="dxa"/>
            <w:tcBorders>
              <w:top w:val="nil"/>
              <w:left w:val="nil"/>
              <w:bottom w:val="nil"/>
              <w:right w:val="nil"/>
            </w:tcBorders>
            <w:shd w:val="clear" w:color="000000" w:fill="FFFFFF"/>
            <w:noWrap/>
            <w:vAlign w:val="center"/>
            <w:hideMark/>
          </w:tcPr>
          <w:p w14:paraId="217BF64D"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2BA4AA36"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6722A2F8"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7B3165EB" w14:textId="77777777" w:rsidTr="002942A7">
        <w:trPr>
          <w:trHeight w:val="286"/>
        </w:trPr>
        <w:tc>
          <w:tcPr>
            <w:tcW w:w="449" w:type="dxa"/>
            <w:tcBorders>
              <w:top w:val="nil"/>
              <w:left w:val="nil"/>
              <w:bottom w:val="nil"/>
              <w:right w:val="nil"/>
            </w:tcBorders>
            <w:shd w:val="clear" w:color="000000" w:fill="FFFFFF"/>
            <w:noWrap/>
            <w:vAlign w:val="center"/>
            <w:hideMark/>
          </w:tcPr>
          <w:p w14:paraId="5758D4CA"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5470" w:type="dxa"/>
            <w:tcBorders>
              <w:top w:val="nil"/>
              <w:left w:val="nil"/>
              <w:bottom w:val="nil"/>
              <w:right w:val="nil"/>
            </w:tcBorders>
            <w:shd w:val="clear" w:color="000000" w:fill="FFFFFF"/>
            <w:noWrap/>
            <w:vAlign w:val="center"/>
            <w:hideMark/>
          </w:tcPr>
          <w:p w14:paraId="05E83848"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976" w:type="dxa"/>
            <w:tcBorders>
              <w:top w:val="nil"/>
              <w:left w:val="nil"/>
              <w:bottom w:val="nil"/>
              <w:right w:val="nil"/>
            </w:tcBorders>
            <w:shd w:val="clear" w:color="000000" w:fill="FFFFFF"/>
            <w:noWrap/>
            <w:vAlign w:val="center"/>
            <w:hideMark/>
          </w:tcPr>
          <w:p w14:paraId="38C3CF0A"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4AEA84E7"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387" w:type="dxa"/>
            <w:tcBorders>
              <w:top w:val="nil"/>
              <w:left w:val="nil"/>
              <w:bottom w:val="nil"/>
              <w:right w:val="nil"/>
            </w:tcBorders>
            <w:shd w:val="clear" w:color="000000" w:fill="FFFFFF"/>
            <w:noWrap/>
            <w:vAlign w:val="center"/>
            <w:hideMark/>
          </w:tcPr>
          <w:p w14:paraId="21F97CB1"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591E624F" w14:textId="77777777" w:rsidTr="00F81316">
        <w:trPr>
          <w:trHeight w:val="286"/>
        </w:trPr>
        <w:tc>
          <w:tcPr>
            <w:tcW w:w="449" w:type="dxa"/>
            <w:tcBorders>
              <w:top w:val="nil"/>
              <w:left w:val="nil"/>
              <w:bottom w:val="nil"/>
              <w:right w:val="nil"/>
            </w:tcBorders>
            <w:shd w:val="clear" w:color="000000" w:fill="FFFFFF"/>
            <w:noWrap/>
            <w:vAlign w:val="center"/>
            <w:hideMark/>
          </w:tcPr>
          <w:p w14:paraId="311FDD7C"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1.</w:t>
            </w:r>
          </w:p>
        </w:tc>
        <w:tc>
          <w:tcPr>
            <w:tcW w:w="5470" w:type="dxa"/>
            <w:tcBorders>
              <w:top w:val="nil"/>
              <w:left w:val="nil"/>
              <w:bottom w:val="nil"/>
              <w:right w:val="nil"/>
            </w:tcBorders>
            <w:shd w:val="clear" w:color="000000" w:fill="FFFFFF"/>
            <w:noWrap/>
            <w:vAlign w:val="center"/>
            <w:hideMark/>
          </w:tcPr>
          <w:p w14:paraId="2E80B44A"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No pircējiem saņemtie avansi</w:t>
            </w:r>
          </w:p>
        </w:tc>
        <w:tc>
          <w:tcPr>
            <w:tcW w:w="976" w:type="dxa"/>
            <w:tcBorders>
              <w:top w:val="nil"/>
              <w:left w:val="nil"/>
              <w:bottom w:val="nil"/>
              <w:right w:val="nil"/>
            </w:tcBorders>
            <w:shd w:val="clear" w:color="000000" w:fill="FFFFFF"/>
            <w:noWrap/>
            <w:vAlign w:val="center"/>
          </w:tcPr>
          <w:p w14:paraId="1A915759" w14:textId="4B305179"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387" w:type="dxa"/>
            <w:tcBorders>
              <w:top w:val="nil"/>
              <w:left w:val="nil"/>
              <w:bottom w:val="nil"/>
              <w:right w:val="nil"/>
            </w:tcBorders>
            <w:shd w:val="clear" w:color="000000" w:fill="FFFFFF"/>
            <w:noWrap/>
            <w:vAlign w:val="center"/>
            <w:hideMark/>
          </w:tcPr>
          <w:p w14:paraId="54D0AA5A"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6 659</w:t>
            </w:r>
          </w:p>
        </w:tc>
        <w:tc>
          <w:tcPr>
            <w:tcW w:w="1387" w:type="dxa"/>
            <w:tcBorders>
              <w:top w:val="nil"/>
              <w:left w:val="nil"/>
              <w:bottom w:val="nil"/>
              <w:right w:val="nil"/>
            </w:tcBorders>
            <w:shd w:val="clear" w:color="000000" w:fill="FFFFFF"/>
            <w:noWrap/>
            <w:vAlign w:val="center"/>
            <w:hideMark/>
          </w:tcPr>
          <w:p w14:paraId="6424214D"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11 005</w:t>
            </w:r>
          </w:p>
        </w:tc>
      </w:tr>
      <w:tr w:rsidR="008515C7" w:rsidRPr="008515C7" w14:paraId="3B6ECFDA" w14:textId="77777777" w:rsidTr="00F81316">
        <w:trPr>
          <w:trHeight w:val="286"/>
        </w:trPr>
        <w:tc>
          <w:tcPr>
            <w:tcW w:w="449" w:type="dxa"/>
            <w:tcBorders>
              <w:top w:val="nil"/>
              <w:left w:val="nil"/>
              <w:bottom w:val="nil"/>
              <w:right w:val="nil"/>
            </w:tcBorders>
            <w:shd w:val="clear" w:color="000000" w:fill="FFFFFF"/>
            <w:noWrap/>
            <w:vAlign w:val="center"/>
            <w:hideMark/>
          </w:tcPr>
          <w:p w14:paraId="7DAE5AA5"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2.</w:t>
            </w:r>
          </w:p>
        </w:tc>
        <w:tc>
          <w:tcPr>
            <w:tcW w:w="5470" w:type="dxa"/>
            <w:tcBorders>
              <w:top w:val="nil"/>
              <w:left w:val="nil"/>
              <w:bottom w:val="nil"/>
              <w:right w:val="nil"/>
            </w:tcBorders>
            <w:shd w:val="clear" w:color="000000" w:fill="FFFFFF"/>
            <w:noWrap/>
            <w:vAlign w:val="center"/>
            <w:hideMark/>
          </w:tcPr>
          <w:p w14:paraId="24D86600"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Parādi piegādātājiem un darbuzņēmējiem</w:t>
            </w:r>
          </w:p>
        </w:tc>
        <w:tc>
          <w:tcPr>
            <w:tcW w:w="976" w:type="dxa"/>
            <w:tcBorders>
              <w:top w:val="nil"/>
              <w:left w:val="nil"/>
              <w:bottom w:val="nil"/>
              <w:right w:val="nil"/>
            </w:tcBorders>
            <w:shd w:val="clear" w:color="000000" w:fill="FFFFFF"/>
            <w:noWrap/>
            <w:vAlign w:val="center"/>
          </w:tcPr>
          <w:p w14:paraId="1CCDE3CC" w14:textId="17B27191"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387" w:type="dxa"/>
            <w:tcBorders>
              <w:top w:val="nil"/>
              <w:left w:val="nil"/>
              <w:bottom w:val="nil"/>
              <w:right w:val="nil"/>
            </w:tcBorders>
            <w:shd w:val="clear" w:color="000000" w:fill="FFFFFF"/>
            <w:noWrap/>
            <w:vAlign w:val="center"/>
            <w:hideMark/>
          </w:tcPr>
          <w:p w14:paraId="21A8BBC3"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58 865</w:t>
            </w:r>
          </w:p>
        </w:tc>
        <w:tc>
          <w:tcPr>
            <w:tcW w:w="1387" w:type="dxa"/>
            <w:tcBorders>
              <w:top w:val="nil"/>
              <w:left w:val="nil"/>
              <w:bottom w:val="nil"/>
              <w:right w:val="nil"/>
            </w:tcBorders>
            <w:shd w:val="clear" w:color="000000" w:fill="FFFFFF"/>
            <w:noWrap/>
            <w:vAlign w:val="center"/>
            <w:hideMark/>
          </w:tcPr>
          <w:p w14:paraId="6137F996"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32 666</w:t>
            </w:r>
          </w:p>
        </w:tc>
      </w:tr>
      <w:tr w:rsidR="008515C7" w:rsidRPr="008515C7" w14:paraId="26700EFC" w14:textId="77777777" w:rsidTr="00F81316">
        <w:trPr>
          <w:trHeight w:val="286"/>
        </w:trPr>
        <w:tc>
          <w:tcPr>
            <w:tcW w:w="449" w:type="dxa"/>
            <w:tcBorders>
              <w:top w:val="nil"/>
              <w:left w:val="nil"/>
              <w:bottom w:val="nil"/>
              <w:right w:val="nil"/>
            </w:tcBorders>
            <w:shd w:val="clear" w:color="000000" w:fill="FFFFFF"/>
            <w:noWrap/>
            <w:vAlign w:val="center"/>
            <w:hideMark/>
          </w:tcPr>
          <w:p w14:paraId="2528A84D"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3.</w:t>
            </w:r>
          </w:p>
        </w:tc>
        <w:tc>
          <w:tcPr>
            <w:tcW w:w="5470" w:type="dxa"/>
            <w:tcBorders>
              <w:top w:val="nil"/>
              <w:left w:val="nil"/>
              <w:bottom w:val="nil"/>
              <w:right w:val="nil"/>
            </w:tcBorders>
            <w:shd w:val="clear" w:color="000000" w:fill="FFFFFF"/>
            <w:noWrap/>
            <w:vAlign w:val="center"/>
            <w:hideMark/>
          </w:tcPr>
          <w:p w14:paraId="23CD5E1A"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Parādi radniecīgajām sabiedrībām</w:t>
            </w:r>
          </w:p>
        </w:tc>
        <w:tc>
          <w:tcPr>
            <w:tcW w:w="976" w:type="dxa"/>
            <w:tcBorders>
              <w:top w:val="nil"/>
              <w:left w:val="nil"/>
              <w:bottom w:val="nil"/>
              <w:right w:val="nil"/>
            </w:tcBorders>
            <w:shd w:val="clear" w:color="000000" w:fill="FFFFFF"/>
            <w:noWrap/>
            <w:vAlign w:val="center"/>
          </w:tcPr>
          <w:p w14:paraId="189FD3E7" w14:textId="33BB7CA7"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387" w:type="dxa"/>
            <w:tcBorders>
              <w:top w:val="nil"/>
              <w:left w:val="nil"/>
              <w:bottom w:val="nil"/>
              <w:right w:val="nil"/>
            </w:tcBorders>
            <w:shd w:val="clear" w:color="000000" w:fill="FFFFFF"/>
            <w:noWrap/>
            <w:vAlign w:val="center"/>
            <w:hideMark/>
          </w:tcPr>
          <w:p w14:paraId="46911132"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225</w:t>
            </w:r>
          </w:p>
        </w:tc>
        <w:tc>
          <w:tcPr>
            <w:tcW w:w="1387" w:type="dxa"/>
            <w:tcBorders>
              <w:top w:val="nil"/>
              <w:left w:val="nil"/>
              <w:bottom w:val="nil"/>
              <w:right w:val="nil"/>
            </w:tcBorders>
            <w:shd w:val="clear" w:color="000000" w:fill="FFFFFF"/>
            <w:noWrap/>
            <w:vAlign w:val="center"/>
            <w:hideMark/>
          </w:tcPr>
          <w:p w14:paraId="464D818E"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225</w:t>
            </w:r>
          </w:p>
        </w:tc>
      </w:tr>
      <w:tr w:rsidR="008515C7" w:rsidRPr="008515C7" w14:paraId="37065307" w14:textId="77777777" w:rsidTr="00F81316">
        <w:trPr>
          <w:trHeight w:val="286"/>
        </w:trPr>
        <w:tc>
          <w:tcPr>
            <w:tcW w:w="449" w:type="dxa"/>
            <w:tcBorders>
              <w:top w:val="nil"/>
              <w:left w:val="nil"/>
              <w:bottom w:val="nil"/>
              <w:right w:val="nil"/>
            </w:tcBorders>
            <w:shd w:val="clear" w:color="000000" w:fill="FFFFFF"/>
            <w:noWrap/>
            <w:vAlign w:val="center"/>
            <w:hideMark/>
          </w:tcPr>
          <w:p w14:paraId="33FBB0B1"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4.</w:t>
            </w:r>
          </w:p>
        </w:tc>
        <w:tc>
          <w:tcPr>
            <w:tcW w:w="5470" w:type="dxa"/>
            <w:tcBorders>
              <w:top w:val="nil"/>
              <w:left w:val="nil"/>
              <w:bottom w:val="nil"/>
              <w:right w:val="nil"/>
            </w:tcBorders>
            <w:shd w:val="clear" w:color="000000" w:fill="FFFFFF"/>
            <w:noWrap/>
            <w:vAlign w:val="center"/>
            <w:hideMark/>
          </w:tcPr>
          <w:p w14:paraId="59B6334B"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Nodokļi un valsts sociālās apdrošināšanas obligātās iemaksas</w:t>
            </w:r>
          </w:p>
        </w:tc>
        <w:tc>
          <w:tcPr>
            <w:tcW w:w="976" w:type="dxa"/>
            <w:tcBorders>
              <w:top w:val="nil"/>
              <w:left w:val="nil"/>
              <w:bottom w:val="nil"/>
              <w:right w:val="nil"/>
            </w:tcBorders>
            <w:shd w:val="clear" w:color="000000" w:fill="FFFFFF"/>
            <w:noWrap/>
            <w:vAlign w:val="center"/>
          </w:tcPr>
          <w:p w14:paraId="3DDA988A" w14:textId="3AA9D641"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387" w:type="dxa"/>
            <w:tcBorders>
              <w:top w:val="nil"/>
              <w:left w:val="nil"/>
              <w:bottom w:val="nil"/>
              <w:right w:val="nil"/>
            </w:tcBorders>
            <w:shd w:val="clear" w:color="000000" w:fill="FFFFFF"/>
            <w:noWrap/>
            <w:vAlign w:val="center"/>
            <w:hideMark/>
          </w:tcPr>
          <w:p w14:paraId="061ACD3D"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64 897</w:t>
            </w:r>
          </w:p>
        </w:tc>
        <w:tc>
          <w:tcPr>
            <w:tcW w:w="1387" w:type="dxa"/>
            <w:tcBorders>
              <w:top w:val="nil"/>
              <w:left w:val="nil"/>
              <w:bottom w:val="nil"/>
              <w:right w:val="nil"/>
            </w:tcBorders>
            <w:shd w:val="clear" w:color="000000" w:fill="FFFFFF"/>
            <w:noWrap/>
            <w:vAlign w:val="center"/>
            <w:hideMark/>
          </w:tcPr>
          <w:p w14:paraId="4D404E3D"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74 065</w:t>
            </w:r>
          </w:p>
        </w:tc>
      </w:tr>
      <w:tr w:rsidR="008515C7" w:rsidRPr="008515C7" w14:paraId="13A939FB" w14:textId="77777777" w:rsidTr="00F81316">
        <w:trPr>
          <w:trHeight w:val="286"/>
        </w:trPr>
        <w:tc>
          <w:tcPr>
            <w:tcW w:w="449" w:type="dxa"/>
            <w:tcBorders>
              <w:top w:val="nil"/>
              <w:left w:val="nil"/>
              <w:bottom w:val="nil"/>
              <w:right w:val="nil"/>
            </w:tcBorders>
            <w:shd w:val="clear" w:color="000000" w:fill="FFFFFF"/>
            <w:noWrap/>
            <w:vAlign w:val="center"/>
            <w:hideMark/>
          </w:tcPr>
          <w:p w14:paraId="08ABF75B"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5.</w:t>
            </w:r>
          </w:p>
        </w:tc>
        <w:tc>
          <w:tcPr>
            <w:tcW w:w="5470" w:type="dxa"/>
            <w:tcBorders>
              <w:top w:val="nil"/>
              <w:left w:val="nil"/>
              <w:bottom w:val="nil"/>
              <w:right w:val="nil"/>
            </w:tcBorders>
            <w:shd w:val="clear" w:color="000000" w:fill="FFFFFF"/>
            <w:noWrap/>
            <w:vAlign w:val="center"/>
            <w:hideMark/>
          </w:tcPr>
          <w:p w14:paraId="483D204C"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Pārējie kreditori</w:t>
            </w:r>
          </w:p>
        </w:tc>
        <w:tc>
          <w:tcPr>
            <w:tcW w:w="976" w:type="dxa"/>
            <w:tcBorders>
              <w:top w:val="nil"/>
              <w:left w:val="nil"/>
              <w:bottom w:val="nil"/>
              <w:right w:val="nil"/>
            </w:tcBorders>
            <w:shd w:val="clear" w:color="000000" w:fill="FFFFFF"/>
            <w:noWrap/>
            <w:vAlign w:val="center"/>
          </w:tcPr>
          <w:p w14:paraId="6C0CCCF6" w14:textId="208D4F4F"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387" w:type="dxa"/>
            <w:tcBorders>
              <w:top w:val="nil"/>
              <w:left w:val="nil"/>
              <w:bottom w:val="nil"/>
              <w:right w:val="nil"/>
            </w:tcBorders>
            <w:shd w:val="clear" w:color="000000" w:fill="FFFFFF"/>
            <w:noWrap/>
            <w:vAlign w:val="center"/>
            <w:hideMark/>
          </w:tcPr>
          <w:p w14:paraId="421FF2E7" w14:textId="2433A8C9" w:rsidR="008515C7" w:rsidRPr="008515C7" w:rsidRDefault="0002661A" w:rsidP="008515C7">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45 934</w:t>
            </w:r>
          </w:p>
        </w:tc>
        <w:tc>
          <w:tcPr>
            <w:tcW w:w="1387" w:type="dxa"/>
            <w:tcBorders>
              <w:top w:val="nil"/>
              <w:left w:val="nil"/>
              <w:bottom w:val="nil"/>
              <w:right w:val="nil"/>
            </w:tcBorders>
            <w:shd w:val="clear" w:color="000000" w:fill="FFFFFF"/>
            <w:noWrap/>
            <w:vAlign w:val="center"/>
            <w:hideMark/>
          </w:tcPr>
          <w:p w14:paraId="5EB6535F"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26 600</w:t>
            </w:r>
          </w:p>
        </w:tc>
      </w:tr>
      <w:tr w:rsidR="008515C7" w:rsidRPr="008515C7" w14:paraId="0E4F5F16" w14:textId="77777777" w:rsidTr="00F81316">
        <w:trPr>
          <w:trHeight w:val="286"/>
        </w:trPr>
        <w:tc>
          <w:tcPr>
            <w:tcW w:w="449" w:type="dxa"/>
            <w:tcBorders>
              <w:top w:val="nil"/>
              <w:left w:val="nil"/>
              <w:bottom w:val="nil"/>
              <w:right w:val="nil"/>
            </w:tcBorders>
            <w:shd w:val="clear" w:color="000000" w:fill="FFFFFF"/>
            <w:noWrap/>
            <w:vAlign w:val="center"/>
            <w:hideMark/>
          </w:tcPr>
          <w:p w14:paraId="5E221D2F"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6.</w:t>
            </w:r>
          </w:p>
        </w:tc>
        <w:tc>
          <w:tcPr>
            <w:tcW w:w="5470" w:type="dxa"/>
            <w:tcBorders>
              <w:top w:val="nil"/>
              <w:left w:val="nil"/>
              <w:bottom w:val="nil"/>
              <w:right w:val="nil"/>
            </w:tcBorders>
            <w:shd w:val="clear" w:color="000000" w:fill="FFFFFF"/>
            <w:noWrap/>
            <w:vAlign w:val="center"/>
            <w:hideMark/>
          </w:tcPr>
          <w:p w14:paraId="5DC68D75"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Uzkrātās saistības</w:t>
            </w:r>
          </w:p>
        </w:tc>
        <w:tc>
          <w:tcPr>
            <w:tcW w:w="976" w:type="dxa"/>
            <w:tcBorders>
              <w:top w:val="nil"/>
              <w:left w:val="nil"/>
              <w:bottom w:val="nil"/>
              <w:right w:val="nil"/>
            </w:tcBorders>
            <w:shd w:val="clear" w:color="000000" w:fill="FFFFFF"/>
            <w:noWrap/>
            <w:vAlign w:val="center"/>
          </w:tcPr>
          <w:p w14:paraId="252DA53C" w14:textId="68285F6A"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387" w:type="dxa"/>
            <w:tcBorders>
              <w:top w:val="nil"/>
              <w:left w:val="nil"/>
              <w:bottom w:val="nil"/>
              <w:right w:val="nil"/>
            </w:tcBorders>
            <w:shd w:val="clear" w:color="000000" w:fill="FFFFFF"/>
            <w:noWrap/>
            <w:vAlign w:val="center"/>
            <w:hideMark/>
          </w:tcPr>
          <w:p w14:paraId="6328BF91"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78 066</w:t>
            </w:r>
          </w:p>
        </w:tc>
        <w:tc>
          <w:tcPr>
            <w:tcW w:w="1387" w:type="dxa"/>
            <w:tcBorders>
              <w:top w:val="nil"/>
              <w:left w:val="nil"/>
              <w:bottom w:val="nil"/>
              <w:right w:val="nil"/>
            </w:tcBorders>
            <w:shd w:val="clear" w:color="000000" w:fill="FFFFFF"/>
            <w:noWrap/>
            <w:vAlign w:val="center"/>
            <w:hideMark/>
          </w:tcPr>
          <w:p w14:paraId="2D4A1689"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68 167</w:t>
            </w:r>
          </w:p>
        </w:tc>
      </w:tr>
      <w:tr w:rsidR="008515C7" w:rsidRPr="008515C7" w14:paraId="044A3416" w14:textId="77777777" w:rsidTr="00EC6DA4">
        <w:trPr>
          <w:trHeight w:val="289"/>
        </w:trPr>
        <w:tc>
          <w:tcPr>
            <w:tcW w:w="5920" w:type="dxa"/>
            <w:gridSpan w:val="2"/>
            <w:tcBorders>
              <w:top w:val="single" w:sz="4" w:space="0" w:color="auto"/>
              <w:left w:val="nil"/>
              <w:bottom w:val="single" w:sz="4" w:space="0" w:color="auto"/>
              <w:right w:val="nil"/>
            </w:tcBorders>
            <w:shd w:val="clear" w:color="auto" w:fill="auto"/>
            <w:noWrap/>
            <w:vAlign w:val="center"/>
            <w:hideMark/>
          </w:tcPr>
          <w:p w14:paraId="15FF9640"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Īstermiņa kreditori kopā</w:t>
            </w:r>
          </w:p>
        </w:tc>
        <w:tc>
          <w:tcPr>
            <w:tcW w:w="976" w:type="dxa"/>
            <w:tcBorders>
              <w:top w:val="single" w:sz="4" w:space="0" w:color="000000"/>
              <w:left w:val="nil"/>
              <w:bottom w:val="single" w:sz="4" w:space="0" w:color="auto"/>
              <w:right w:val="nil"/>
            </w:tcBorders>
            <w:shd w:val="clear" w:color="auto" w:fill="auto"/>
            <w:noWrap/>
            <w:vAlign w:val="center"/>
            <w:hideMark/>
          </w:tcPr>
          <w:p w14:paraId="0933E521" w14:textId="77777777" w:rsidR="008515C7" w:rsidRPr="008515C7" w:rsidRDefault="008515C7" w:rsidP="008515C7">
            <w:pPr>
              <w:spacing w:after="0" w:line="240" w:lineRule="auto"/>
              <w:jc w:val="center"/>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 </w:t>
            </w:r>
          </w:p>
        </w:tc>
        <w:tc>
          <w:tcPr>
            <w:tcW w:w="1387" w:type="dxa"/>
            <w:tcBorders>
              <w:top w:val="single" w:sz="4" w:space="0" w:color="000000"/>
              <w:left w:val="nil"/>
              <w:bottom w:val="single" w:sz="4" w:space="0" w:color="auto"/>
              <w:right w:val="nil"/>
            </w:tcBorders>
            <w:shd w:val="clear" w:color="auto" w:fill="auto"/>
            <w:noWrap/>
            <w:vAlign w:val="center"/>
            <w:hideMark/>
          </w:tcPr>
          <w:p w14:paraId="26E9C83B" w14:textId="76CA5AA7" w:rsidR="008515C7" w:rsidRPr="008515C7" w:rsidRDefault="0002661A" w:rsidP="008515C7">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254 645</w:t>
            </w:r>
          </w:p>
        </w:tc>
        <w:tc>
          <w:tcPr>
            <w:tcW w:w="1387" w:type="dxa"/>
            <w:tcBorders>
              <w:top w:val="single" w:sz="4" w:space="0" w:color="000000"/>
              <w:left w:val="nil"/>
              <w:bottom w:val="single" w:sz="4" w:space="0" w:color="auto"/>
              <w:right w:val="nil"/>
            </w:tcBorders>
            <w:shd w:val="clear" w:color="auto" w:fill="auto"/>
            <w:noWrap/>
            <w:vAlign w:val="center"/>
            <w:hideMark/>
          </w:tcPr>
          <w:p w14:paraId="71B33D79"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212 728</w:t>
            </w:r>
          </w:p>
        </w:tc>
      </w:tr>
      <w:tr w:rsidR="008515C7" w:rsidRPr="008515C7" w14:paraId="4FCBFE25" w14:textId="77777777" w:rsidTr="00EC6DA4">
        <w:trPr>
          <w:trHeight w:val="289"/>
        </w:trPr>
        <w:tc>
          <w:tcPr>
            <w:tcW w:w="5920" w:type="dxa"/>
            <w:gridSpan w:val="2"/>
            <w:tcBorders>
              <w:top w:val="single" w:sz="4" w:space="0" w:color="auto"/>
              <w:left w:val="nil"/>
              <w:bottom w:val="single" w:sz="4" w:space="0" w:color="auto"/>
              <w:right w:val="nil"/>
            </w:tcBorders>
            <w:shd w:val="clear" w:color="000000" w:fill="auto"/>
            <w:noWrap/>
            <w:vAlign w:val="center"/>
            <w:hideMark/>
          </w:tcPr>
          <w:p w14:paraId="2DBCDD7A" w14:textId="77777777" w:rsidR="008515C7" w:rsidRPr="00EC6DA4" w:rsidRDefault="008515C7" w:rsidP="008515C7">
            <w:pPr>
              <w:spacing w:after="0" w:line="240" w:lineRule="auto"/>
              <w:jc w:val="right"/>
              <w:rPr>
                <w:rFonts w:ascii="Arial Narrow" w:eastAsia="Times New Roman" w:hAnsi="Arial Narrow"/>
                <w:b/>
                <w:bCs/>
                <w:color w:val="000000"/>
                <w:sz w:val="20"/>
                <w:szCs w:val="20"/>
              </w:rPr>
            </w:pPr>
            <w:r w:rsidRPr="00EC6DA4">
              <w:rPr>
                <w:rFonts w:ascii="Arial Narrow" w:eastAsia="Times New Roman" w:hAnsi="Arial Narrow"/>
                <w:b/>
                <w:bCs/>
                <w:color w:val="000000"/>
                <w:sz w:val="20"/>
                <w:szCs w:val="20"/>
              </w:rPr>
              <w:t>Kreditori kopā</w:t>
            </w:r>
          </w:p>
        </w:tc>
        <w:tc>
          <w:tcPr>
            <w:tcW w:w="976" w:type="dxa"/>
            <w:tcBorders>
              <w:top w:val="single" w:sz="4" w:space="0" w:color="auto"/>
              <w:left w:val="nil"/>
              <w:bottom w:val="single" w:sz="4" w:space="0" w:color="auto"/>
              <w:right w:val="nil"/>
            </w:tcBorders>
            <w:shd w:val="clear" w:color="000000" w:fill="auto"/>
            <w:noWrap/>
            <w:vAlign w:val="center"/>
            <w:hideMark/>
          </w:tcPr>
          <w:p w14:paraId="41894E9D" w14:textId="77777777" w:rsidR="008515C7" w:rsidRPr="00EC6DA4" w:rsidRDefault="008515C7" w:rsidP="008515C7">
            <w:pPr>
              <w:spacing w:after="0" w:line="240" w:lineRule="auto"/>
              <w:jc w:val="center"/>
              <w:rPr>
                <w:rFonts w:ascii="Arial Narrow" w:eastAsia="Times New Roman" w:hAnsi="Arial Narrow"/>
                <w:b/>
                <w:bCs/>
                <w:color w:val="000000"/>
                <w:sz w:val="20"/>
                <w:szCs w:val="20"/>
              </w:rPr>
            </w:pPr>
            <w:r w:rsidRPr="00EC6DA4">
              <w:rPr>
                <w:rFonts w:ascii="Arial Narrow" w:eastAsia="Times New Roman" w:hAnsi="Arial Narrow"/>
                <w:b/>
                <w:bCs/>
                <w:color w:val="000000"/>
                <w:sz w:val="20"/>
                <w:szCs w:val="20"/>
              </w:rPr>
              <w:t> </w:t>
            </w:r>
          </w:p>
        </w:tc>
        <w:tc>
          <w:tcPr>
            <w:tcW w:w="1387" w:type="dxa"/>
            <w:tcBorders>
              <w:top w:val="single" w:sz="4" w:space="0" w:color="auto"/>
              <w:left w:val="nil"/>
              <w:bottom w:val="single" w:sz="4" w:space="0" w:color="auto"/>
              <w:right w:val="nil"/>
            </w:tcBorders>
            <w:shd w:val="clear" w:color="000000" w:fill="auto"/>
            <w:noWrap/>
            <w:vAlign w:val="center"/>
            <w:hideMark/>
          </w:tcPr>
          <w:p w14:paraId="4B99A6D7" w14:textId="72967662" w:rsidR="008515C7" w:rsidRPr="00EC6DA4" w:rsidRDefault="0002661A" w:rsidP="008515C7">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254 645</w:t>
            </w:r>
          </w:p>
        </w:tc>
        <w:tc>
          <w:tcPr>
            <w:tcW w:w="1387" w:type="dxa"/>
            <w:tcBorders>
              <w:top w:val="single" w:sz="4" w:space="0" w:color="auto"/>
              <w:left w:val="nil"/>
              <w:bottom w:val="single" w:sz="4" w:space="0" w:color="auto"/>
              <w:right w:val="nil"/>
            </w:tcBorders>
            <w:shd w:val="clear" w:color="000000" w:fill="auto"/>
            <w:noWrap/>
            <w:vAlign w:val="center"/>
            <w:hideMark/>
          </w:tcPr>
          <w:p w14:paraId="60A25CB9" w14:textId="77777777" w:rsidR="008515C7" w:rsidRPr="00EC6DA4" w:rsidRDefault="008515C7" w:rsidP="008515C7">
            <w:pPr>
              <w:spacing w:after="0" w:line="240" w:lineRule="auto"/>
              <w:jc w:val="right"/>
              <w:rPr>
                <w:rFonts w:ascii="Arial Narrow" w:eastAsia="Times New Roman" w:hAnsi="Arial Narrow"/>
                <w:b/>
                <w:bCs/>
                <w:color w:val="000000"/>
                <w:sz w:val="20"/>
                <w:szCs w:val="20"/>
              </w:rPr>
            </w:pPr>
            <w:r w:rsidRPr="00EC6DA4">
              <w:rPr>
                <w:rFonts w:ascii="Arial Narrow" w:eastAsia="Times New Roman" w:hAnsi="Arial Narrow"/>
                <w:b/>
                <w:bCs/>
                <w:color w:val="000000"/>
                <w:sz w:val="20"/>
                <w:szCs w:val="20"/>
              </w:rPr>
              <w:t>218 779</w:t>
            </w:r>
          </w:p>
        </w:tc>
      </w:tr>
      <w:tr w:rsidR="008515C7" w:rsidRPr="008515C7" w14:paraId="0DE0C03D" w14:textId="77777777" w:rsidTr="00EC6DA4">
        <w:trPr>
          <w:trHeight w:val="475"/>
        </w:trPr>
        <w:tc>
          <w:tcPr>
            <w:tcW w:w="5920" w:type="dxa"/>
            <w:gridSpan w:val="2"/>
            <w:tcBorders>
              <w:top w:val="single" w:sz="4" w:space="0" w:color="auto"/>
              <w:left w:val="nil"/>
              <w:bottom w:val="single" w:sz="4" w:space="0" w:color="auto"/>
              <w:right w:val="nil"/>
            </w:tcBorders>
            <w:shd w:val="clear" w:color="000000" w:fill="auto"/>
            <w:noWrap/>
            <w:vAlign w:val="center"/>
            <w:hideMark/>
          </w:tcPr>
          <w:p w14:paraId="5FE1C295" w14:textId="77777777" w:rsidR="008515C7" w:rsidRPr="00EC6DA4" w:rsidRDefault="008515C7" w:rsidP="008515C7">
            <w:pPr>
              <w:spacing w:after="0" w:line="240" w:lineRule="auto"/>
              <w:rPr>
                <w:rFonts w:ascii="Arial Narrow" w:eastAsia="Times New Roman" w:hAnsi="Arial Narrow"/>
                <w:b/>
                <w:bCs/>
                <w:color w:val="000000"/>
                <w:sz w:val="22"/>
              </w:rPr>
            </w:pPr>
            <w:r w:rsidRPr="00EC6DA4">
              <w:rPr>
                <w:rFonts w:ascii="Arial Narrow" w:eastAsia="Times New Roman" w:hAnsi="Arial Narrow"/>
                <w:b/>
                <w:bCs/>
                <w:color w:val="000000"/>
                <w:sz w:val="22"/>
              </w:rPr>
              <w:t>Pasīvu kopsumma</w:t>
            </w:r>
          </w:p>
        </w:tc>
        <w:tc>
          <w:tcPr>
            <w:tcW w:w="976" w:type="dxa"/>
            <w:tcBorders>
              <w:top w:val="single" w:sz="4" w:space="0" w:color="auto"/>
              <w:left w:val="nil"/>
              <w:bottom w:val="single" w:sz="4" w:space="0" w:color="auto"/>
              <w:right w:val="nil"/>
            </w:tcBorders>
            <w:shd w:val="clear" w:color="000000" w:fill="auto"/>
            <w:noWrap/>
            <w:vAlign w:val="center"/>
            <w:hideMark/>
          </w:tcPr>
          <w:p w14:paraId="72F2B29B" w14:textId="77777777" w:rsidR="008515C7" w:rsidRPr="00EC6DA4" w:rsidRDefault="008515C7" w:rsidP="008515C7">
            <w:pPr>
              <w:spacing w:after="0" w:line="240" w:lineRule="auto"/>
              <w:jc w:val="center"/>
              <w:rPr>
                <w:rFonts w:ascii="Arial Narrow" w:eastAsia="Times New Roman" w:hAnsi="Arial Narrow"/>
                <w:b/>
                <w:bCs/>
                <w:color w:val="000000"/>
                <w:sz w:val="20"/>
                <w:szCs w:val="20"/>
              </w:rPr>
            </w:pPr>
            <w:r w:rsidRPr="00EC6DA4">
              <w:rPr>
                <w:rFonts w:ascii="Arial Narrow" w:eastAsia="Times New Roman" w:hAnsi="Arial Narrow"/>
                <w:b/>
                <w:bCs/>
                <w:color w:val="000000"/>
                <w:sz w:val="20"/>
                <w:szCs w:val="20"/>
              </w:rPr>
              <w:t> </w:t>
            </w:r>
          </w:p>
        </w:tc>
        <w:tc>
          <w:tcPr>
            <w:tcW w:w="1387" w:type="dxa"/>
            <w:tcBorders>
              <w:top w:val="single" w:sz="4" w:space="0" w:color="auto"/>
              <w:left w:val="nil"/>
              <w:bottom w:val="single" w:sz="4" w:space="0" w:color="auto"/>
              <w:right w:val="nil"/>
            </w:tcBorders>
            <w:shd w:val="clear" w:color="000000" w:fill="auto"/>
            <w:noWrap/>
            <w:vAlign w:val="center"/>
            <w:hideMark/>
          </w:tcPr>
          <w:p w14:paraId="63BAD466" w14:textId="46F90FE1" w:rsidR="008515C7" w:rsidRPr="00EC6DA4" w:rsidRDefault="0002661A" w:rsidP="008515C7">
            <w:pPr>
              <w:spacing w:after="0" w:line="240" w:lineRule="auto"/>
              <w:jc w:val="right"/>
              <w:rPr>
                <w:rFonts w:ascii="Arial Narrow" w:eastAsia="Times New Roman" w:hAnsi="Arial Narrow"/>
                <w:b/>
                <w:bCs/>
                <w:color w:val="000000"/>
                <w:sz w:val="22"/>
              </w:rPr>
            </w:pPr>
            <w:r w:rsidRPr="00E270EE">
              <w:rPr>
                <w:rFonts w:ascii="Arial Narrow" w:eastAsia="Times New Roman" w:hAnsi="Arial Narrow"/>
                <w:b/>
                <w:bCs/>
                <w:color w:val="000000"/>
                <w:sz w:val="22"/>
              </w:rPr>
              <w:t>32 9</w:t>
            </w:r>
            <w:r>
              <w:rPr>
                <w:rFonts w:ascii="Arial Narrow" w:eastAsia="Times New Roman" w:hAnsi="Arial Narrow"/>
                <w:b/>
                <w:bCs/>
                <w:color w:val="000000"/>
                <w:sz w:val="22"/>
              </w:rPr>
              <w:t>81</w:t>
            </w:r>
            <w:r w:rsidRPr="00E270EE">
              <w:rPr>
                <w:rFonts w:ascii="Arial Narrow" w:eastAsia="Times New Roman" w:hAnsi="Arial Narrow"/>
                <w:b/>
                <w:bCs/>
                <w:color w:val="000000"/>
                <w:sz w:val="22"/>
              </w:rPr>
              <w:t xml:space="preserve"> </w:t>
            </w:r>
            <w:r>
              <w:rPr>
                <w:rFonts w:ascii="Arial Narrow" w:eastAsia="Times New Roman" w:hAnsi="Arial Narrow"/>
                <w:b/>
                <w:bCs/>
                <w:color w:val="000000"/>
                <w:sz w:val="22"/>
              </w:rPr>
              <w:t>554</w:t>
            </w:r>
          </w:p>
        </w:tc>
        <w:tc>
          <w:tcPr>
            <w:tcW w:w="1387" w:type="dxa"/>
            <w:tcBorders>
              <w:top w:val="single" w:sz="4" w:space="0" w:color="auto"/>
              <w:left w:val="nil"/>
              <w:bottom w:val="single" w:sz="4" w:space="0" w:color="auto"/>
              <w:right w:val="nil"/>
            </w:tcBorders>
            <w:shd w:val="clear" w:color="000000" w:fill="auto"/>
            <w:noWrap/>
            <w:vAlign w:val="center"/>
            <w:hideMark/>
          </w:tcPr>
          <w:p w14:paraId="11734312" w14:textId="77777777" w:rsidR="008515C7" w:rsidRPr="00EC6DA4" w:rsidRDefault="008515C7" w:rsidP="008515C7">
            <w:pPr>
              <w:spacing w:after="0" w:line="240" w:lineRule="auto"/>
              <w:jc w:val="right"/>
              <w:rPr>
                <w:rFonts w:ascii="Arial Narrow" w:eastAsia="Times New Roman" w:hAnsi="Arial Narrow"/>
                <w:b/>
                <w:bCs/>
                <w:color w:val="000000"/>
                <w:sz w:val="22"/>
              </w:rPr>
            </w:pPr>
            <w:r w:rsidRPr="00EC6DA4">
              <w:rPr>
                <w:rFonts w:ascii="Arial Narrow" w:eastAsia="Times New Roman" w:hAnsi="Arial Narrow"/>
                <w:b/>
                <w:bCs/>
                <w:color w:val="000000"/>
                <w:sz w:val="22"/>
              </w:rPr>
              <w:t>32 725 384</w:t>
            </w:r>
          </w:p>
        </w:tc>
      </w:tr>
    </w:tbl>
    <w:p w14:paraId="09B5BAAE" w14:textId="77777777" w:rsidR="003C2432" w:rsidRDefault="00D47DB2" w:rsidP="00D3441B">
      <w:pPr>
        <w:spacing w:before="120" w:after="120"/>
        <w:jc w:val="both"/>
        <w:rPr>
          <w:sz w:val="20"/>
          <w:szCs w:val="20"/>
        </w:rPr>
      </w:pPr>
      <w:r>
        <w:fldChar w:fldCharType="begin"/>
      </w:r>
      <w:r>
        <w:instrText xml:space="preserve"> LINK </w:instrText>
      </w:r>
      <w:r w:rsidR="002F2EC3">
        <w:instrText xml:space="preserve">Excel.Sheet.12 "C:\\Users\\Gramatvede\\Desktop\\GADA PARSKATS2018\\GP_sablons_2018FULL.xlsx" " Bilance  aprekins-2018 !R60C1:R86C5" </w:instrText>
      </w:r>
      <w:r>
        <w:instrText xml:space="preserve">\a \f 4 \h </w:instrText>
      </w:r>
      <w:r>
        <w:fldChar w:fldCharType="separate"/>
      </w:r>
    </w:p>
    <w:p w14:paraId="1BC761FB" w14:textId="7DB75AC9" w:rsidR="00D3441B" w:rsidRPr="00D3441B" w:rsidRDefault="00D47DB2" w:rsidP="00D3441B">
      <w:pPr>
        <w:spacing w:before="120" w:after="120"/>
        <w:jc w:val="both"/>
        <w:rPr>
          <w:rFonts w:cs="Tahoma"/>
          <w:sz w:val="16"/>
          <w:szCs w:val="16"/>
        </w:rPr>
      </w:pPr>
      <w:r>
        <w:rPr>
          <w:szCs w:val="18"/>
        </w:rPr>
        <w:fldChar w:fldCharType="end"/>
      </w:r>
      <w:r w:rsidR="00D3441B" w:rsidRPr="00D3441B">
        <w:rPr>
          <w:rFonts w:cs="Tahoma"/>
          <w:sz w:val="16"/>
          <w:szCs w:val="16"/>
          <w:lang w:eastAsia="en-US"/>
        </w:rPr>
        <w:t>Pārskata pielikums no 8. līdz 2</w:t>
      </w:r>
      <w:r w:rsidR="004C0D64">
        <w:rPr>
          <w:rFonts w:cs="Tahoma"/>
          <w:sz w:val="16"/>
          <w:szCs w:val="16"/>
          <w:lang w:eastAsia="en-US"/>
        </w:rPr>
        <w:t>2</w:t>
      </w:r>
      <w:r w:rsidR="00D3441B" w:rsidRPr="00D3441B">
        <w:rPr>
          <w:rFonts w:cs="Tahoma"/>
          <w:sz w:val="16"/>
          <w:szCs w:val="16"/>
          <w:lang w:eastAsia="en-US"/>
        </w:rPr>
        <w:t>. lapai ir finanšu pārskata neatņemama sastāvdaļa.</w:t>
      </w:r>
    </w:p>
    <w:p w14:paraId="4B069993" w14:textId="77777777" w:rsidR="0095774D" w:rsidRDefault="0095774D" w:rsidP="0095774D">
      <w:pPr>
        <w:spacing w:before="120" w:after="120"/>
        <w:jc w:val="both"/>
        <w:rPr>
          <w:rFonts w:cs="Tahoma"/>
          <w:szCs w:val="18"/>
          <w:lang w:eastAsia="en-US"/>
        </w:rPr>
      </w:pPr>
    </w:p>
    <w:p w14:paraId="573E6981" w14:textId="77777777" w:rsidR="00A07C7D" w:rsidRPr="00D94F86" w:rsidRDefault="00A07C7D" w:rsidP="0095774D">
      <w:pPr>
        <w:spacing w:before="120" w:after="120"/>
        <w:jc w:val="both"/>
        <w:rPr>
          <w:rFonts w:cs="Tahoma"/>
          <w:sz w:val="16"/>
          <w:szCs w:val="16"/>
        </w:rPr>
      </w:pPr>
    </w:p>
    <w:tbl>
      <w:tblPr>
        <w:tblW w:w="9322" w:type="dxa"/>
        <w:tblLook w:val="04A0" w:firstRow="1" w:lastRow="0" w:firstColumn="1" w:lastColumn="0" w:noHBand="0" w:noVBand="1"/>
      </w:tblPr>
      <w:tblGrid>
        <w:gridCol w:w="2093"/>
        <w:gridCol w:w="567"/>
        <w:gridCol w:w="1843"/>
        <w:gridCol w:w="567"/>
        <w:gridCol w:w="2126"/>
        <w:gridCol w:w="567"/>
        <w:gridCol w:w="1559"/>
      </w:tblGrid>
      <w:tr w:rsidR="00D94F86" w:rsidRPr="00D94F86" w14:paraId="2E65D438" w14:textId="77777777" w:rsidTr="00091184">
        <w:tc>
          <w:tcPr>
            <w:tcW w:w="2093" w:type="dxa"/>
            <w:tcBorders>
              <w:bottom w:val="single" w:sz="4" w:space="0" w:color="auto"/>
            </w:tcBorders>
            <w:shd w:val="clear" w:color="auto" w:fill="auto"/>
          </w:tcPr>
          <w:p w14:paraId="1062502F" w14:textId="77777777" w:rsidR="00D94F86" w:rsidRPr="00D94F86" w:rsidRDefault="00D94F86" w:rsidP="00474032">
            <w:pPr>
              <w:spacing w:after="0"/>
              <w:jc w:val="center"/>
              <w:rPr>
                <w:rFonts w:cs="Tahoma"/>
                <w:sz w:val="16"/>
                <w:szCs w:val="16"/>
              </w:rPr>
            </w:pPr>
            <w:r>
              <w:rPr>
                <w:rFonts w:cs="Tahoma"/>
                <w:sz w:val="16"/>
                <w:szCs w:val="16"/>
              </w:rPr>
              <w:t>Gatis Griezītis</w:t>
            </w:r>
          </w:p>
        </w:tc>
        <w:tc>
          <w:tcPr>
            <w:tcW w:w="567" w:type="dxa"/>
          </w:tcPr>
          <w:p w14:paraId="26AAD825" w14:textId="77777777" w:rsidR="00D94F86" w:rsidRPr="00D94F86" w:rsidRDefault="00D94F86" w:rsidP="00474032">
            <w:pPr>
              <w:spacing w:after="0"/>
              <w:jc w:val="center"/>
              <w:rPr>
                <w:rFonts w:cs="Tahoma"/>
                <w:sz w:val="16"/>
                <w:szCs w:val="16"/>
              </w:rPr>
            </w:pPr>
          </w:p>
        </w:tc>
        <w:tc>
          <w:tcPr>
            <w:tcW w:w="1843" w:type="dxa"/>
            <w:tcBorders>
              <w:bottom w:val="single" w:sz="4" w:space="0" w:color="auto"/>
            </w:tcBorders>
          </w:tcPr>
          <w:p w14:paraId="0332B858" w14:textId="77777777" w:rsidR="00D94F86" w:rsidRPr="00D94F86" w:rsidRDefault="00D94F86" w:rsidP="00474032">
            <w:pPr>
              <w:spacing w:after="0"/>
              <w:jc w:val="center"/>
              <w:rPr>
                <w:rFonts w:cs="Tahoma"/>
                <w:sz w:val="16"/>
                <w:szCs w:val="16"/>
              </w:rPr>
            </w:pPr>
            <w:r>
              <w:rPr>
                <w:rFonts w:cs="Tahoma"/>
                <w:sz w:val="16"/>
                <w:szCs w:val="16"/>
              </w:rPr>
              <w:t>Artis Lagzdi</w:t>
            </w:r>
            <w:r w:rsidR="00DD24C9">
              <w:rPr>
                <w:rFonts w:cs="Tahoma"/>
                <w:sz w:val="16"/>
                <w:szCs w:val="16"/>
              </w:rPr>
              <w:t>ņš</w:t>
            </w:r>
          </w:p>
        </w:tc>
        <w:tc>
          <w:tcPr>
            <w:tcW w:w="567" w:type="dxa"/>
          </w:tcPr>
          <w:p w14:paraId="4BD6C496" w14:textId="77777777" w:rsidR="00D94F86" w:rsidRPr="00D94F86" w:rsidRDefault="00D94F86" w:rsidP="00474032">
            <w:pPr>
              <w:spacing w:after="0"/>
              <w:jc w:val="center"/>
              <w:rPr>
                <w:rFonts w:cs="Tahoma"/>
                <w:sz w:val="16"/>
                <w:szCs w:val="16"/>
              </w:rPr>
            </w:pPr>
          </w:p>
        </w:tc>
        <w:tc>
          <w:tcPr>
            <w:tcW w:w="2126" w:type="dxa"/>
            <w:tcBorders>
              <w:bottom w:val="single" w:sz="4" w:space="0" w:color="auto"/>
            </w:tcBorders>
          </w:tcPr>
          <w:p w14:paraId="09408650" w14:textId="77777777" w:rsidR="00D94F86" w:rsidRPr="00D94F86" w:rsidRDefault="00D94F86" w:rsidP="00474032">
            <w:pPr>
              <w:spacing w:after="0"/>
              <w:jc w:val="center"/>
              <w:rPr>
                <w:rFonts w:cs="Tahoma"/>
                <w:sz w:val="16"/>
                <w:szCs w:val="16"/>
              </w:rPr>
            </w:pPr>
            <w:r>
              <w:rPr>
                <w:rFonts w:cs="Tahoma"/>
                <w:sz w:val="16"/>
                <w:szCs w:val="16"/>
              </w:rPr>
              <w:t>Elans Strazdi</w:t>
            </w:r>
            <w:r w:rsidR="00DD24C9">
              <w:rPr>
                <w:rFonts w:cs="Tahoma"/>
                <w:sz w:val="16"/>
                <w:szCs w:val="16"/>
              </w:rPr>
              <w:t>ņš</w:t>
            </w:r>
          </w:p>
        </w:tc>
        <w:tc>
          <w:tcPr>
            <w:tcW w:w="567" w:type="dxa"/>
          </w:tcPr>
          <w:p w14:paraId="0B6D710D" w14:textId="77777777" w:rsidR="00D94F86" w:rsidRDefault="00D94F86" w:rsidP="00D94F86">
            <w:pPr>
              <w:spacing w:after="0"/>
              <w:jc w:val="center"/>
              <w:rPr>
                <w:rFonts w:cs="Tahoma"/>
                <w:sz w:val="16"/>
                <w:szCs w:val="16"/>
              </w:rPr>
            </w:pPr>
          </w:p>
        </w:tc>
        <w:tc>
          <w:tcPr>
            <w:tcW w:w="1559" w:type="dxa"/>
            <w:tcBorders>
              <w:bottom w:val="single" w:sz="4" w:space="0" w:color="auto"/>
            </w:tcBorders>
          </w:tcPr>
          <w:p w14:paraId="0096A5DE" w14:textId="77777777" w:rsidR="00D94F86" w:rsidRPr="00D94F86" w:rsidRDefault="00D94F86" w:rsidP="00D94F86">
            <w:pPr>
              <w:spacing w:after="0"/>
              <w:jc w:val="center"/>
              <w:rPr>
                <w:rFonts w:cs="Tahoma"/>
                <w:sz w:val="16"/>
                <w:szCs w:val="16"/>
              </w:rPr>
            </w:pPr>
            <w:r>
              <w:rPr>
                <w:rFonts w:cs="Tahoma"/>
                <w:sz w:val="16"/>
                <w:szCs w:val="16"/>
              </w:rPr>
              <w:t>Raimonds Baumanis</w:t>
            </w:r>
          </w:p>
        </w:tc>
      </w:tr>
      <w:tr w:rsidR="00D94F86" w:rsidRPr="00D94F86" w14:paraId="337B508D" w14:textId="77777777" w:rsidTr="00091184">
        <w:tc>
          <w:tcPr>
            <w:tcW w:w="2093" w:type="dxa"/>
            <w:tcBorders>
              <w:top w:val="single" w:sz="4" w:space="0" w:color="auto"/>
              <w:bottom w:val="single" w:sz="4" w:space="0" w:color="auto"/>
            </w:tcBorders>
            <w:shd w:val="clear" w:color="auto" w:fill="auto"/>
          </w:tcPr>
          <w:p w14:paraId="138B4662" w14:textId="77777777" w:rsidR="00D94F86" w:rsidRDefault="00D94F86" w:rsidP="00474032">
            <w:pPr>
              <w:spacing w:after="0"/>
              <w:jc w:val="center"/>
              <w:rPr>
                <w:rFonts w:cs="Tahoma"/>
                <w:sz w:val="16"/>
                <w:szCs w:val="16"/>
              </w:rPr>
            </w:pPr>
          </w:p>
          <w:p w14:paraId="6117DB01" w14:textId="77777777" w:rsidR="00D94F86" w:rsidRPr="00D94F86" w:rsidRDefault="00D94F86" w:rsidP="00474032">
            <w:pPr>
              <w:spacing w:after="0"/>
              <w:jc w:val="center"/>
              <w:rPr>
                <w:rFonts w:cs="Tahoma"/>
                <w:sz w:val="16"/>
                <w:szCs w:val="16"/>
              </w:rPr>
            </w:pPr>
          </w:p>
        </w:tc>
        <w:tc>
          <w:tcPr>
            <w:tcW w:w="567" w:type="dxa"/>
          </w:tcPr>
          <w:p w14:paraId="6B399CCD" w14:textId="77777777" w:rsidR="00D94F86" w:rsidRPr="00D94F86" w:rsidRDefault="00D94F86" w:rsidP="00474032">
            <w:pPr>
              <w:spacing w:after="0"/>
              <w:jc w:val="center"/>
              <w:rPr>
                <w:rFonts w:cs="Tahoma"/>
                <w:sz w:val="16"/>
                <w:szCs w:val="16"/>
              </w:rPr>
            </w:pPr>
          </w:p>
        </w:tc>
        <w:tc>
          <w:tcPr>
            <w:tcW w:w="1843" w:type="dxa"/>
            <w:tcBorders>
              <w:top w:val="single" w:sz="4" w:space="0" w:color="auto"/>
              <w:bottom w:val="single" w:sz="4" w:space="0" w:color="auto"/>
            </w:tcBorders>
          </w:tcPr>
          <w:p w14:paraId="1C414821" w14:textId="77777777" w:rsidR="00D94F86" w:rsidRPr="00D94F86" w:rsidRDefault="00D94F86" w:rsidP="00474032">
            <w:pPr>
              <w:spacing w:after="0"/>
              <w:jc w:val="center"/>
              <w:rPr>
                <w:rFonts w:cs="Tahoma"/>
                <w:sz w:val="16"/>
                <w:szCs w:val="16"/>
              </w:rPr>
            </w:pPr>
          </w:p>
        </w:tc>
        <w:tc>
          <w:tcPr>
            <w:tcW w:w="567" w:type="dxa"/>
          </w:tcPr>
          <w:p w14:paraId="0F78E3F2" w14:textId="77777777" w:rsidR="00D94F86" w:rsidRPr="00D94F86" w:rsidRDefault="00D94F86" w:rsidP="00474032">
            <w:pPr>
              <w:spacing w:after="0"/>
              <w:jc w:val="center"/>
              <w:rPr>
                <w:rFonts w:cs="Tahoma"/>
                <w:sz w:val="16"/>
                <w:szCs w:val="16"/>
              </w:rPr>
            </w:pPr>
          </w:p>
        </w:tc>
        <w:tc>
          <w:tcPr>
            <w:tcW w:w="2126" w:type="dxa"/>
            <w:tcBorders>
              <w:top w:val="single" w:sz="4" w:space="0" w:color="auto"/>
              <w:bottom w:val="single" w:sz="4" w:space="0" w:color="auto"/>
            </w:tcBorders>
          </w:tcPr>
          <w:p w14:paraId="2BCD791B" w14:textId="77777777" w:rsidR="00D94F86" w:rsidRPr="00D94F86" w:rsidRDefault="00D94F86" w:rsidP="00474032">
            <w:pPr>
              <w:spacing w:after="0"/>
              <w:jc w:val="center"/>
              <w:rPr>
                <w:rFonts w:cs="Tahoma"/>
                <w:sz w:val="16"/>
                <w:szCs w:val="16"/>
              </w:rPr>
            </w:pPr>
          </w:p>
        </w:tc>
        <w:tc>
          <w:tcPr>
            <w:tcW w:w="567" w:type="dxa"/>
          </w:tcPr>
          <w:p w14:paraId="04ABD183" w14:textId="77777777" w:rsidR="00D94F86" w:rsidRPr="00D94F86" w:rsidRDefault="00D94F86" w:rsidP="00D94F86">
            <w:pPr>
              <w:spacing w:after="0"/>
              <w:jc w:val="center"/>
              <w:rPr>
                <w:rFonts w:cs="Tahoma"/>
                <w:sz w:val="16"/>
                <w:szCs w:val="16"/>
              </w:rPr>
            </w:pPr>
          </w:p>
        </w:tc>
        <w:tc>
          <w:tcPr>
            <w:tcW w:w="1559" w:type="dxa"/>
            <w:tcBorders>
              <w:top w:val="single" w:sz="4" w:space="0" w:color="auto"/>
              <w:bottom w:val="single" w:sz="4" w:space="0" w:color="auto"/>
            </w:tcBorders>
          </w:tcPr>
          <w:p w14:paraId="4E9133C1" w14:textId="77777777" w:rsidR="00D94F86" w:rsidRPr="00D94F86" w:rsidRDefault="00D94F86" w:rsidP="00D94F86">
            <w:pPr>
              <w:spacing w:after="0"/>
              <w:jc w:val="center"/>
              <w:rPr>
                <w:rFonts w:cs="Tahoma"/>
                <w:sz w:val="16"/>
                <w:szCs w:val="16"/>
              </w:rPr>
            </w:pPr>
          </w:p>
        </w:tc>
      </w:tr>
      <w:tr w:rsidR="00D94F86" w:rsidRPr="00D94F86" w14:paraId="53B47FB4" w14:textId="77777777" w:rsidTr="00091184">
        <w:tc>
          <w:tcPr>
            <w:tcW w:w="2093" w:type="dxa"/>
            <w:tcBorders>
              <w:top w:val="single" w:sz="4" w:space="0" w:color="auto"/>
            </w:tcBorders>
            <w:shd w:val="clear" w:color="auto" w:fill="auto"/>
          </w:tcPr>
          <w:p w14:paraId="1CCDF81B" w14:textId="77777777" w:rsidR="00D94F86" w:rsidRDefault="00D94F86" w:rsidP="00474032">
            <w:pPr>
              <w:spacing w:after="0"/>
              <w:jc w:val="center"/>
              <w:rPr>
                <w:rFonts w:cs="Tahoma"/>
                <w:sz w:val="16"/>
                <w:szCs w:val="16"/>
              </w:rPr>
            </w:pPr>
          </w:p>
          <w:p w14:paraId="24B3F735" w14:textId="77777777" w:rsidR="00D94F86" w:rsidRPr="00D94F86" w:rsidRDefault="00D94F86" w:rsidP="00474032">
            <w:pPr>
              <w:spacing w:after="0"/>
              <w:jc w:val="center"/>
              <w:rPr>
                <w:rFonts w:cs="Tahoma"/>
                <w:sz w:val="16"/>
                <w:szCs w:val="16"/>
              </w:rPr>
            </w:pPr>
            <w:r w:rsidRPr="00D94F86">
              <w:rPr>
                <w:rFonts w:cs="Tahoma"/>
                <w:sz w:val="16"/>
                <w:szCs w:val="16"/>
              </w:rPr>
              <w:t>Valdes priekšsēdētājs</w:t>
            </w:r>
          </w:p>
        </w:tc>
        <w:tc>
          <w:tcPr>
            <w:tcW w:w="567" w:type="dxa"/>
          </w:tcPr>
          <w:p w14:paraId="271F661A" w14:textId="77777777" w:rsidR="00D94F86" w:rsidRPr="00D94F86" w:rsidRDefault="00D94F86" w:rsidP="00474032">
            <w:pPr>
              <w:spacing w:after="0"/>
              <w:jc w:val="center"/>
              <w:rPr>
                <w:rFonts w:cs="Tahoma"/>
                <w:sz w:val="16"/>
                <w:szCs w:val="16"/>
              </w:rPr>
            </w:pPr>
          </w:p>
        </w:tc>
        <w:tc>
          <w:tcPr>
            <w:tcW w:w="1843" w:type="dxa"/>
            <w:tcBorders>
              <w:top w:val="single" w:sz="4" w:space="0" w:color="auto"/>
            </w:tcBorders>
          </w:tcPr>
          <w:p w14:paraId="7A9CAF9C" w14:textId="77777777" w:rsidR="00D94F86" w:rsidRDefault="00D94F86" w:rsidP="00474032">
            <w:pPr>
              <w:spacing w:after="0"/>
              <w:jc w:val="center"/>
              <w:rPr>
                <w:rFonts w:cs="Tahoma"/>
                <w:sz w:val="16"/>
                <w:szCs w:val="16"/>
              </w:rPr>
            </w:pPr>
          </w:p>
          <w:p w14:paraId="6809EE67" w14:textId="77777777" w:rsidR="00D94F86" w:rsidRPr="00D94F86" w:rsidRDefault="00D94F86" w:rsidP="00474032">
            <w:pPr>
              <w:spacing w:after="0"/>
              <w:jc w:val="center"/>
              <w:rPr>
                <w:rFonts w:cs="Tahoma"/>
                <w:sz w:val="16"/>
                <w:szCs w:val="16"/>
              </w:rPr>
            </w:pPr>
            <w:r w:rsidRPr="00D94F86">
              <w:rPr>
                <w:rFonts w:cs="Tahoma"/>
                <w:sz w:val="16"/>
                <w:szCs w:val="16"/>
              </w:rPr>
              <w:t>Valdes loceklis</w:t>
            </w:r>
          </w:p>
        </w:tc>
        <w:tc>
          <w:tcPr>
            <w:tcW w:w="567" w:type="dxa"/>
          </w:tcPr>
          <w:p w14:paraId="600BD3A3" w14:textId="77777777" w:rsidR="00D94F86" w:rsidRPr="00D94F86" w:rsidRDefault="00D94F86" w:rsidP="00474032">
            <w:pPr>
              <w:spacing w:after="0"/>
              <w:jc w:val="center"/>
              <w:rPr>
                <w:rFonts w:cs="Tahoma"/>
                <w:sz w:val="16"/>
                <w:szCs w:val="16"/>
              </w:rPr>
            </w:pPr>
          </w:p>
        </w:tc>
        <w:tc>
          <w:tcPr>
            <w:tcW w:w="2126" w:type="dxa"/>
            <w:tcBorders>
              <w:top w:val="single" w:sz="4" w:space="0" w:color="auto"/>
            </w:tcBorders>
          </w:tcPr>
          <w:p w14:paraId="40C2F579" w14:textId="77777777" w:rsidR="00D94F86" w:rsidRDefault="00D94F86" w:rsidP="00474032">
            <w:pPr>
              <w:spacing w:after="0"/>
              <w:jc w:val="center"/>
              <w:rPr>
                <w:rFonts w:cs="Tahoma"/>
                <w:sz w:val="16"/>
                <w:szCs w:val="16"/>
              </w:rPr>
            </w:pPr>
          </w:p>
          <w:p w14:paraId="124FF3F5" w14:textId="77777777" w:rsidR="00D94F86" w:rsidRPr="00D94F86" w:rsidRDefault="00D94F86" w:rsidP="00474032">
            <w:pPr>
              <w:spacing w:after="0"/>
              <w:jc w:val="center"/>
              <w:rPr>
                <w:rFonts w:cs="Tahoma"/>
                <w:sz w:val="16"/>
                <w:szCs w:val="16"/>
              </w:rPr>
            </w:pPr>
            <w:r>
              <w:rPr>
                <w:rFonts w:cs="Tahoma"/>
                <w:sz w:val="16"/>
                <w:szCs w:val="16"/>
              </w:rPr>
              <w:t>Valdes loceklis</w:t>
            </w:r>
          </w:p>
        </w:tc>
        <w:tc>
          <w:tcPr>
            <w:tcW w:w="567" w:type="dxa"/>
          </w:tcPr>
          <w:p w14:paraId="204EBF0B" w14:textId="77777777" w:rsidR="00D94F86" w:rsidRPr="00D94F86" w:rsidRDefault="00D94F86" w:rsidP="00D94F86">
            <w:pPr>
              <w:spacing w:after="0"/>
              <w:jc w:val="center"/>
              <w:rPr>
                <w:rFonts w:cs="Tahoma"/>
                <w:sz w:val="16"/>
                <w:szCs w:val="16"/>
              </w:rPr>
            </w:pPr>
          </w:p>
        </w:tc>
        <w:tc>
          <w:tcPr>
            <w:tcW w:w="1559" w:type="dxa"/>
            <w:tcBorders>
              <w:top w:val="single" w:sz="4" w:space="0" w:color="auto"/>
            </w:tcBorders>
          </w:tcPr>
          <w:p w14:paraId="0803D5F4" w14:textId="77777777" w:rsidR="00D94F86" w:rsidRDefault="00D94F86" w:rsidP="00D94F86">
            <w:pPr>
              <w:spacing w:after="0"/>
              <w:jc w:val="center"/>
              <w:rPr>
                <w:rFonts w:cs="Tahoma"/>
                <w:sz w:val="16"/>
                <w:szCs w:val="16"/>
              </w:rPr>
            </w:pPr>
          </w:p>
          <w:p w14:paraId="163393A9" w14:textId="77777777" w:rsidR="00D94F86" w:rsidRPr="00D94F86" w:rsidRDefault="00D94F86" w:rsidP="00D94F86">
            <w:pPr>
              <w:spacing w:after="0"/>
              <w:jc w:val="center"/>
              <w:rPr>
                <w:rFonts w:cs="Tahoma"/>
                <w:sz w:val="16"/>
                <w:szCs w:val="16"/>
              </w:rPr>
            </w:pPr>
            <w:r w:rsidRPr="00D94F86">
              <w:rPr>
                <w:rFonts w:cs="Tahoma"/>
                <w:sz w:val="16"/>
                <w:szCs w:val="16"/>
              </w:rPr>
              <w:t>Galvenais grāmatvedis</w:t>
            </w:r>
          </w:p>
        </w:tc>
      </w:tr>
    </w:tbl>
    <w:p w14:paraId="4E93F6E7" w14:textId="77777777" w:rsidR="00D94F86" w:rsidRDefault="00D94F86" w:rsidP="0095774D">
      <w:pPr>
        <w:spacing w:before="120" w:after="120"/>
        <w:jc w:val="both"/>
        <w:rPr>
          <w:rFonts w:cs="Tahoma"/>
          <w:sz w:val="16"/>
          <w:szCs w:val="16"/>
        </w:rPr>
      </w:pPr>
    </w:p>
    <w:p w14:paraId="1D73E5F2" w14:textId="5AADA98C" w:rsidR="008F0C63" w:rsidRPr="009000FB" w:rsidRDefault="00C72FD5" w:rsidP="0095774D">
      <w:pPr>
        <w:spacing w:before="120" w:after="120"/>
        <w:jc w:val="both"/>
        <w:rPr>
          <w:rFonts w:cs="Tahoma"/>
          <w:sz w:val="16"/>
          <w:szCs w:val="16"/>
        </w:rPr>
      </w:pPr>
      <w:r w:rsidRPr="009000FB">
        <w:rPr>
          <w:rFonts w:cs="Tahoma"/>
          <w:sz w:val="16"/>
          <w:szCs w:val="16"/>
        </w:rPr>
        <w:t>202</w:t>
      </w:r>
      <w:r w:rsidR="008515C7" w:rsidRPr="009000FB">
        <w:rPr>
          <w:rFonts w:cs="Tahoma"/>
          <w:sz w:val="16"/>
          <w:szCs w:val="16"/>
        </w:rPr>
        <w:t>2</w:t>
      </w:r>
      <w:r w:rsidR="00531389" w:rsidRPr="009000FB">
        <w:rPr>
          <w:rFonts w:cs="Tahoma"/>
          <w:sz w:val="16"/>
          <w:szCs w:val="16"/>
        </w:rPr>
        <w:t>.</w:t>
      </w:r>
      <w:r w:rsidR="000275EA" w:rsidRPr="009000FB">
        <w:rPr>
          <w:rFonts w:cs="Tahoma"/>
          <w:sz w:val="16"/>
          <w:szCs w:val="16"/>
        </w:rPr>
        <w:t xml:space="preserve"> </w:t>
      </w:r>
      <w:r w:rsidR="00470CC5" w:rsidRPr="009000FB">
        <w:rPr>
          <w:rFonts w:cs="Tahoma"/>
          <w:sz w:val="16"/>
          <w:szCs w:val="16"/>
        </w:rPr>
        <w:t>gada 1</w:t>
      </w:r>
      <w:r w:rsidR="004C0D64" w:rsidRPr="009000FB">
        <w:rPr>
          <w:rFonts w:cs="Tahoma"/>
          <w:sz w:val="16"/>
          <w:szCs w:val="16"/>
        </w:rPr>
        <w:t>8</w:t>
      </w:r>
      <w:r w:rsidR="00531389" w:rsidRPr="009000FB">
        <w:rPr>
          <w:rFonts w:cs="Tahoma"/>
          <w:sz w:val="16"/>
          <w:szCs w:val="16"/>
        </w:rPr>
        <w:t>.</w:t>
      </w:r>
      <w:r w:rsidR="000275EA" w:rsidRPr="009000FB">
        <w:rPr>
          <w:rFonts w:cs="Tahoma"/>
          <w:sz w:val="16"/>
          <w:szCs w:val="16"/>
        </w:rPr>
        <w:t xml:space="preserve"> </w:t>
      </w:r>
      <w:r w:rsidR="00D94F86" w:rsidRPr="009000FB">
        <w:rPr>
          <w:rFonts w:cs="Tahoma"/>
          <w:sz w:val="16"/>
          <w:szCs w:val="16"/>
        </w:rPr>
        <w:t>februārī</w:t>
      </w:r>
    </w:p>
    <w:p w14:paraId="02492938" w14:textId="77777777" w:rsidR="00AC3C05" w:rsidRPr="00C72FD5" w:rsidRDefault="00774A4A" w:rsidP="00590EE4">
      <w:pPr>
        <w:pStyle w:val="Heading1"/>
        <w:spacing w:before="0" w:after="0" w:line="240" w:lineRule="auto"/>
        <w:rPr>
          <w:rFonts w:ascii="Arial Narrow" w:hAnsi="Arial Narrow" w:cs="Tahoma"/>
          <w:color w:val="575756"/>
          <w:sz w:val="20"/>
          <w:szCs w:val="20"/>
        </w:rPr>
      </w:pPr>
      <w:r w:rsidRPr="00A84647">
        <w:rPr>
          <w:rFonts w:ascii="Tahoma" w:hAnsi="Tahoma" w:cs="Tahoma"/>
          <w:sz w:val="18"/>
          <w:szCs w:val="18"/>
        </w:rPr>
        <w:br w:type="page"/>
      </w:r>
      <w:bookmarkStart w:id="169" w:name="_Toc473130134"/>
      <w:r w:rsidR="00590EE4" w:rsidRPr="00C72FD5">
        <w:rPr>
          <w:rFonts w:ascii="Arial Narrow" w:hAnsi="Arial Narrow" w:cs="Tahoma"/>
          <w:sz w:val="20"/>
          <w:szCs w:val="20"/>
        </w:rPr>
        <w:lastRenderedPageBreak/>
        <w:t>Peļņas vai zaudējumu aprēķins</w:t>
      </w:r>
      <w:bookmarkEnd w:id="169"/>
    </w:p>
    <w:p w14:paraId="4BBEF494" w14:textId="77777777" w:rsidR="00590EE4" w:rsidRPr="00C72FD5" w:rsidRDefault="00590EE4" w:rsidP="00590EE4">
      <w:pPr>
        <w:rPr>
          <w:rFonts w:ascii="Arial Narrow" w:hAnsi="Arial Narrow" w:cs="Tahoma"/>
          <w:sz w:val="20"/>
          <w:szCs w:val="20"/>
        </w:rPr>
      </w:pPr>
      <w:r w:rsidRPr="00C72FD5">
        <w:rPr>
          <w:rFonts w:ascii="Arial Narrow" w:hAnsi="Arial Narrow" w:cs="Tahoma"/>
          <w:sz w:val="20"/>
          <w:szCs w:val="20"/>
        </w:rPr>
        <w:t>(pēc izdevumu funkcijas)</w:t>
      </w:r>
    </w:p>
    <w:tbl>
      <w:tblPr>
        <w:tblW w:w="9780" w:type="dxa"/>
        <w:tblLook w:val="04A0" w:firstRow="1" w:lastRow="0" w:firstColumn="1" w:lastColumn="0" w:noHBand="0" w:noVBand="1"/>
      </w:tblPr>
      <w:tblGrid>
        <w:gridCol w:w="460"/>
        <w:gridCol w:w="4927"/>
        <w:gridCol w:w="1276"/>
        <w:gridCol w:w="1701"/>
        <w:gridCol w:w="1416"/>
      </w:tblGrid>
      <w:tr w:rsidR="008515C7" w:rsidRPr="008515C7" w14:paraId="651C08C4" w14:textId="77777777" w:rsidTr="00DD4AEE">
        <w:trPr>
          <w:trHeight w:val="408"/>
        </w:trPr>
        <w:tc>
          <w:tcPr>
            <w:tcW w:w="460" w:type="dxa"/>
            <w:tcBorders>
              <w:top w:val="single" w:sz="8" w:space="0" w:color="000000"/>
              <w:left w:val="nil"/>
              <w:bottom w:val="nil"/>
              <w:right w:val="nil"/>
            </w:tcBorders>
            <w:shd w:val="clear" w:color="000000" w:fill="FFFFFF"/>
            <w:noWrap/>
            <w:vAlign w:val="bottom"/>
            <w:hideMark/>
          </w:tcPr>
          <w:p w14:paraId="4007E3C3"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4927" w:type="dxa"/>
            <w:tcBorders>
              <w:top w:val="single" w:sz="8" w:space="0" w:color="000000"/>
              <w:left w:val="nil"/>
              <w:bottom w:val="nil"/>
              <w:right w:val="nil"/>
            </w:tcBorders>
            <w:shd w:val="clear" w:color="000000" w:fill="FFFFFF"/>
            <w:noWrap/>
            <w:vAlign w:val="bottom"/>
            <w:hideMark/>
          </w:tcPr>
          <w:p w14:paraId="09B984D0"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276" w:type="dxa"/>
            <w:tcBorders>
              <w:top w:val="single" w:sz="8" w:space="0" w:color="000000"/>
              <w:left w:val="nil"/>
              <w:bottom w:val="nil"/>
              <w:right w:val="nil"/>
            </w:tcBorders>
            <w:shd w:val="clear" w:color="000000" w:fill="FFFFFF"/>
            <w:noWrap/>
            <w:vAlign w:val="center"/>
            <w:hideMark/>
          </w:tcPr>
          <w:p w14:paraId="2D28D24A"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Piezīme</w:t>
            </w:r>
          </w:p>
        </w:tc>
        <w:tc>
          <w:tcPr>
            <w:tcW w:w="1701" w:type="dxa"/>
            <w:tcBorders>
              <w:top w:val="single" w:sz="8" w:space="0" w:color="000000"/>
              <w:left w:val="nil"/>
              <w:bottom w:val="nil"/>
              <w:right w:val="nil"/>
            </w:tcBorders>
            <w:shd w:val="clear" w:color="000000" w:fill="FFFFFF"/>
            <w:vAlign w:val="center"/>
            <w:hideMark/>
          </w:tcPr>
          <w:p w14:paraId="1218399A"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2021.gads</w:t>
            </w:r>
          </w:p>
        </w:tc>
        <w:tc>
          <w:tcPr>
            <w:tcW w:w="1416" w:type="dxa"/>
            <w:tcBorders>
              <w:top w:val="single" w:sz="8" w:space="0" w:color="000000"/>
              <w:left w:val="nil"/>
              <w:bottom w:val="nil"/>
              <w:right w:val="nil"/>
            </w:tcBorders>
            <w:shd w:val="clear" w:color="000000" w:fill="FFFFFF"/>
            <w:vAlign w:val="center"/>
            <w:hideMark/>
          </w:tcPr>
          <w:p w14:paraId="46667ED2"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2020.gads</w:t>
            </w:r>
          </w:p>
        </w:tc>
      </w:tr>
      <w:tr w:rsidR="008515C7" w:rsidRPr="008515C7" w14:paraId="24B353CE" w14:textId="77777777" w:rsidTr="00DD4AEE">
        <w:trPr>
          <w:trHeight w:val="312"/>
        </w:trPr>
        <w:tc>
          <w:tcPr>
            <w:tcW w:w="460" w:type="dxa"/>
            <w:tcBorders>
              <w:top w:val="nil"/>
              <w:left w:val="nil"/>
              <w:bottom w:val="single" w:sz="8" w:space="0" w:color="000000"/>
              <w:right w:val="nil"/>
            </w:tcBorders>
            <w:shd w:val="clear" w:color="000000" w:fill="FFFFFF"/>
            <w:noWrap/>
            <w:vAlign w:val="bottom"/>
            <w:hideMark/>
          </w:tcPr>
          <w:p w14:paraId="7F89362B"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4927" w:type="dxa"/>
            <w:tcBorders>
              <w:top w:val="nil"/>
              <w:left w:val="nil"/>
              <w:bottom w:val="single" w:sz="8" w:space="0" w:color="000000"/>
              <w:right w:val="nil"/>
            </w:tcBorders>
            <w:shd w:val="clear" w:color="000000" w:fill="FFFFFF"/>
            <w:noWrap/>
            <w:vAlign w:val="bottom"/>
            <w:hideMark/>
          </w:tcPr>
          <w:p w14:paraId="4DF01033"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276" w:type="dxa"/>
            <w:tcBorders>
              <w:top w:val="nil"/>
              <w:left w:val="nil"/>
              <w:bottom w:val="single" w:sz="8" w:space="0" w:color="000000"/>
              <w:right w:val="nil"/>
            </w:tcBorders>
            <w:shd w:val="clear" w:color="000000" w:fill="FFFFFF"/>
            <w:noWrap/>
            <w:vAlign w:val="bottom"/>
            <w:hideMark/>
          </w:tcPr>
          <w:p w14:paraId="0DAA42AE"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701" w:type="dxa"/>
            <w:tcBorders>
              <w:top w:val="nil"/>
              <w:left w:val="nil"/>
              <w:bottom w:val="single" w:sz="8" w:space="0" w:color="000000"/>
              <w:right w:val="nil"/>
            </w:tcBorders>
            <w:shd w:val="clear" w:color="000000" w:fill="FFFFFF"/>
            <w:noWrap/>
            <w:vAlign w:val="bottom"/>
            <w:hideMark/>
          </w:tcPr>
          <w:p w14:paraId="57CCD1FE"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EUR</w:t>
            </w:r>
          </w:p>
        </w:tc>
        <w:tc>
          <w:tcPr>
            <w:tcW w:w="1416" w:type="dxa"/>
            <w:tcBorders>
              <w:top w:val="nil"/>
              <w:left w:val="nil"/>
              <w:bottom w:val="single" w:sz="8" w:space="0" w:color="000000"/>
              <w:right w:val="nil"/>
            </w:tcBorders>
            <w:shd w:val="clear" w:color="000000" w:fill="FFFFFF"/>
            <w:noWrap/>
            <w:vAlign w:val="bottom"/>
            <w:hideMark/>
          </w:tcPr>
          <w:p w14:paraId="67A0F3BC"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EUR</w:t>
            </w:r>
          </w:p>
        </w:tc>
      </w:tr>
      <w:tr w:rsidR="008515C7" w:rsidRPr="008515C7" w14:paraId="3167CE69" w14:textId="77777777" w:rsidTr="00DD4AEE">
        <w:trPr>
          <w:trHeight w:val="270"/>
        </w:trPr>
        <w:tc>
          <w:tcPr>
            <w:tcW w:w="460" w:type="dxa"/>
            <w:tcBorders>
              <w:top w:val="nil"/>
              <w:left w:val="nil"/>
              <w:bottom w:val="nil"/>
              <w:right w:val="nil"/>
            </w:tcBorders>
            <w:shd w:val="clear" w:color="000000" w:fill="FFFFFF"/>
            <w:noWrap/>
            <w:vAlign w:val="bottom"/>
            <w:hideMark/>
          </w:tcPr>
          <w:p w14:paraId="0EA2DDE1"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1.</w:t>
            </w:r>
          </w:p>
        </w:tc>
        <w:tc>
          <w:tcPr>
            <w:tcW w:w="4927" w:type="dxa"/>
            <w:tcBorders>
              <w:top w:val="nil"/>
              <w:left w:val="nil"/>
              <w:bottom w:val="nil"/>
              <w:right w:val="nil"/>
            </w:tcBorders>
            <w:shd w:val="clear" w:color="000000" w:fill="FFFFFF"/>
            <w:noWrap/>
            <w:vAlign w:val="bottom"/>
            <w:hideMark/>
          </w:tcPr>
          <w:p w14:paraId="1926C4A0"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Neto apgrozījums</w:t>
            </w:r>
          </w:p>
        </w:tc>
        <w:tc>
          <w:tcPr>
            <w:tcW w:w="1276" w:type="dxa"/>
            <w:tcBorders>
              <w:top w:val="nil"/>
              <w:left w:val="nil"/>
              <w:bottom w:val="nil"/>
              <w:right w:val="nil"/>
            </w:tcBorders>
            <w:shd w:val="clear" w:color="000000" w:fill="FFFFFF"/>
            <w:noWrap/>
            <w:vAlign w:val="bottom"/>
            <w:hideMark/>
          </w:tcPr>
          <w:p w14:paraId="7F51F754"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701" w:type="dxa"/>
            <w:tcBorders>
              <w:top w:val="nil"/>
              <w:left w:val="nil"/>
              <w:bottom w:val="nil"/>
              <w:right w:val="nil"/>
            </w:tcBorders>
            <w:shd w:val="clear" w:color="000000" w:fill="FFFFFF"/>
            <w:noWrap/>
            <w:vAlign w:val="bottom"/>
            <w:hideMark/>
          </w:tcPr>
          <w:p w14:paraId="068A3D1E"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416" w:type="dxa"/>
            <w:tcBorders>
              <w:top w:val="nil"/>
              <w:left w:val="nil"/>
              <w:bottom w:val="nil"/>
              <w:right w:val="nil"/>
            </w:tcBorders>
            <w:shd w:val="clear" w:color="000000" w:fill="FFFFFF"/>
            <w:noWrap/>
            <w:vAlign w:val="bottom"/>
            <w:hideMark/>
          </w:tcPr>
          <w:p w14:paraId="00575516"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3DCFD554" w14:textId="77777777" w:rsidTr="00DD4AEE">
        <w:trPr>
          <w:trHeight w:val="270"/>
        </w:trPr>
        <w:tc>
          <w:tcPr>
            <w:tcW w:w="460" w:type="dxa"/>
            <w:tcBorders>
              <w:top w:val="nil"/>
              <w:left w:val="nil"/>
              <w:bottom w:val="nil"/>
              <w:right w:val="nil"/>
            </w:tcBorders>
            <w:shd w:val="clear" w:color="000000" w:fill="FFFFFF"/>
            <w:noWrap/>
            <w:vAlign w:val="bottom"/>
            <w:hideMark/>
          </w:tcPr>
          <w:p w14:paraId="76666C6E"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4927" w:type="dxa"/>
            <w:tcBorders>
              <w:top w:val="nil"/>
              <w:left w:val="nil"/>
              <w:bottom w:val="nil"/>
              <w:right w:val="nil"/>
            </w:tcBorders>
            <w:shd w:val="clear" w:color="000000" w:fill="FFFFFF"/>
            <w:noWrap/>
            <w:vAlign w:val="bottom"/>
            <w:hideMark/>
          </w:tcPr>
          <w:p w14:paraId="525AC1D4"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b) no citiem pamatdarbības veidiem</w:t>
            </w:r>
          </w:p>
        </w:tc>
        <w:tc>
          <w:tcPr>
            <w:tcW w:w="1276" w:type="dxa"/>
            <w:tcBorders>
              <w:top w:val="nil"/>
              <w:left w:val="nil"/>
              <w:bottom w:val="nil"/>
              <w:right w:val="nil"/>
            </w:tcBorders>
            <w:shd w:val="clear" w:color="000000" w:fill="FFFFFF"/>
            <w:noWrap/>
            <w:vAlign w:val="bottom"/>
            <w:hideMark/>
          </w:tcPr>
          <w:p w14:paraId="7ECAC43E" w14:textId="43FDC0D6" w:rsidR="008515C7" w:rsidRPr="008515C7" w:rsidRDefault="00F81316" w:rsidP="008515C7">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7.</w:t>
            </w:r>
          </w:p>
        </w:tc>
        <w:tc>
          <w:tcPr>
            <w:tcW w:w="1701" w:type="dxa"/>
            <w:tcBorders>
              <w:top w:val="nil"/>
              <w:left w:val="nil"/>
              <w:bottom w:val="nil"/>
              <w:right w:val="nil"/>
            </w:tcBorders>
            <w:shd w:val="clear" w:color="000000" w:fill="FFFFFF"/>
            <w:noWrap/>
            <w:vAlign w:val="bottom"/>
            <w:hideMark/>
          </w:tcPr>
          <w:p w14:paraId="43D783BF"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1 251 886 </w:t>
            </w:r>
          </w:p>
        </w:tc>
        <w:tc>
          <w:tcPr>
            <w:tcW w:w="1416" w:type="dxa"/>
            <w:tcBorders>
              <w:top w:val="nil"/>
              <w:left w:val="nil"/>
              <w:bottom w:val="nil"/>
              <w:right w:val="nil"/>
            </w:tcBorders>
            <w:shd w:val="clear" w:color="000000" w:fill="FFFFFF"/>
            <w:noWrap/>
            <w:vAlign w:val="bottom"/>
            <w:hideMark/>
          </w:tcPr>
          <w:p w14:paraId="3DE60EBA"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1 541 007 </w:t>
            </w:r>
          </w:p>
        </w:tc>
      </w:tr>
      <w:tr w:rsidR="008515C7" w:rsidRPr="008515C7" w14:paraId="7697E5B3" w14:textId="77777777" w:rsidTr="00DD4AEE">
        <w:trPr>
          <w:trHeight w:val="516"/>
        </w:trPr>
        <w:tc>
          <w:tcPr>
            <w:tcW w:w="460" w:type="dxa"/>
            <w:tcBorders>
              <w:top w:val="nil"/>
              <w:left w:val="nil"/>
              <w:bottom w:val="nil"/>
              <w:right w:val="nil"/>
            </w:tcBorders>
            <w:shd w:val="clear" w:color="000000" w:fill="FFFFFF"/>
            <w:noWrap/>
            <w:hideMark/>
          </w:tcPr>
          <w:p w14:paraId="6937D699"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2.</w:t>
            </w:r>
          </w:p>
        </w:tc>
        <w:tc>
          <w:tcPr>
            <w:tcW w:w="4927" w:type="dxa"/>
            <w:tcBorders>
              <w:top w:val="nil"/>
              <w:left w:val="nil"/>
              <w:bottom w:val="single" w:sz="4" w:space="0" w:color="000000"/>
              <w:right w:val="nil"/>
            </w:tcBorders>
            <w:shd w:val="clear" w:color="000000" w:fill="FFFFFF"/>
            <w:hideMark/>
          </w:tcPr>
          <w:p w14:paraId="1E3098AE"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Pārdotās produkcijas ražošanas pašizmaksa, pārdoto preču vai sniegto pakalpojumu iegādes izmaksas</w:t>
            </w:r>
          </w:p>
        </w:tc>
        <w:tc>
          <w:tcPr>
            <w:tcW w:w="1276" w:type="dxa"/>
            <w:tcBorders>
              <w:top w:val="nil"/>
              <w:left w:val="nil"/>
              <w:bottom w:val="single" w:sz="4" w:space="0" w:color="000000"/>
              <w:right w:val="nil"/>
            </w:tcBorders>
            <w:shd w:val="clear" w:color="000000" w:fill="FFFFFF"/>
            <w:noWrap/>
            <w:vAlign w:val="bottom"/>
            <w:hideMark/>
          </w:tcPr>
          <w:p w14:paraId="495E10AB" w14:textId="27DB75B2"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701" w:type="dxa"/>
            <w:tcBorders>
              <w:top w:val="nil"/>
              <w:left w:val="nil"/>
              <w:bottom w:val="single" w:sz="4" w:space="0" w:color="000000"/>
              <w:right w:val="nil"/>
            </w:tcBorders>
            <w:shd w:val="clear" w:color="000000" w:fill="FFFFFF"/>
            <w:noWrap/>
            <w:vAlign w:val="bottom"/>
            <w:hideMark/>
          </w:tcPr>
          <w:p w14:paraId="38B25892"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1 854 037 </w:t>
            </w:r>
          </w:p>
        </w:tc>
        <w:tc>
          <w:tcPr>
            <w:tcW w:w="1416" w:type="dxa"/>
            <w:tcBorders>
              <w:top w:val="nil"/>
              <w:left w:val="nil"/>
              <w:bottom w:val="single" w:sz="4" w:space="0" w:color="000000"/>
              <w:right w:val="nil"/>
            </w:tcBorders>
            <w:shd w:val="clear" w:color="000000" w:fill="FFFFFF"/>
            <w:noWrap/>
            <w:vAlign w:val="bottom"/>
            <w:hideMark/>
          </w:tcPr>
          <w:p w14:paraId="2CFCBAD2"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1 810 567 </w:t>
            </w:r>
          </w:p>
        </w:tc>
      </w:tr>
      <w:tr w:rsidR="008515C7" w:rsidRPr="008515C7" w14:paraId="77098DDC" w14:textId="77777777" w:rsidTr="00EC6DA4">
        <w:trPr>
          <w:trHeight w:val="270"/>
        </w:trPr>
        <w:tc>
          <w:tcPr>
            <w:tcW w:w="460" w:type="dxa"/>
            <w:tcBorders>
              <w:top w:val="single" w:sz="4" w:space="0" w:color="auto"/>
              <w:left w:val="nil"/>
              <w:bottom w:val="single" w:sz="4" w:space="0" w:color="auto"/>
              <w:right w:val="nil"/>
            </w:tcBorders>
            <w:shd w:val="clear" w:color="auto" w:fill="auto"/>
            <w:noWrap/>
            <w:vAlign w:val="bottom"/>
            <w:hideMark/>
          </w:tcPr>
          <w:p w14:paraId="3C53F4F2"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3.</w:t>
            </w:r>
          </w:p>
        </w:tc>
        <w:tc>
          <w:tcPr>
            <w:tcW w:w="4927" w:type="dxa"/>
            <w:tcBorders>
              <w:top w:val="nil"/>
              <w:left w:val="nil"/>
              <w:bottom w:val="single" w:sz="4" w:space="0" w:color="000000"/>
              <w:right w:val="nil"/>
            </w:tcBorders>
            <w:shd w:val="clear" w:color="auto" w:fill="auto"/>
            <w:noWrap/>
            <w:vAlign w:val="bottom"/>
            <w:hideMark/>
          </w:tcPr>
          <w:p w14:paraId="7BE8B78F" w14:textId="77777777" w:rsidR="008515C7" w:rsidRPr="008515C7" w:rsidRDefault="008515C7" w:rsidP="008515C7">
            <w:pPr>
              <w:spacing w:after="0" w:line="240" w:lineRule="auto"/>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Bruto peļņa vai zaudējumi</w:t>
            </w:r>
          </w:p>
        </w:tc>
        <w:tc>
          <w:tcPr>
            <w:tcW w:w="1276" w:type="dxa"/>
            <w:tcBorders>
              <w:top w:val="nil"/>
              <w:left w:val="nil"/>
              <w:bottom w:val="single" w:sz="4" w:space="0" w:color="000000"/>
              <w:right w:val="nil"/>
            </w:tcBorders>
            <w:shd w:val="clear" w:color="auto" w:fill="auto"/>
            <w:noWrap/>
            <w:vAlign w:val="bottom"/>
            <w:hideMark/>
          </w:tcPr>
          <w:p w14:paraId="29D6EC60" w14:textId="77777777" w:rsidR="008515C7" w:rsidRPr="008515C7" w:rsidRDefault="008515C7" w:rsidP="008515C7">
            <w:pPr>
              <w:spacing w:after="0" w:line="240" w:lineRule="auto"/>
              <w:jc w:val="center"/>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 </w:t>
            </w:r>
          </w:p>
        </w:tc>
        <w:tc>
          <w:tcPr>
            <w:tcW w:w="1701" w:type="dxa"/>
            <w:tcBorders>
              <w:top w:val="nil"/>
              <w:left w:val="nil"/>
              <w:bottom w:val="single" w:sz="4" w:space="0" w:color="000000"/>
              <w:right w:val="nil"/>
            </w:tcBorders>
            <w:shd w:val="clear" w:color="auto" w:fill="auto"/>
            <w:noWrap/>
            <w:vAlign w:val="bottom"/>
            <w:hideMark/>
          </w:tcPr>
          <w:p w14:paraId="3536E96E" w14:textId="21D24AAD" w:rsidR="008515C7" w:rsidRPr="008515C7" w:rsidRDefault="00DD4AEE" w:rsidP="00DD4AEE">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r w:rsidR="008515C7" w:rsidRPr="008515C7">
              <w:rPr>
                <w:rFonts w:ascii="Arial Narrow" w:eastAsia="Times New Roman" w:hAnsi="Arial Narrow"/>
                <w:b/>
                <w:bCs/>
                <w:color w:val="000000"/>
                <w:sz w:val="20"/>
                <w:szCs w:val="20"/>
              </w:rPr>
              <w:t>602</w:t>
            </w:r>
            <w:r>
              <w:rPr>
                <w:rFonts w:ascii="Arial Narrow" w:eastAsia="Times New Roman" w:hAnsi="Arial Narrow"/>
                <w:b/>
                <w:bCs/>
                <w:color w:val="000000"/>
                <w:sz w:val="20"/>
                <w:szCs w:val="20"/>
              </w:rPr>
              <w:t> </w:t>
            </w:r>
            <w:r w:rsidR="008515C7" w:rsidRPr="008515C7">
              <w:rPr>
                <w:rFonts w:ascii="Arial Narrow" w:eastAsia="Times New Roman" w:hAnsi="Arial Narrow"/>
                <w:b/>
                <w:bCs/>
                <w:color w:val="000000"/>
                <w:sz w:val="20"/>
                <w:szCs w:val="20"/>
              </w:rPr>
              <w:t>151</w:t>
            </w:r>
            <w:r>
              <w:rPr>
                <w:rFonts w:ascii="Arial Narrow" w:eastAsia="Times New Roman" w:hAnsi="Arial Narrow"/>
                <w:b/>
                <w:bCs/>
                <w:color w:val="000000"/>
                <w:sz w:val="20"/>
                <w:szCs w:val="20"/>
              </w:rPr>
              <w:t>)</w:t>
            </w:r>
          </w:p>
        </w:tc>
        <w:tc>
          <w:tcPr>
            <w:tcW w:w="1416" w:type="dxa"/>
            <w:tcBorders>
              <w:top w:val="nil"/>
              <w:left w:val="nil"/>
              <w:bottom w:val="single" w:sz="4" w:space="0" w:color="000000"/>
              <w:right w:val="nil"/>
            </w:tcBorders>
            <w:shd w:val="clear" w:color="auto" w:fill="auto"/>
            <w:noWrap/>
            <w:vAlign w:val="bottom"/>
            <w:hideMark/>
          </w:tcPr>
          <w:p w14:paraId="16A5F08A" w14:textId="221E5688" w:rsidR="008515C7" w:rsidRPr="008515C7" w:rsidRDefault="00DD4AEE" w:rsidP="00DD4AEE">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r w:rsidR="008515C7" w:rsidRPr="008515C7">
              <w:rPr>
                <w:rFonts w:ascii="Arial Narrow" w:eastAsia="Times New Roman" w:hAnsi="Arial Narrow"/>
                <w:b/>
                <w:bCs/>
                <w:color w:val="000000"/>
                <w:sz w:val="20"/>
                <w:szCs w:val="20"/>
              </w:rPr>
              <w:t>269</w:t>
            </w:r>
            <w:r>
              <w:rPr>
                <w:rFonts w:ascii="Arial Narrow" w:eastAsia="Times New Roman" w:hAnsi="Arial Narrow"/>
                <w:b/>
                <w:bCs/>
                <w:color w:val="000000"/>
                <w:sz w:val="20"/>
                <w:szCs w:val="20"/>
              </w:rPr>
              <w:t> </w:t>
            </w:r>
            <w:r w:rsidR="008515C7" w:rsidRPr="008515C7">
              <w:rPr>
                <w:rFonts w:ascii="Arial Narrow" w:eastAsia="Times New Roman" w:hAnsi="Arial Narrow"/>
                <w:b/>
                <w:bCs/>
                <w:color w:val="000000"/>
                <w:sz w:val="20"/>
                <w:szCs w:val="20"/>
              </w:rPr>
              <w:t>560</w:t>
            </w:r>
            <w:r>
              <w:rPr>
                <w:rFonts w:ascii="Arial Narrow" w:eastAsia="Times New Roman" w:hAnsi="Arial Narrow"/>
                <w:b/>
                <w:bCs/>
                <w:color w:val="000000"/>
                <w:sz w:val="20"/>
                <w:szCs w:val="20"/>
              </w:rPr>
              <w:t>)</w:t>
            </w:r>
          </w:p>
        </w:tc>
      </w:tr>
      <w:tr w:rsidR="008515C7" w:rsidRPr="008515C7" w14:paraId="0181F122" w14:textId="77777777" w:rsidTr="00F81316">
        <w:trPr>
          <w:trHeight w:val="270"/>
        </w:trPr>
        <w:tc>
          <w:tcPr>
            <w:tcW w:w="460" w:type="dxa"/>
            <w:tcBorders>
              <w:top w:val="nil"/>
              <w:left w:val="nil"/>
              <w:bottom w:val="nil"/>
              <w:right w:val="nil"/>
            </w:tcBorders>
            <w:shd w:val="clear" w:color="auto" w:fill="auto"/>
            <w:noWrap/>
            <w:vAlign w:val="bottom"/>
            <w:hideMark/>
          </w:tcPr>
          <w:p w14:paraId="449425CF"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4.</w:t>
            </w:r>
          </w:p>
        </w:tc>
        <w:tc>
          <w:tcPr>
            <w:tcW w:w="4927" w:type="dxa"/>
            <w:tcBorders>
              <w:top w:val="nil"/>
              <w:left w:val="nil"/>
              <w:bottom w:val="nil"/>
              <w:right w:val="nil"/>
            </w:tcBorders>
            <w:shd w:val="clear" w:color="auto" w:fill="auto"/>
            <w:noWrap/>
            <w:vAlign w:val="bottom"/>
            <w:hideMark/>
          </w:tcPr>
          <w:p w14:paraId="027B5DD4"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Pārdošanas izmaksas</w:t>
            </w:r>
          </w:p>
        </w:tc>
        <w:tc>
          <w:tcPr>
            <w:tcW w:w="1276" w:type="dxa"/>
            <w:tcBorders>
              <w:top w:val="nil"/>
              <w:left w:val="nil"/>
              <w:bottom w:val="nil"/>
              <w:right w:val="nil"/>
            </w:tcBorders>
            <w:shd w:val="clear" w:color="auto" w:fill="auto"/>
            <w:noWrap/>
            <w:vAlign w:val="bottom"/>
          </w:tcPr>
          <w:p w14:paraId="51CB4982" w14:textId="6FE15DEA"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701" w:type="dxa"/>
            <w:tcBorders>
              <w:top w:val="nil"/>
              <w:left w:val="nil"/>
              <w:bottom w:val="nil"/>
              <w:right w:val="nil"/>
            </w:tcBorders>
            <w:shd w:val="clear" w:color="auto" w:fill="auto"/>
            <w:noWrap/>
            <w:vAlign w:val="bottom"/>
            <w:hideMark/>
          </w:tcPr>
          <w:p w14:paraId="7ECFE29B"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18 791 </w:t>
            </w:r>
          </w:p>
        </w:tc>
        <w:tc>
          <w:tcPr>
            <w:tcW w:w="1416" w:type="dxa"/>
            <w:tcBorders>
              <w:top w:val="nil"/>
              <w:left w:val="nil"/>
              <w:bottom w:val="nil"/>
              <w:right w:val="nil"/>
            </w:tcBorders>
            <w:shd w:val="clear" w:color="auto" w:fill="auto"/>
            <w:noWrap/>
            <w:vAlign w:val="bottom"/>
            <w:hideMark/>
          </w:tcPr>
          <w:p w14:paraId="0835581C"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32 822 </w:t>
            </w:r>
          </w:p>
        </w:tc>
      </w:tr>
      <w:tr w:rsidR="008515C7" w:rsidRPr="008515C7" w14:paraId="4890BD57" w14:textId="77777777" w:rsidTr="00F81316">
        <w:trPr>
          <w:trHeight w:val="270"/>
        </w:trPr>
        <w:tc>
          <w:tcPr>
            <w:tcW w:w="460" w:type="dxa"/>
            <w:tcBorders>
              <w:top w:val="nil"/>
              <w:left w:val="nil"/>
              <w:bottom w:val="nil"/>
              <w:right w:val="nil"/>
            </w:tcBorders>
            <w:shd w:val="clear" w:color="auto" w:fill="auto"/>
            <w:noWrap/>
            <w:vAlign w:val="bottom"/>
            <w:hideMark/>
          </w:tcPr>
          <w:p w14:paraId="710C5959"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5.</w:t>
            </w:r>
          </w:p>
        </w:tc>
        <w:tc>
          <w:tcPr>
            <w:tcW w:w="4927" w:type="dxa"/>
            <w:tcBorders>
              <w:top w:val="nil"/>
              <w:left w:val="nil"/>
              <w:bottom w:val="nil"/>
              <w:right w:val="nil"/>
            </w:tcBorders>
            <w:shd w:val="clear" w:color="auto" w:fill="auto"/>
            <w:noWrap/>
            <w:vAlign w:val="bottom"/>
            <w:hideMark/>
          </w:tcPr>
          <w:p w14:paraId="01CCADCA"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Administrācijas izmaksas</w:t>
            </w:r>
          </w:p>
        </w:tc>
        <w:tc>
          <w:tcPr>
            <w:tcW w:w="1276" w:type="dxa"/>
            <w:tcBorders>
              <w:top w:val="nil"/>
              <w:left w:val="nil"/>
              <w:bottom w:val="nil"/>
              <w:right w:val="nil"/>
            </w:tcBorders>
            <w:shd w:val="clear" w:color="auto" w:fill="auto"/>
            <w:noWrap/>
            <w:vAlign w:val="bottom"/>
          </w:tcPr>
          <w:p w14:paraId="2433C02D" w14:textId="33DCD63D"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701" w:type="dxa"/>
            <w:tcBorders>
              <w:top w:val="nil"/>
              <w:left w:val="nil"/>
              <w:bottom w:val="nil"/>
              <w:right w:val="nil"/>
            </w:tcBorders>
            <w:shd w:val="clear" w:color="auto" w:fill="auto"/>
            <w:noWrap/>
            <w:vAlign w:val="bottom"/>
            <w:hideMark/>
          </w:tcPr>
          <w:p w14:paraId="7060551D"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250 051 </w:t>
            </w:r>
          </w:p>
        </w:tc>
        <w:tc>
          <w:tcPr>
            <w:tcW w:w="1416" w:type="dxa"/>
            <w:tcBorders>
              <w:top w:val="nil"/>
              <w:left w:val="nil"/>
              <w:bottom w:val="nil"/>
              <w:right w:val="nil"/>
            </w:tcBorders>
            <w:shd w:val="clear" w:color="auto" w:fill="auto"/>
            <w:noWrap/>
            <w:vAlign w:val="bottom"/>
            <w:hideMark/>
          </w:tcPr>
          <w:p w14:paraId="3AAE376A"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195 219 </w:t>
            </w:r>
          </w:p>
        </w:tc>
      </w:tr>
      <w:tr w:rsidR="008515C7" w:rsidRPr="008515C7" w14:paraId="7DF29C7E" w14:textId="77777777" w:rsidTr="00F81316">
        <w:trPr>
          <w:trHeight w:val="270"/>
        </w:trPr>
        <w:tc>
          <w:tcPr>
            <w:tcW w:w="460" w:type="dxa"/>
            <w:tcBorders>
              <w:top w:val="nil"/>
              <w:left w:val="nil"/>
              <w:bottom w:val="nil"/>
              <w:right w:val="nil"/>
            </w:tcBorders>
            <w:shd w:val="clear" w:color="auto" w:fill="auto"/>
            <w:noWrap/>
            <w:vAlign w:val="bottom"/>
            <w:hideMark/>
          </w:tcPr>
          <w:p w14:paraId="73BC98A8"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6.</w:t>
            </w:r>
          </w:p>
        </w:tc>
        <w:tc>
          <w:tcPr>
            <w:tcW w:w="4927" w:type="dxa"/>
            <w:tcBorders>
              <w:top w:val="nil"/>
              <w:left w:val="nil"/>
              <w:bottom w:val="nil"/>
              <w:right w:val="nil"/>
            </w:tcBorders>
            <w:shd w:val="clear" w:color="auto" w:fill="auto"/>
            <w:noWrap/>
            <w:vAlign w:val="bottom"/>
            <w:hideMark/>
          </w:tcPr>
          <w:p w14:paraId="25394E02"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Pārējie saimnieciskās darbības ieņēmumi</w:t>
            </w:r>
          </w:p>
        </w:tc>
        <w:tc>
          <w:tcPr>
            <w:tcW w:w="1276" w:type="dxa"/>
            <w:tcBorders>
              <w:top w:val="nil"/>
              <w:left w:val="nil"/>
              <w:bottom w:val="nil"/>
              <w:right w:val="nil"/>
            </w:tcBorders>
            <w:shd w:val="clear" w:color="auto" w:fill="auto"/>
            <w:noWrap/>
            <w:vAlign w:val="bottom"/>
          </w:tcPr>
          <w:p w14:paraId="227268A3" w14:textId="4CADD891" w:rsidR="008515C7" w:rsidRPr="008515C7" w:rsidRDefault="001C495F" w:rsidP="008515C7">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8.</w:t>
            </w:r>
          </w:p>
        </w:tc>
        <w:tc>
          <w:tcPr>
            <w:tcW w:w="1701" w:type="dxa"/>
            <w:tcBorders>
              <w:top w:val="nil"/>
              <w:left w:val="nil"/>
              <w:bottom w:val="nil"/>
              <w:right w:val="nil"/>
            </w:tcBorders>
            <w:shd w:val="clear" w:color="auto" w:fill="auto"/>
            <w:noWrap/>
            <w:vAlign w:val="bottom"/>
            <w:hideMark/>
          </w:tcPr>
          <w:p w14:paraId="1A24FAC0"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903 492 </w:t>
            </w:r>
          </w:p>
        </w:tc>
        <w:tc>
          <w:tcPr>
            <w:tcW w:w="1416" w:type="dxa"/>
            <w:tcBorders>
              <w:top w:val="nil"/>
              <w:left w:val="nil"/>
              <w:bottom w:val="nil"/>
              <w:right w:val="nil"/>
            </w:tcBorders>
            <w:shd w:val="clear" w:color="auto" w:fill="auto"/>
            <w:noWrap/>
            <w:vAlign w:val="bottom"/>
            <w:hideMark/>
          </w:tcPr>
          <w:p w14:paraId="17B460CF"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21 761 </w:t>
            </w:r>
          </w:p>
        </w:tc>
      </w:tr>
      <w:tr w:rsidR="008515C7" w:rsidRPr="008515C7" w14:paraId="4E378055" w14:textId="77777777" w:rsidTr="00F81316">
        <w:trPr>
          <w:trHeight w:val="270"/>
        </w:trPr>
        <w:tc>
          <w:tcPr>
            <w:tcW w:w="460" w:type="dxa"/>
            <w:tcBorders>
              <w:top w:val="nil"/>
              <w:left w:val="nil"/>
              <w:bottom w:val="nil"/>
              <w:right w:val="nil"/>
            </w:tcBorders>
            <w:shd w:val="clear" w:color="auto" w:fill="auto"/>
            <w:noWrap/>
            <w:vAlign w:val="bottom"/>
            <w:hideMark/>
          </w:tcPr>
          <w:p w14:paraId="5F6A8FEC"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7.</w:t>
            </w:r>
          </w:p>
        </w:tc>
        <w:tc>
          <w:tcPr>
            <w:tcW w:w="4927" w:type="dxa"/>
            <w:tcBorders>
              <w:top w:val="nil"/>
              <w:left w:val="nil"/>
              <w:bottom w:val="nil"/>
              <w:right w:val="nil"/>
            </w:tcBorders>
            <w:shd w:val="clear" w:color="auto" w:fill="auto"/>
            <w:noWrap/>
            <w:vAlign w:val="bottom"/>
            <w:hideMark/>
          </w:tcPr>
          <w:p w14:paraId="16203E35"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Pārējās saimnieciskās darbības izmaksas</w:t>
            </w:r>
          </w:p>
        </w:tc>
        <w:tc>
          <w:tcPr>
            <w:tcW w:w="1276" w:type="dxa"/>
            <w:tcBorders>
              <w:top w:val="nil"/>
              <w:left w:val="nil"/>
              <w:bottom w:val="nil"/>
              <w:right w:val="nil"/>
            </w:tcBorders>
            <w:shd w:val="clear" w:color="auto" w:fill="auto"/>
            <w:noWrap/>
            <w:vAlign w:val="bottom"/>
          </w:tcPr>
          <w:p w14:paraId="6DFF3930" w14:textId="231192D0"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701" w:type="dxa"/>
            <w:tcBorders>
              <w:top w:val="nil"/>
              <w:left w:val="nil"/>
              <w:bottom w:val="nil"/>
              <w:right w:val="nil"/>
            </w:tcBorders>
            <w:shd w:val="clear" w:color="auto" w:fill="auto"/>
            <w:noWrap/>
            <w:vAlign w:val="bottom"/>
            <w:hideMark/>
          </w:tcPr>
          <w:p w14:paraId="7341E0A5"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12 442 </w:t>
            </w:r>
          </w:p>
        </w:tc>
        <w:tc>
          <w:tcPr>
            <w:tcW w:w="1416" w:type="dxa"/>
            <w:tcBorders>
              <w:top w:val="nil"/>
              <w:left w:val="nil"/>
              <w:bottom w:val="nil"/>
              <w:right w:val="nil"/>
            </w:tcBorders>
            <w:shd w:val="clear" w:color="auto" w:fill="auto"/>
            <w:noWrap/>
            <w:vAlign w:val="bottom"/>
            <w:hideMark/>
          </w:tcPr>
          <w:p w14:paraId="4153FDAC"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16 408 </w:t>
            </w:r>
          </w:p>
        </w:tc>
      </w:tr>
      <w:tr w:rsidR="008515C7" w:rsidRPr="008515C7" w14:paraId="3937CED1" w14:textId="77777777" w:rsidTr="00F81316">
        <w:trPr>
          <w:trHeight w:val="270"/>
        </w:trPr>
        <w:tc>
          <w:tcPr>
            <w:tcW w:w="460" w:type="dxa"/>
            <w:tcBorders>
              <w:top w:val="nil"/>
              <w:left w:val="nil"/>
              <w:bottom w:val="nil"/>
              <w:right w:val="nil"/>
            </w:tcBorders>
            <w:shd w:val="clear" w:color="auto" w:fill="auto"/>
            <w:noWrap/>
            <w:vAlign w:val="bottom"/>
            <w:hideMark/>
          </w:tcPr>
          <w:p w14:paraId="42431658"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8.</w:t>
            </w:r>
          </w:p>
        </w:tc>
        <w:tc>
          <w:tcPr>
            <w:tcW w:w="4927" w:type="dxa"/>
            <w:tcBorders>
              <w:top w:val="nil"/>
              <w:left w:val="nil"/>
              <w:bottom w:val="nil"/>
              <w:right w:val="nil"/>
            </w:tcBorders>
            <w:shd w:val="clear" w:color="auto" w:fill="auto"/>
            <w:noWrap/>
            <w:vAlign w:val="bottom"/>
            <w:hideMark/>
          </w:tcPr>
          <w:p w14:paraId="22BD032A"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Ieņēmumi no līdzdalības:</w:t>
            </w:r>
          </w:p>
        </w:tc>
        <w:tc>
          <w:tcPr>
            <w:tcW w:w="1276" w:type="dxa"/>
            <w:tcBorders>
              <w:top w:val="nil"/>
              <w:left w:val="nil"/>
              <w:bottom w:val="nil"/>
              <w:right w:val="nil"/>
            </w:tcBorders>
            <w:shd w:val="clear" w:color="auto" w:fill="auto"/>
            <w:noWrap/>
            <w:vAlign w:val="bottom"/>
          </w:tcPr>
          <w:p w14:paraId="482F29E4" w14:textId="7439E7B0"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701" w:type="dxa"/>
            <w:tcBorders>
              <w:top w:val="nil"/>
              <w:left w:val="nil"/>
              <w:bottom w:val="nil"/>
              <w:right w:val="nil"/>
            </w:tcBorders>
            <w:shd w:val="clear" w:color="auto" w:fill="auto"/>
            <w:noWrap/>
            <w:vAlign w:val="bottom"/>
            <w:hideMark/>
          </w:tcPr>
          <w:p w14:paraId="5466DC2E"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416" w:type="dxa"/>
            <w:tcBorders>
              <w:top w:val="nil"/>
              <w:left w:val="nil"/>
              <w:bottom w:val="nil"/>
              <w:right w:val="nil"/>
            </w:tcBorders>
            <w:shd w:val="clear" w:color="auto" w:fill="auto"/>
            <w:noWrap/>
            <w:vAlign w:val="bottom"/>
            <w:hideMark/>
          </w:tcPr>
          <w:p w14:paraId="0919AE13"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280D6D5C" w14:textId="77777777" w:rsidTr="00F81316">
        <w:trPr>
          <w:trHeight w:val="270"/>
        </w:trPr>
        <w:tc>
          <w:tcPr>
            <w:tcW w:w="460" w:type="dxa"/>
            <w:tcBorders>
              <w:top w:val="nil"/>
              <w:left w:val="nil"/>
              <w:bottom w:val="nil"/>
              <w:right w:val="nil"/>
            </w:tcBorders>
            <w:shd w:val="clear" w:color="auto" w:fill="auto"/>
            <w:noWrap/>
            <w:vAlign w:val="bottom"/>
            <w:hideMark/>
          </w:tcPr>
          <w:p w14:paraId="2D05FF72"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4927" w:type="dxa"/>
            <w:tcBorders>
              <w:top w:val="nil"/>
              <w:left w:val="nil"/>
              <w:bottom w:val="nil"/>
              <w:right w:val="nil"/>
            </w:tcBorders>
            <w:shd w:val="clear" w:color="auto" w:fill="auto"/>
            <w:noWrap/>
            <w:vAlign w:val="bottom"/>
            <w:hideMark/>
          </w:tcPr>
          <w:p w14:paraId="5A2571E2"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a) radniecīgo sabiedrību kapitālā</w:t>
            </w:r>
          </w:p>
        </w:tc>
        <w:tc>
          <w:tcPr>
            <w:tcW w:w="1276" w:type="dxa"/>
            <w:tcBorders>
              <w:top w:val="nil"/>
              <w:left w:val="nil"/>
              <w:bottom w:val="nil"/>
              <w:right w:val="nil"/>
            </w:tcBorders>
            <w:shd w:val="clear" w:color="auto" w:fill="auto"/>
            <w:noWrap/>
            <w:vAlign w:val="bottom"/>
          </w:tcPr>
          <w:p w14:paraId="698ED127" w14:textId="6C7A38A1" w:rsidR="008515C7" w:rsidRPr="008515C7" w:rsidRDefault="008515C7" w:rsidP="008515C7">
            <w:pPr>
              <w:spacing w:after="0" w:line="240" w:lineRule="auto"/>
              <w:jc w:val="center"/>
              <w:rPr>
                <w:rFonts w:ascii="Arial Narrow" w:eastAsia="Times New Roman" w:hAnsi="Arial Narrow"/>
                <w:color w:val="000000"/>
                <w:sz w:val="20"/>
                <w:szCs w:val="20"/>
              </w:rPr>
            </w:pPr>
          </w:p>
        </w:tc>
        <w:tc>
          <w:tcPr>
            <w:tcW w:w="1701" w:type="dxa"/>
            <w:tcBorders>
              <w:top w:val="nil"/>
              <w:left w:val="nil"/>
              <w:bottom w:val="nil"/>
              <w:right w:val="nil"/>
            </w:tcBorders>
            <w:shd w:val="clear" w:color="auto" w:fill="auto"/>
            <w:noWrap/>
            <w:vAlign w:val="bottom"/>
            <w:hideMark/>
          </w:tcPr>
          <w:p w14:paraId="26FAAE25" w14:textId="77777777" w:rsidR="008515C7" w:rsidRPr="008515C7" w:rsidRDefault="008515C7" w:rsidP="00DD4AEE">
            <w:pPr>
              <w:spacing w:after="0" w:line="240" w:lineRule="auto"/>
              <w:jc w:val="right"/>
              <w:rPr>
                <w:rFonts w:ascii="Arial Narrow" w:eastAsia="Times New Roman" w:hAnsi="Arial Narrow"/>
                <w:color w:val="000000"/>
                <w:sz w:val="22"/>
              </w:rPr>
            </w:pPr>
            <w:r w:rsidRPr="008515C7">
              <w:rPr>
                <w:rFonts w:ascii="Arial Narrow" w:eastAsia="Times New Roman" w:hAnsi="Arial Narrow"/>
                <w:color w:val="000000"/>
                <w:sz w:val="22"/>
              </w:rPr>
              <w:t xml:space="preserve">                        326 </w:t>
            </w:r>
          </w:p>
        </w:tc>
        <w:tc>
          <w:tcPr>
            <w:tcW w:w="1416" w:type="dxa"/>
            <w:tcBorders>
              <w:top w:val="nil"/>
              <w:left w:val="nil"/>
              <w:bottom w:val="nil"/>
              <w:right w:val="nil"/>
            </w:tcBorders>
            <w:shd w:val="clear" w:color="auto" w:fill="auto"/>
            <w:noWrap/>
            <w:vAlign w:val="bottom"/>
            <w:hideMark/>
          </w:tcPr>
          <w:p w14:paraId="79F78745" w14:textId="77777777" w:rsidR="008515C7" w:rsidRPr="008515C7" w:rsidRDefault="008515C7" w:rsidP="00DD4AEE">
            <w:pPr>
              <w:spacing w:after="0" w:line="240" w:lineRule="auto"/>
              <w:jc w:val="right"/>
              <w:rPr>
                <w:rFonts w:ascii="Arial Narrow" w:eastAsia="Times New Roman" w:hAnsi="Arial Narrow"/>
                <w:color w:val="000000"/>
                <w:sz w:val="22"/>
              </w:rPr>
            </w:pPr>
            <w:r w:rsidRPr="008515C7">
              <w:rPr>
                <w:rFonts w:ascii="Arial Narrow" w:eastAsia="Times New Roman" w:hAnsi="Arial Narrow"/>
                <w:color w:val="000000"/>
                <w:sz w:val="22"/>
              </w:rPr>
              <w:t xml:space="preserve">             2 896 </w:t>
            </w:r>
          </w:p>
        </w:tc>
      </w:tr>
      <w:tr w:rsidR="008515C7" w:rsidRPr="008515C7" w14:paraId="6F380AD3" w14:textId="77777777" w:rsidTr="00EC6DA4">
        <w:trPr>
          <w:trHeight w:val="270"/>
        </w:trPr>
        <w:tc>
          <w:tcPr>
            <w:tcW w:w="460" w:type="dxa"/>
            <w:tcBorders>
              <w:top w:val="nil"/>
              <w:left w:val="nil"/>
              <w:bottom w:val="nil"/>
              <w:right w:val="nil"/>
            </w:tcBorders>
            <w:shd w:val="clear" w:color="auto" w:fill="auto"/>
            <w:noWrap/>
            <w:vAlign w:val="bottom"/>
            <w:hideMark/>
          </w:tcPr>
          <w:p w14:paraId="26292FAD"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9.</w:t>
            </w:r>
          </w:p>
        </w:tc>
        <w:tc>
          <w:tcPr>
            <w:tcW w:w="4927" w:type="dxa"/>
            <w:tcBorders>
              <w:top w:val="nil"/>
              <w:left w:val="nil"/>
              <w:bottom w:val="nil"/>
              <w:right w:val="nil"/>
            </w:tcBorders>
            <w:shd w:val="clear" w:color="auto" w:fill="auto"/>
            <w:noWrap/>
            <w:vAlign w:val="bottom"/>
            <w:hideMark/>
          </w:tcPr>
          <w:p w14:paraId="1516BDBE"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Procentu maksājumi un tamlīdzīgas izmaksas:</w:t>
            </w:r>
          </w:p>
        </w:tc>
        <w:tc>
          <w:tcPr>
            <w:tcW w:w="1276" w:type="dxa"/>
            <w:tcBorders>
              <w:top w:val="nil"/>
              <w:left w:val="nil"/>
              <w:bottom w:val="nil"/>
              <w:right w:val="nil"/>
            </w:tcBorders>
            <w:shd w:val="clear" w:color="auto" w:fill="auto"/>
            <w:noWrap/>
            <w:vAlign w:val="bottom"/>
            <w:hideMark/>
          </w:tcPr>
          <w:p w14:paraId="2479D6DA"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701" w:type="dxa"/>
            <w:tcBorders>
              <w:top w:val="nil"/>
              <w:left w:val="nil"/>
              <w:bottom w:val="nil"/>
              <w:right w:val="nil"/>
            </w:tcBorders>
            <w:shd w:val="clear" w:color="auto" w:fill="auto"/>
            <w:noWrap/>
            <w:vAlign w:val="bottom"/>
            <w:hideMark/>
          </w:tcPr>
          <w:p w14:paraId="71341ED7"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416" w:type="dxa"/>
            <w:tcBorders>
              <w:top w:val="nil"/>
              <w:left w:val="nil"/>
              <w:bottom w:val="nil"/>
              <w:right w:val="nil"/>
            </w:tcBorders>
            <w:shd w:val="clear" w:color="auto" w:fill="auto"/>
            <w:noWrap/>
            <w:vAlign w:val="bottom"/>
            <w:hideMark/>
          </w:tcPr>
          <w:p w14:paraId="77902067"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706FCF29" w14:textId="77777777" w:rsidTr="00EC6DA4">
        <w:trPr>
          <w:trHeight w:val="270"/>
        </w:trPr>
        <w:tc>
          <w:tcPr>
            <w:tcW w:w="460" w:type="dxa"/>
            <w:tcBorders>
              <w:top w:val="nil"/>
              <w:left w:val="nil"/>
              <w:bottom w:val="nil"/>
              <w:right w:val="nil"/>
            </w:tcBorders>
            <w:shd w:val="clear" w:color="auto" w:fill="auto"/>
            <w:noWrap/>
            <w:vAlign w:val="bottom"/>
            <w:hideMark/>
          </w:tcPr>
          <w:p w14:paraId="540420C9"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4927" w:type="dxa"/>
            <w:tcBorders>
              <w:top w:val="nil"/>
              <w:left w:val="nil"/>
              <w:bottom w:val="nil"/>
              <w:right w:val="nil"/>
            </w:tcBorders>
            <w:shd w:val="clear" w:color="auto" w:fill="auto"/>
            <w:noWrap/>
            <w:vAlign w:val="bottom"/>
            <w:hideMark/>
          </w:tcPr>
          <w:p w14:paraId="3D6A9AA8"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b) citām personām</w:t>
            </w:r>
          </w:p>
        </w:tc>
        <w:tc>
          <w:tcPr>
            <w:tcW w:w="1276" w:type="dxa"/>
            <w:tcBorders>
              <w:top w:val="nil"/>
              <w:left w:val="nil"/>
              <w:bottom w:val="nil"/>
              <w:right w:val="nil"/>
            </w:tcBorders>
            <w:shd w:val="clear" w:color="auto" w:fill="auto"/>
            <w:noWrap/>
            <w:vAlign w:val="bottom"/>
            <w:hideMark/>
          </w:tcPr>
          <w:p w14:paraId="3DBBFE7E"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701" w:type="dxa"/>
            <w:tcBorders>
              <w:top w:val="nil"/>
              <w:left w:val="nil"/>
              <w:bottom w:val="nil"/>
              <w:right w:val="nil"/>
            </w:tcBorders>
            <w:shd w:val="clear" w:color="auto" w:fill="auto"/>
            <w:noWrap/>
            <w:vAlign w:val="bottom"/>
            <w:hideMark/>
          </w:tcPr>
          <w:p w14:paraId="701EEAFB"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81 </w:t>
            </w:r>
          </w:p>
        </w:tc>
        <w:tc>
          <w:tcPr>
            <w:tcW w:w="1416" w:type="dxa"/>
            <w:tcBorders>
              <w:top w:val="nil"/>
              <w:left w:val="nil"/>
              <w:bottom w:val="nil"/>
              <w:right w:val="nil"/>
            </w:tcBorders>
            <w:shd w:val="clear" w:color="auto" w:fill="auto"/>
            <w:noWrap/>
            <w:vAlign w:val="bottom"/>
            <w:hideMark/>
          </w:tcPr>
          <w:p w14:paraId="6D299CC3"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xml:space="preserve">                    - </w:t>
            </w:r>
          </w:p>
        </w:tc>
      </w:tr>
      <w:tr w:rsidR="008515C7" w:rsidRPr="008515C7" w14:paraId="3EEC437F" w14:textId="77777777" w:rsidTr="00EC6DA4">
        <w:trPr>
          <w:trHeight w:val="270"/>
        </w:trPr>
        <w:tc>
          <w:tcPr>
            <w:tcW w:w="460" w:type="dxa"/>
            <w:tcBorders>
              <w:top w:val="single" w:sz="4" w:space="0" w:color="auto"/>
              <w:left w:val="nil"/>
              <w:bottom w:val="single" w:sz="4" w:space="0" w:color="auto"/>
              <w:right w:val="nil"/>
            </w:tcBorders>
            <w:shd w:val="clear" w:color="auto" w:fill="auto"/>
            <w:noWrap/>
            <w:vAlign w:val="bottom"/>
            <w:hideMark/>
          </w:tcPr>
          <w:p w14:paraId="0C6B4E82"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12.</w:t>
            </w:r>
          </w:p>
        </w:tc>
        <w:tc>
          <w:tcPr>
            <w:tcW w:w="4927" w:type="dxa"/>
            <w:tcBorders>
              <w:top w:val="single" w:sz="4" w:space="0" w:color="000000"/>
              <w:left w:val="nil"/>
              <w:bottom w:val="single" w:sz="4" w:space="0" w:color="000000"/>
              <w:right w:val="nil"/>
            </w:tcBorders>
            <w:shd w:val="clear" w:color="auto" w:fill="auto"/>
            <w:noWrap/>
            <w:vAlign w:val="bottom"/>
            <w:hideMark/>
          </w:tcPr>
          <w:p w14:paraId="0BAF9963" w14:textId="77777777" w:rsidR="008515C7" w:rsidRPr="008515C7" w:rsidRDefault="008515C7" w:rsidP="008515C7">
            <w:pPr>
              <w:spacing w:after="0" w:line="240" w:lineRule="auto"/>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Peļņa vai zaudējumi pirms uzņēmumu ienākuma nodokļa</w:t>
            </w:r>
          </w:p>
        </w:tc>
        <w:tc>
          <w:tcPr>
            <w:tcW w:w="1276" w:type="dxa"/>
            <w:tcBorders>
              <w:top w:val="single" w:sz="4" w:space="0" w:color="000000"/>
              <w:left w:val="nil"/>
              <w:bottom w:val="single" w:sz="4" w:space="0" w:color="000000"/>
              <w:right w:val="nil"/>
            </w:tcBorders>
            <w:shd w:val="clear" w:color="auto" w:fill="auto"/>
            <w:noWrap/>
            <w:vAlign w:val="bottom"/>
            <w:hideMark/>
          </w:tcPr>
          <w:p w14:paraId="6A9C1B5E" w14:textId="77777777" w:rsidR="008515C7" w:rsidRPr="008515C7" w:rsidRDefault="008515C7" w:rsidP="008515C7">
            <w:pPr>
              <w:spacing w:after="0" w:line="240" w:lineRule="auto"/>
              <w:jc w:val="center"/>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 </w:t>
            </w:r>
          </w:p>
        </w:tc>
        <w:tc>
          <w:tcPr>
            <w:tcW w:w="1701" w:type="dxa"/>
            <w:tcBorders>
              <w:top w:val="single" w:sz="4" w:space="0" w:color="000000"/>
              <w:left w:val="nil"/>
              <w:bottom w:val="single" w:sz="4" w:space="0" w:color="000000"/>
              <w:right w:val="nil"/>
            </w:tcBorders>
            <w:shd w:val="clear" w:color="auto" w:fill="auto"/>
            <w:noWrap/>
            <w:vAlign w:val="bottom"/>
            <w:hideMark/>
          </w:tcPr>
          <w:p w14:paraId="01D2CC07" w14:textId="77777777" w:rsidR="008515C7" w:rsidRPr="008515C7" w:rsidRDefault="008515C7" w:rsidP="00DD4AEE">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20 303</w:t>
            </w:r>
          </w:p>
        </w:tc>
        <w:tc>
          <w:tcPr>
            <w:tcW w:w="1416" w:type="dxa"/>
            <w:tcBorders>
              <w:top w:val="single" w:sz="4" w:space="0" w:color="000000"/>
              <w:left w:val="nil"/>
              <w:bottom w:val="single" w:sz="4" w:space="0" w:color="000000"/>
              <w:right w:val="nil"/>
            </w:tcBorders>
            <w:shd w:val="clear" w:color="auto" w:fill="auto"/>
            <w:noWrap/>
            <w:vAlign w:val="bottom"/>
            <w:hideMark/>
          </w:tcPr>
          <w:p w14:paraId="0EE9EB15" w14:textId="2395D90D" w:rsidR="008515C7" w:rsidRPr="008515C7" w:rsidRDefault="00DD4AEE" w:rsidP="00DD4AEE">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r w:rsidR="008515C7" w:rsidRPr="008515C7">
              <w:rPr>
                <w:rFonts w:ascii="Arial Narrow" w:eastAsia="Times New Roman" w:hAnsi="Arial Narrow"/>
                <w:b/>
                <w:bCs/>
                <w:color w:val="000000"/>
                <w:sz w:val="20"/>
                <w:szCs w:val="20"/>
              </w:rPr>
              <w:t>489</w:t>
            </w:r>
            <w:r>
              <w:rPr>
                <w:rFonts w:ascii="Arial Narrow" w:eastAsia="Times New Roman" w:hAnsi="Arial Narrow"/>
                <w:b/>
                <w:bCs/>
                <w:color w:val="000000"/>
                <w:sz w:val="20"/>
                <w:szCs w:val="20"/>
              </w:rPr>
              <w:t> </w:t>
            </w:r>
            <w:r w:rsidR="008515C7" w:rsidRPr="008515C7">
              <w:rPr>
                <w:rFonts w:ascii="Arial Narrow" w:eastAsia="Times New Roman" w:hAnsi="Arial Narrow"/>
                <w:b/>
                <w:bCs/>
                <w:color w:val="000000"/>
                <w:sz w:val="20"/>
                <w:szCs w:val="20"/>
              </w:rPr>
              <w:t>353</w:t>
            </w:r>
            <w:r>
              <w:rPr>
                <w:rFonts w:ascii="Arial Narrow" w:eastAsia="Times New Roman" w:hAnsi="Arial Narrow"/>
                <w:b/>
                <w:bCs/>
                <w:color w:val="000000"/>
                <w:sz w:val="20"/>
                <w:szCs w:val="20"/>
              </w:rPr>
              <w:t>)</w:t>
            </w:r>
          </w:p>
        </w:tc>
      </w:tr>
      <w:tr w:rsidR="008515C7" w:rsidRPr="008515C7" w14:paraId="52E83EEF" w14:textId="77777777" w:rsidTr="00EC6DA4">
        <w:trPr>
          <w:trHeight w:val="270"/>
        </w:trPr>
        <w:tc>
          <w:tcPr>
            <w:tcW w:w="460" w:type="dxa"/>
            <w:tcBorders>
              <w:top w:val="nil"/>
              <w:left w:val="nil"/>
              <w:bottom w:val="nil"/>
              <w:right w:val="nil"/>
            </w:tcBorders>
            <w:shd w:val="clear" w:color="auto" w:fill="auto"/>
            <w:noWrap/>
            <w:vAlign w:val="bottom"/>
            <w:hideMark/>
          </w:tcPr>
          <w:p w14:paraId="08E638D4"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13.</w:t>
            </w:r>
          </w:p>
        </w:tc>
        <w:tc>
          <w:tcPr>
            <w:tcW w:w="4927" w:type="dxa"/>
            <w:tcBorders>
              <w:top w:val="nil"/>
              <w:left w:val="nil"/>
              <w:bottom w:val="nil"/>
              <w:right w:val="nil"/>
            </w:tcBorders>
            <w:shd w:val="clear" w:color="auto" w:fill="auto"/>
            <w:noWrap/>
            <w:vAlign w:val="bottom"/>
            <w:hideMark/>
          </w:tcPr>
          <w:p w14:paraId="031EE0C1"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Uzņēmumu ienākuma nodoklis par pārskata gadu</w:t>
            </w:r>
          </w:p>
        </w:tc>
        <w:tc>
          <w:tcPr>
            <w:tcW w:w="1276" w:type="dxa"/>
            <w:tcBorders>
              <w:top w:val="nil"/>
              <w:left w:val="nil"/>
              <w:bottom w:val="nil"/>
              <w:right w:val="nil"/>
            </w:tcBorders>
            <w:shd w:val="clear" w:color="auto" w:fill="auto"/>
            <w:noWrap/>
            <w:vAlign w:val="bottom"/>
            <w:hideMark/>
          </w:tcPr>
          <w:p w14:paraId="52A10761"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701" w:type="dxa"/>
            <w:tcBorders>
              <w:top w:val="nil"/>
              <w:left w:val="nil"/>
              <w:bottom w:val="nil"/>
              <w:right w:val="nil"/>
            </w:tcBorders>
            <w:shd w:val="clear" w:color="auto" w:fill="auto"/>
            <w:noWrap/>
            <w:vAlign w:val="bottom"/>
            <w:hideMark/>
          </w:tcPr>
          <w:p w14:paraId="06A50815"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416" w:type="dxa"/>
            <w:tcBorders>
              <w:top w:val="nil"/>
              <w:left w:val="nil"/>
              <w:bottom w:val="nil"/>
              <w:right w:val="nil"/>
            </w:tcBorders>
            <w:shd w:val="clear" w:color="auto" w:fill="auto"/>
            <w:noWrap/>
            <w:vAlign w:val="bottom"/>
            <w:hideMark/>
          </w:tcPr>
          <w:p w14:paraId="0433D111"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6111B4C8" w14:textId="77777777" w:rsidTr="00EC6DA4">
        <w:trPr>
          <w:trHeight w:val="270"/>
        </w:trPr>
        <w:tc>
          <w:tcPr>
            <w:tcW w:w="460" w:type="dxa"/>
            <w:tcBorders>
              <w:top w:val="single" w:sz="4" w:space="0" w:color="auto"/>
              <w:left w:val="nil"/>
              <w:bottom w:val="single" w:sz="4" w:space="0" w:color="auto"/>
              <w:right w:val="nil"/>
            </w:tcBorders>
            <w:shd w:val="clear" w:color="auto" w:fill="auto"/>
            <w:noWrap/>
            <w:vAlign w:val="bottom"/>
            <w:hideMark/>
          </w:tcPr>
          <w:p w14:paraId="32C334C9"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14.</w:t>
            </w:r>
          </w:p>
        </w:tc>
        <w:tc>
          <w:tcPr>
            <w:tcW w:w="6203" w:type="dxa"/>
            <w:gridSpan w:val="2"/>
            <w:tcBorders>
              <w:top w:val="single" w:sz="4" w:space="0" w:color="000000"/>
              <w:left w:val="nil"/>
              <w:bottom w:val="single" w:sz="4" w:space="0" w:color="000000"/>
              <w:right w:val="nil"/>
            </w:tcBorders>
            <w:shd w:val="clear" w:color="auto" w:fill="auto"/>
            <w:noWrap/>
            <w:vAlign w:val="bottom"/>
            <w:hideMark/>
          </w:tcPr>
          <w:p w14:paraId="05CCD452" w14:textId="77777777" w:rsidR="008515C7" w:rsidRPr="008515C7" w:rsidRDefault="008515C7" w:rsidP="008515C7">
            <w:pPr>
              <w:spacing w:after="0" w:line="240" w:lineRule="auto"/>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Peļņa vai zaudējumi pēc uzņēmumu ienākuma nodokļa aprēķināšanas</w:t>
            </w:r>
          </w:p>
        </w:tc>
        <w:tc>
          <w:tcPr>
            <w:tcW w:w="1701" w:type="dxa"/>
            <w:tcBorders>
              <w:top w:val="single" w:sz="4" w:space="0" w:color="000000"/>
              <w:left w:val="nil"/>
              <w:bottom w:val="single" w:sz="4" w:space="0" w:color="000000"/>
              <w:right w:val="nil"/>
            </w:tcBorders>
            <w:shd w:val="clear" w:color="auto" w:fill="auto"/>
            <w:vAlign w:val="center"/>
            <w:hideMark/>
          </w:tcPr>
          <w:p w14:paraId="1DFA0457" w14:textId="77777777" w:rsidR="008515C7" w:rsidRPr="008515C7" w:rsidRDefault="008515C7" w:rsidP="00DD4AEE">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20 303</w:t>
            </w:r>
          </w:p>
        </w:tc>
        <w:tc>
          <w:tcPr>
            <w:tcW w:w="1416" w:type="dxa"/>
            <w:tcBorders>
              <w:top w:val="single" w:sz="4" w:space="0" w:color="000000"/>
              <w:left w:val="nil"/>
              <w:bottom w:val="single" w:sz="4" w:space="0" w:color="000000"/>
              <w:right w:val="nil"/>
            </w:tcBorders>
            <w:shd w:val="clear" w:color="auto" w:fill="auto"/>
            <w:vAlign w:val="center"/>
            <w:hideMark/>
          </w:tcPr>
          <w:p w14:paraId="1B853A13" w14:textId="2E2D7D06" w:rsidR="008515C7" w:rsidRPr="008515C7" w:rsidRDefault="00DD4AEE" w:rsidP="00DD4AEE">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r w:rsidR="008515C7" w:rsidRPr="008515C7">
              <w:rPr>
                <w:rFonts w:ascii="Arial Narrow" w:eastAsia="Times New Roman" w:hAnsi="Arial Narrow"/>
                <w:b/>
                <w:bCs/>
                <w:color w:val="000000"/>
                <w:sz w:val="20"/>
                <w:szCs w:val="20"/>
              </w:rPr>
              <w:t>489</w:t>
            </w:r>
            <w:r>
              <w:rPr>
                <w:rFonts w:ascii="Arial Narrow" w:eastAsia="Times New Roman" w:hAnsi="Arial Narrow"/>
                <w:b/>
                <w:bCs/>
                <w:color w:val="000000"/>
                <w:sz w:val="20"/>
                <w:szCs w:val="20"/>
              </w:rPr>
              <w:t> </w:t>
            </w:r>
            <w:r w:rsidR="008515C7" w:rsidRPr="008515C7">
              <w:rPr>
                <w:rFonts w:ascii="Arial Narrow" w:eastAsia="Times New Roman" w:hAnsi="Arial Narrow"/>
                <w:b/>
                <w:bCs/>
                <w:color w:val="000000"/>
                <w:sz w:val="20"/>
                <w:szCs w:val="20"/>
              </w:rPr>
              <w:t>353</w:t>
            </w:r>
            <w:r>
              <w:rPr>
                <w:rFonts w:ascii="Arial Narrow" w:eastAsia="Times New Roman" w:hAnsi="Arial Narrow"/>
                <w:b/>
                <w:bCs/>
                <w:color w:val="000000"/>
                <w:sz w:val="20"/>
                <w:szCs w:val="20"/>
              </w:rPr>
              <w:t>)</w:t>
            </w:r>
          </w:p>
        </w:tc>
      </w:tr>
      <w:tr w:rsidR="008515C7" w:rsidRPr="008515C7" w14:paraId="4CE17DA4" w14:textId="77777777" w:rsidTr="00EC6DA4">
        <w:trPr>
          <w:trHeight w:val="270"/>
        </w:trPr>
        <w:tc>
          <w:tcPr>
            <w:tcW w:w="460" w:type="dxa"/>
            <w:tcBorders>
              <w:top w:val="nil"/>
              <w:left w:val="nil"/>
              <w:bottom w:val="single" w:sz="4" w:space="0" w:color="auto"/>
              <w:right w:val="nil"/>
            </w:tcBorders>
            <w:shd w:val="clear" w:color="auto" w:fill="auto"/>
            <w:noWrap/>
            <w:vAlign w:val="bottom"/>
            <w:hideMark/>
          </w:tcPr>
          <w:p w14:paraId="7F513A3D" w14:textId="77777777" w:rsidR="008515C7" w:rsidRPr="008515C7" w:rsidRDefault="008515C7" w:rsidP="008515C7">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15.</w:t>
            </w:r>
          </w:p>
        </w:tc>
        <w:tc>
          <w:tcPr>
            <w:tcW w:w="4927" w:type="dxa"/>
            <w:tcBorders>
              <w:top w:val="nil"/>
              <w:left w:val="nil"/>
              <w:bottom w:val="single" w:sz="4" w:space="0" w:color="auto"/>
              <w:right w:val="nil"/>
            </w:tcBorders>
            <w:shd w:val="clear" w:color="auto" w:fill="auto"/>
            <w:noWrap/>
            <w:vAlign w:val="bottom"/>
            <w:hideMark/>
          </w:tcPr>
          <w:p w14:paraId="6A343157" w14:textId="77777777" w:rsidR="008515C7" w:rsidRPr="008515C7" w:rsidRDefault="008515C7" w:rsidP="008515C7">
            <w:pPr>
              <w:spacing w:after="0" w:line="240" w:lineRule="auto"/>
              <w:rPr>
                <w:rFonts w:ascii="Arial Narrow" w:eastAsia="Times New Roman" w:hAnsi="Arial Narrow"/>
                <w:color w:val="000000"/>
                <w:sz w:val="20"/>
                <w:szCs w:val="20"/>
              </w:rPr>
            </w:pPr>
            <w:r w:rsidRPr="008515C7">
              <w:rPr>
                <w:rFonts w:ascii="Arial Narrow" w:eastAsia="Times New Roman" w:hAnsi="Arial Narrow"/>
                <w:color w:val="000000"/>
                <w:sz w:val="20"/>
                <w:szCs w:val="20"/>
              </w:rPr>
              <w:t>Pārējie nodokļi</w:t>
            </w:r>
          </w:p>
        </w:tc>
        <w:tc>
          <w:tcPr>
            <w:tcW w:w="1276" w:type="dxa"/>
            <w:tcBorders>
              <w:top w:val="nil"/>
              <w:left w:val="nil"/>
              <w:bottom w:val="single" w:sz="4" w:space="0" w:color="auto"/>
              <w:right w:val="nil"/>
            </w:tcBorders>
            <w:shd w:val="clear" w:color="auto" w:fill="auto"/>
            <w:noWrap/>
            <w:vAlign w:val="bottom"/>
            <w:hideMark/>
          </w:tcPr>
          <w:p w14:paraId="6F55C81F" w14:textId="77777777" w:rsidR="008515C7" w:rsidRPr="008515C7" w:rsidRDefault="008515C7" w:rsidP="008515C7">
            <w:pPr>
              <w:spacing w:after="0" w:line="240" w:lineRule="auto"/>
              <w:jc w:val="center"/>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701" w:type="dxa"/>
            <w:tcBorders>
              <w:top w:val="nil"/>
              <w:left w:val="nil"/>
              <w:bottom w:val="single" w:sz="4" w:space="0" w:color="auto"/>
              <w:right w:val="nil"/>
            </w:tcBorders>
            <w:shd w:val="clear" w:color="auto" w:fill="auto"/>
            <w:noWrap/>
            <w:vAlign w:val="bottom"/>
            <w:hideMark/>
          </w:tcPr>
          <w:p w14:paraId="48EB2E38"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c>
          <w:tcPr>
            <w:tcW w:w="1416" w:type="dxa"/>
            <w:tcBorders>
              <w:top w:val="nil"/>
              <w:left w:val="nil"/>
              <w:bottom w:val="single" w:sz="4" w:space="0" w:color="auto"/>
              <w:right w:val="nil"/>
            </w:tcBorders>
            <w:shd w:val="clear" w:color="auto" w:fill="auto"/>
            <w:noWrap/>
            <w:vAlign w:val="bottom"/>
            <w:hideMark/>
          </w:tcPr>
          <w:p w14:paraId="0158F5FC" w14:textId="77777777" w:rsidR="008515C7" w:rsidRPr="008515C7" w:rsidRDefault="008515C7" w:rsidP="00DD4AEE">
            <w:pPr>
              <w:spacing w:after="0" w:line="240" w:lineRule="auto"/>
              <w:jc w:val="right"/>
              <w:rPr>
                <w:rFonts w:ascii="Arial Narrow" w:eastAsia="Times New Roman" w:hAnsi="Arial Narrow"/>
                <w:color w:val="000000"/>
                <w:sz w:val="20"/>
                <w:szCs w:val="20"/>
              </w:rPr>
            </w:pPr>
            <w:r w:rsidRPr="008515C7">
              <w:rPr>
                <w:rFonts w:ascii="Arial Narrow" w:eastAsia="Times New Roman" w:hAnsi="Arial Narrow"/>
                <w:color w:val="000000"/>
                <w:sz w:val="20"/>
                <w:szCs w:val="20"/>
              </w:rPr>
              <w:t> </w:t>
            </w:r>
          </w:p>
        </w:tc>
      </w:tr>
      <w:tr w:rsidR="008515C7" w:rsidRPr="008515C7" w14:paraId="26E82217" w14:textId="77777777" w:rsidTr="00EC6DA4">
        <w:trPr>
          <w:trHeight w:val="270"/>
        </w:trPr>
        <w:tc>
          <w:tcPr>
            <w:tcW w:w="460" w:type="dxa"/>
            <w:tcBorders>
              <w:top w:val="nil"/>
              <w:left w:val="nil"/>
              <w:bottom w:val="single" w:sz="4" w:space="0" w:color="auto"/>
              <w:right w:val="nil"/>
            </w:tcBorders>
            <w:shd w:val="clear" w:color="auto" w:fill="auto"/>
            <w:noWrap/>
            <w:vAlign w:val="bottom"/>
            <w:hideMark/>
          </w:tcPr>
          <w:p w14:paraId="019DE628" w14:textId="77777777" w:rsidR="008515C7" w:rsidRPr="008515C7" w:rsidRDefault="008515C7" w:rsidP="008515C7">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16.</w:t>
            </w:r>
          </w:p>
        </w:tc>
        <w:tc>
          <w:tcPr>
            <w:tcW w:w="4927" w:type="dxa"/>
            <w:tcBorders>
              <w:top w:val="nil"/>
              <w:left w:val="nil"/>
              <w:bottom w:val="single" w:sz="4" w:space="0" w:color="auto"/>
              <w:right w:val="nil"/>
            </w:tcBorders>
            <w:shd w:val="clear" w:color="auto" w:fill="auto"/>
            <w:noWrap/>
            <w:vAlign w:val="bottom"/>
            <w:hideMark/>
          </w:tcPr>
          <w:p w14:paraId="219348DA" w14:textId="77777777" w:rsidR="008515C7" w:rsidRPr="008515C7" w:rsidRDefault="008515C7" w:rsidP="008515C7">
            <w:pPr>
              <w:spacing w:after="0" w:line="240" w:lineRule="auto"/>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Pārskata gada peļņa vai zaudējumi</w:t>
            </w:r>
          </w:p>
        </w:tc>
        <w:tc>
          <w:tcPr>
            <w:tcW w:w="1276" w:type="dxa"/>
            <w:tcBorders>
              <w:top w:val="nil"/>
              <w:left w:val="nil"/>
              <w:bottom w:val="single" w:sz="4" w:space="0" w:color="auto"/>
              <w:right w:val="nil"/>
            </w:tcBorders>
            <w:shd w:val="clear" w:color="auto" w:fill="auto"/>
            <w:noWrap/>
            <w:vAlign w:val="bottom"/>
            <w:hideMark/>
          </w:tcPr>
          <w:p w14:paraId="2A5E8F24" w14:textId="77777777" w:rsidR="008515C7" w:rsidRPr="008515C7" w:rsidRDefault="008515C7" w:rsidP="008515C7">
            <w:pPr>
              <w:spacing w:after="0" w:line="240" w:lineRule="auto"/>
              <w:jc w:val="center"/>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 </w:t>
            </w:r>
          </w:p>
        </w:tc>
        <w:tc>
          <w:tcPr>
            <w:tcW w:w="1701" w:type="dxa"/>
            <w:tcBorders>
              <w:top w:val="nil"/>
              <w:left w:val="nil"/>
              <w:bottom w:val="single" w:sz="4" w:space="0" w:color="auto"/>
              <w:right w:val="nil"/>
            </w:tcBorders>
            <w:shd w:val="clear" w:color="auto" w:fill="auto"/>
            <w:noWrap/>
            <w:vAlign w:val="bottom"/>
            <w:hideMark/>
          </w:tcPr>
          <w:p w14:paraId="08A6230C" w14:textId="77777777" w:rsidR="008515C7" w:rsidRPr="008515C7" w:rsidRDefault="008515C7" w:rsidP="00DD4AEE">
            <w:pPr>
              <w:spacing w:after="0" w:line="240" w:lineRule="auto"/>
              <w:jc w:val="right"/>
              <w:rPr>
                <w:rFonts w:ascii="Arial Narrow" w:eastAsia="Times New Roman" w:hAnsi="Arial Narrow"/>
                <w:b/>
                <w:bCs/>
                <w:color w:val="000000"/>
                <w:sz w:val="20"/>
                <w:szCs w:val="20"/>
              </w:rPr>
            </w:pPr>
            <w:r w:rsidRPr="008515C7">
              <w:rPr>
                <w:rFonts w:ascii="Arial Narrow" w:eastAsia="Times New Roman" w:hAnsi="Arial Narrow"/>
                <w:b/>
                <w:bCs/>
                <w:color w:val="000000"/>
                <w:sz w:val="20"/>
                <w:szCs w:val="20"/>
              </w:rPr>
              <w:t>20 303</w:t>
            </w:r>
          </w:p>
        </w:tc>
        <w:tc>
          <w:tcPr>
            <w:tcW w:w="1416" w:type="dxa"/>
            <w:tcBorders>
              <w:top w:val="nil"/>
              <w:left w:val="nil"/>
              <w:bottom w:val="single" w:sz="4" w:space="0" w:color="auto"/>
              <w:right w:val="nil"/>
            </w:tcBorders>
            <w:shd w:val="clear" w:color="auto" w:fill="auto"/>
            <w:noWrap/>
            <w:vAlign w:val="bottom"/>
            <w:hideMark/>
          </w:tcPr>
          <w:p w14:paraId="689B3FB6" w14:textId="0D2C601E" w:rsidR="008515C7" w:rsidRPr="008515C7" w:rsidRDefault="00DD4AEE" w:rsidP="00DD4AEE">
            <w:pPr>
              <w:spacing w:after="0" w:line="240" w:lineRule="auto"/>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r w:rsidR="008515C7" w:rsidRPr="008515C7">
              <w:rPr>
                <w:rFonts w:ascii="Arial Narrow" w:eastAsia="Times New Roman" w:hAnsi="Arial Narrow"/>
                <w:b/>
                <w:bCs/>
                <w:color w:val="000000"/>
                <w:sz w:val="20"/>
                <w:szCs w:val="20"/>
              </w:rPr>
              <w:t>489</w:t>
            </w:r>
            <w:r>
              <w:rPr>
                <w:rFonts w:ascii="Arial Narrow" w:eastAsia="Times New Roman" w:hAnsi="Arial Narrow"/>
                <w:b/>
                <w:bCs/>
                <w:color w:val="000000"/>
                <w:sz w:val="20"/>
                <w:szCs w:val="20"/>
              </w:rPr>
              <w:t> </w:t>
            </w:r>
            <w:r w:rsidR="008515C7" w:rsidRPr="008515C7">
              <w:rPr>
                <w:rFonts w:ascii="Arial Narrow" w:eastAsia="Times New Roman" w:hAnsi="Arial Narrow"/>
                <w:b/>
                <w:bCs/>
                <w:color w:val="000000"/>
                <w:sz w:val="20"/>
                <w:szCs w:val="20"/>
              </w:rPr>
              <w:t>353</w:t>
            </w:r>
            <w:r>
              <w:rPr>
                <w:rFonts w:ascii="Arial Narrow" w:eastAsia="Times New Roman" w:hAnsi="Arial Narrow"/>
                <w:b/>
                <w:bCs/>
                <w:color w:val="000000"/>
                <w:sz w:val="20"/>
                <w:szCs w:val="20"/>
              </w:rPr>
              <w:t>)</w:t>
            </w:r>
          </w:p>
        </w:tc>
      </w:tr>
    </w:tbl>
    <w:p w14:paraId="00511D3F" w14:textId="77777777" w:rsidR="008F33BE" w:rsidRDefault="008F33BE">
      <w:pPr>
        <w:spacing w:after="0" w:line="240" w:lineRule="auto"/>
      </w:pPr>
    </w:p>
    <w:p w14:paraId="42DBAC77" w14:textId="77777777" w:rsidR="008F33BE" w:rsidRDefault="008F33BE">
      <w:pPr>
        <w:spacing w:after="0" w:line="240" w:lineRule="auto"/>
      </w:pPr>
    </w:p>
    <w:p w14:paraId="00741C04" w14:textId="1A90148F" w:rsidR="00D3441B" w:rsidRPr="00D3441B" w:rsidRDefault="00D3441B" w:rsidP="00D3441B">
      <w:pPr>
        <w:spacing w:before="120" w:after="120"/>
        <w:jc w:val="both"/>
        <w:rPr>
          <w:rFonts w:cs="Tahoma"/>
          <w:sz w:val="16"/>
          <w:szCs w:val="16"/>
        </w:rPr>
      </w:pPr>
      <w:r w:rsidRPr="00D3441B">
        <w:rPr>
          <w:rFonts w:cs="Tahoma"/>
          <w:sz w:val="16"/>
          <w:szCs w:val="16"/>
          <w:lang w:eastAsia="en-US"/>
        </w:rPr>
        <w:t>Pārskata pielikums no 8. līdz 2</w:t>
      </w:r>
      <w:r w:rsidR="004C0D64">
        <w:rPr>
          <w:rFonts w:cs="Tahoma"/>
          <w:sz w:val="16"/>
          <w:szCs w:val="16"/>
          <w:lang w:eastAsia="en-US"/>
        </w:rPr>
        <w:t>2</w:t>
      </w:r>
      <w:r w:rsidRPr="00D3441B">
        <w:rPr>
          <w:rFonts w:cs="Tahoma"/>
          <w:sz w:val="16"/>
          <w:szCs w:val="16"/>
          <w:lang w:eastAsia="en-US"/>
        </w:rPr>
        <w:t>. lapai ir finanšu pārskata neatņemama sastāvdaļa.</w:t>
      </w:r>
    </w:p>
    <w:p w14:paraId="01636B99" w14:textId="77777777" w:rsidR="00A07C7D" w:rsidRDefault="00A07C7D">
      <w:pPr>
        <w:spacing w:after="0" w:line="240" w:lineRule="auto"/>
        <w:rPr>
          <w:rFonts w:cs="Tahoma"/>
          <w:szCs w:val="18"/>
          <w:lang w:eastAsia="en-US"/>
        </w:rPr>
      </w:pPr>
    </w:p>
    <w:p w14:paraId="5E236B27" w14:textId="77777777" w:rsidR="00A07C7D" w:rsidRDefault="00A07C7D">
      <w:pPr>
        <w:spacing w:after="0" w:line="240" w:lineRule="auto"/>
        <w:rPr>
          <w:rFonts w:cs="Tahoma"/>
          <w:szCs w:val="18"/>
          <w:lang w:eastAsia="en-US"/>
        </w:rPr>
      </w:pPr>
    </w:p>
    <w:p w14:paraId="0FD2A0B5" w14:textId="77777777" w:rsidR="00A07C7D" w:rsidRDefault="00A07C7D">
      <w:pPr>
        <w:spacing w:after="0" w:line="240" w:lineRule="auto"/>
        <w:rPr>
          <w:rFonts w:cs="Tahoma"/>
          <w:szCs w:val="18"/>
          <w:lang w:eastAsia="en-US"/>
        </w:rPr>
      </w:pPr>
    </w:p>
    <w:p w14:paraId="1E6BE957" w14:textId="77777777" w:rsidR="00A07C7D" w:rsidRDefault="00A07C7D">
      <w:pPr>
        <w:spacing w:after="0" w:line="240" w:lineRule="auto"/>
      </w:pPr>
    </w:p>
    <w:tbl>
      <w:tblPr>
        <w:tblW w:w="9747" w:type="dxa"/>
        <w:tblLook w:val="04A0" w:firstRow="1" w:lastRow="0" w:firstColumn="1" w:lastColumn="0" w:noHBand="0" w:noVBand="1"/>
      </w:tblPr>
      <w:tblGrid>
        <w:gridCol w:w="2093"/>
        <w:gridCol w:w="567"/>
        <w:gridCol w:w="1843"/>
        <w:gridCol w:w="567"/>
        <w:gridCol w:w="2126"/>
        <w:gridCol w:w="567"/>
        <w:gridCol w:w="1984"/>
      </w:tblGrid>
      <w:tr w:rsidR="008F33BE" w:rsidRPr="00D94F86" w14:paraId="49C50737" w14:textId="77777777" w:rsidTr="00411CB6">
        <w:tc>
          <w:tcPr>
            <w:tcW w:w="2093" w:type="dxa"/>
            <w:tcBorders>
              <w:bottom w:val="single" w:sz="4" w:space="0" w:color="auto"/>
            </w:tcBorders>
            <w:shd w:val="clear" w:color="auto" w:fill="auto"/>
          </w:tcPr>
          <w:p w14:paraId="2CE3812E" w14:textId="77777777" w:rsidR="008F33BE" w:rsidRPr="00D94F86" w:rsidRDefault="008F33BE" w:rsidP="00411CB6">
            <w:pPr>
              <w:spacing w:after="0"/>
              <w:jc w:val="center"/>
              <w:rPr>
                <w:rFonts w:cs="Tahoma"/>
                <w:sz w:val="16"/>
                <w:szCs w:val="16"/>
              </w:rPr>
            </w:pPr>
            <w:r>
              <w:rPr>
                <w:rFonts w:cs="Tahoma"/>
                <w:sz w:val="16"/>
                <w:szCs w:val="16"/>
              </w:rPr>
              <w:t>Gatis Griezītis</w:t>
            </w:r>
          </w:p>
        </w:tc>
        <w:tc>
          <w:tcPr>
            <w:tcW w:w="567" w:type="dxa"/>
          </w:tcPr>
          <w:p w14:paraId="2EDF7BA2" w14:textId="77777777" w:rsidR="008F33BE" w:rsidRPr="00D94F86" w:rsidRDefault="008F33BE" w:rsidP="00411CB6">
            <w:pPr>
              <w:spacing w:after="0"/>
              <w:jc w:val="center"/>
              <w:rPr>
                <w:rFonts w:cs="Tahoma"/>
                <w:sz w:val="16"/>
                <w:szCs w:val="16"/>
              </w:rPr>
            </w:pPr>
          </w:p>
        </w:tc>
        <w:tc>
          <w:tcPr>
            <w:tcW w:w="1843" w:type="dxa"/>
            <w:tcBorders>
              <w:bottom w:val="single" w:sz="4" w:space="0" w:color="auto"/>
            </w:tcBorders>
          </w:tcPr>
          <w:p w14:paraId="4E96B8FD" w14:textId="77777777" w:rsidR="008F33BE" w:rsidRPr="00D94F86" w:rsidRDefault="008F33BE" w:rsidP="00411CB6">
            <w:pPr>
              <w:spacing w:after="0"/>
              <w:jc w:val="center"/>
              <w:rPr>
                <w:rFonts w:cs="Tahoma"/>
                <w:sz w:val="16"/>
                <w:szCs w:val="16"/>
              </w:rPr>
            </w:pPr>
            <w:r>
              <w:rPr>
                <w:rFonts w:cs="Tahoma"/>
                <w:sz w:val="16"/>
                <w:szCs w:val="16"/>
              </w:rPr>
              <w:t>Artis Lagzdi</w:t>
            </w:r>
            <w:r w:rsidR="00DD24C9">
              <w:rPr>
                <w:rFonts w:cs="Tahoma"/>
                <w:sz w:val="16"/>
                <w:szCs w:val="16"/>
              </w:rPr>
              <w:t>ņš</w:t>
            </w:r>
          </w:p>
        </w:tc>
        <w:tc>
          <w:tcPr>
            <w:tcW w:w="567" w:type="dxa"/>
          </w:tcPr>
          <w:p w14:paraId="0743922A" w14:textId="77777777" w:rsidR="008F33BE" w:rsidRPr="00D94F86" w:rsidRDefault="008F33BE" w:rsidP="00411CB6">
            <w:pPr>
              <w:spacing w:after="0"/>
              <w:jc w:val="center"/>
              <w:rPr>
                <w:rFonts w:cs="Tahoma"/>
                <w:sz w:val="16"/>
                <w:szCs w:val="16"/>
              </w:rPr>
            </w:pPr>
          </w:p>
        </w:tc>
        <w:tc>
          <w:tcPr>
            <w:tcW w:w="2126" w:type="dxa"/>
            <w:tcBorders>
              <w:bottom w:val="single" w:sz="4" w:space="0" w:color="auto"/>
            </w:tcBorders>
          </w:tcPr>
          <w:p w14:paraId="464AF6FA" w14:textId="77777777" w:rsidR="008F33BE" w:rsidRPr="00D94F86" w:rsidRDefault="008F33BE" w:rsidP="00411CB6">
            <w:pPr>
              <w:spacing w:after="0"/>
              <w:jc w:val="center"/>
              <w:rPr>
                <w:rFonts w:cs="Tahoma"/>
                <w:sz w:val="16"/>
                <w:szCs w:val="16"/>
              </w:rPr>
            </w:pPr>
            <w:r>
              <w:rPr>
                <w:rFonts w:cs="Tahoma"/>
                <w:sz w:val="16"/>
                <w:szCs w:val="16"/>
              </w:rPr>
              <w:t>Elans Strazdi</w:t>
            </w:r>
            <w:r w:rsidR="00DD24C9">
              <w:rPr>
                <w:rFonts w:cs="Tahoma"/>
                <w:sz w:val="16"/>
                <w:szCs w:val="16"/>
              </w:rPr>
              <w:t>ņš</w:t>
            </w:r>
          </w:p>
        </w:tc>
        <w:tc>
          <w:tcPr>
            <w:tcW w:w="567" w:type="dxa"/>
          </w:tcPr>
          <w:p w14:paraId="44F1A49E" w14:textId="77777777" w:rsidR="008F33BE" w:rsidRDefault="008F33BE" w:rsidP="00411CB6">
            <w:pPr>
              <w:spacing w:after="0"/>
              <w:jc w:val="center"/>
              <w:rPr>
                <w:rFonts w:cs="Tahoma"/>
                <w:sz w:val="16"/>
                <w:szCs w:val="16"/>
              </w:rPr>
            </w:pPr>
          </w:p>
        </w:tc>
        <w:tc>
          <w:tcPr>
            <w:tcW w:w="1984" w:type="dxa"/>
            <w:tcBorders>
              <w:bottom w:val="single" w:sz="4" w:space="0" w:color="auto"/>
            </w:tcBorders>
          </w:tcPr>
          <w:p w14:paraId="05452C66" w14:textId="77777777" w:rsidR="008F33BE" w:rsidRPr="00D94F86" w:rsidRDefault="008F33BE" w:rsidP="00411CB6">
            <w:pPr>
              <w:spacing w:after="0"/>
              <w:jc w:val="center"/>
              <w:rPr>
                <w:rFonts w:cs="Tahoma"/>
                <w:sz w:val="16"/>
                <w:szCs w:val="16"/>
              </w:rPr>
            </w:pPr>
            <w:r>
              <w:rPr>
                <w:rFonts w:cs="Tahoma"/>
                <w:sz w:val="16"/>
                <w:szCs w:val="16"/>
              </w:rPr>
              <w:t>Raimonds Baumanis</w:t>
            </w:r>
          </w:p>
        </w:tc>
      </w:tr>
      <w:tr w:rsidR="008F33BE" w:rsidRPr="00D94F86" w14:paraId="76FCFC42" w14:textId="77777777" w:rsidTr="00411CB6">
        <w:tc>
          <w:tcPr>
            <w:tcW w:w="2093" w:type="dxa"/>
            <w:tcBorders>
              <w:top w:val="single" w:sz="4" w:space="0" w:color="auto"/>
              <w:bottom w:val="single" w:sz="4" w:space="0" w:color="auto"/>
            </w:tcBorders>
            <w:shd w:val="clear" w:color="auto" w:fill="auto"/>
          </w:tcPr>
          <w:p w14:paraId="26B2B1BB" w14:textId="77777777" w:rsidR="008F33BE" w:rsidRDefault="008F33BE" w:rsidP="00411CB6">
            <w:pPr>
              <w:spacing w:after="0"/>
              <w:jc w:val="center"/>
              <w:rPr>
                <w:rFonts w:cs="Tahoma"/>
                <w:sz w:val="16"/>
                <w:szCs w:val="16"/>
              </w:rPr>
            </w:pPr>
          </w:p>
          <w:p w14:paraId="30592A3A" w14:textId="77777777" w:rsidR="008F33BE" w:rsidRPr="00D94F86" w:rsidRDefault="008F33BE" w:rsidP="00411CB6">
            <w:pPr>
              <w:spacing w:after="0"/>
              <w:jc w:val="center"/>
              <w:rPr>
                <w:rFonts w:cs="Tahoma"/>
                <w:sz w:val="16"/>
                <w:szCs w:val="16"/>
              </w:rPr>
            </w:pPr>
          </w:p>
        </w:tc>
        <w:tc>
          <w:tcPr>
            <w:tcW w:w="567" w:type="dxa"/>
          </w:tcPr>
          <w:p w14:paraId="67B5BDFF" w14:textId="77777777" w:rsidR="008F33BE" w:rsidRPr="00D94F86" w:rsidRDefault="008F33BE" w:rsidP="00411CB6">
            <w:pPr>
              <w:spacing w:after="0"/>
              <w:jc w:val="center"/>
              <w:rPr>
                <w:rFonts w:cs="Tahoma"/>
                <w:sz w:val="16"/>
                <w:szCs w:val="16"/>
              </w:rPr>
            </w:pPr>
          </w:p>
        </w:tc>
        <w:tc>
          <w:tcPr>
            <w:tcW w:w="1843" w:type="dxa"/>
            <w:tcBorders>
              <w:top w:val="single" w:sz="4" w:space="0" w:color="auto"/>
              <w:bottom w:val="single" w:sz="4" w:space="0" w:color="auto"/>
            </w:tcBorders>
          </w:tcPr>
          <w:p w14:paraId="4246D20D" w14:textId="77777777" w:rsidR="008F33BE" w:rsidRPr="00D94F86" w:rsidRDefault="008F33BE" w:rsidP="00411CB6">
            <w:pPr>
              <w:spacing w:after="0"/>
              <w:jc w:val="center"/>
              <w:rPr>
                <w:rFonts w:cs="Tahoma"/>
                <w:sz w:val="16"/>
                <w:szCs w:val="16"/>
              </w:rPr>
            </w:pPr>
          </w:p>
        </w:tc>
        <w:tc>
          <w:tcPr>
            <w:tcW w:w="567" w:type="dxa"/>
          </w:tcPr>
          <w:p w14:paraId="31F52493" w14:textId="77777777" w:rsidR="008F33BE" w:rsidRPr="00D94F86" w:rsidRDefault="008F33BE" w:rsidP="00411CB6">
            <w:pPr>
              <w:spacing w:after="0"/>
              <w:jc w:val="center"/>
              <w:rPr>
                <w:rFonts w:cs="Tahoma"/>
                <w:sz w:val="16"/>
                <w:szCs w:val="16"/>
              </w:rPr>
            </w:pPr>
          </w:p>
        </w:tc>
        <w:tc>
          <w:tcPr>
            <w:tcW w:w="2126" w:type="dxa"/>
            <w:tcBorders>
              <w:top w:val="single" w:sz="4" w:space="0" w:color="auto"/>
              <w:bottom w:val="single" w:sz="4" w:space="0" w:color="auto"/>
            </w:tcBorders>
          </w:tcPr>
          <w:p w14:paraId="2488EBCD" w14:textId="77777777" w:rsidR="008F33BE" w:rsidRPr="00D94F86" w:rsidRDefault="008F33BE" w:rsidP="00411CB6">
            <w:pPr>
              <w:spacing w:after="0"/>
              <w:jc w:val="center"/>
              <w:rPr>
                <w:rFonts w:cs="Tahoma"/>
                <w:sz w:val="16"/>
                <w:szCs w:val="16"/>
              </w:rPr>
            </w:pPr>
          </w:p>
        </w:tc>
        <w:tc>
          <w:tcPr>
            <w:tcW w:w="567" w:type="dxa"/>
          </w:tcPr>
          <w:p w14:paraId="33CAED7E" w14:textId="77777777" w:rsidR="008F33BE" w:rsidRPr="00D94F86" w:rsidRDefault="008F33BE" w:rsidP="00411CB6">
            <w:pPr>
              <w:spacing w:after="0"/>
              <w:jc w:val="center"/>
              <w:rPr>
                <w:rFonts w:cs="Tahoma"/>
                <w:sz w:val="16"/>
                <w:szCs w:val="16"/>
              </w:rPr>
            </w:pPr>
          </w:p>
        </w:tc>
        <w:tc>
          <w:tcPr>
            <w:tcW w:w="1984" w:type="dxa"/>
            <w:tcBorders>
              <w:top w:val="single" w:sz="4" w:space="0" w:color="auto"/>
              <w:bottom w:val="single" w:sz="4" w:space="0" w:color="auto"/>
            </w:tcBorders>
          </w:tcPr>
          <w:p w14:paraId="0B05C255" w14:textId="77777777" w:rsidR="008F33BE" w:rsidRPr="00D94F86" w:rsidRDefault="008F33BE" w:rsidP="00411CB6">
            <w:pPr>
              <w:spacing w:after="0"/>
              <w:jc w:val="center"/>
              <w:rPr>
                <w:rFonts w:cs="Tahoma"/>
                <w:sz w:val="16"/>
                <w:szCs w:val="16"/>
              </w:rPr>
            </w:pPr>
          </w:p>
        </w:tc>
      </w:tr>
      <w:tr w:rsidR="008F33BE" w:rsidRPr="00D94F86" w14:paraId="6710D35D" w14:textId="77777777" w:rsidTr="00411CB6">
        <w:tc>
          <w:tcPr>
            <w:tcW w:w="2093" w:type="dxa"/>
            <w:tcBorders>
              <w:top w:val="single" w:sz="4" w:space="0" w:color="auto"/>
            </w:tcBorders>
            <w:shd w:val="clear" w:color="auto" w:fill="auto"/>
          </w:tcPr>
          <w:p w14:paraId="626677D2" w14:textId="77777777" w:rsidR="008F33BE" w:rsidRDefault="008F33BE" w:rsidP="00411CB6">
            <w:pPr>
              <w:spacing w:after="0"/>
              <w:jc w:val="center"/>
              <w:rPr>
                <w:rFonts w:cs="Tahoma"/>
                <w:sz w:val="16"/>
                <w:szCs w:val="16"/>
              </w:rPr>
            </w:pPr>
          </w:p>
          <w:p w14:paraId="100F9945" w14:textId="77777777" w:rsidR="008F33BE" w:rsidRPr="00D94F86" w:rsidRDefault="008F33BE" w:rsidP="00411CB6">
            <w:pPr>
              <w:spacing w:after="0"/>
              <w:jc w:val="center"/>
              <w:rPr>
                <w:rFonts w:cs="Tahoma"/>
                <w:sz w:val="16"/>
                <w:szCs w:val="16"/>
              </w:rPr>
            </w:pPr>
            <w:r w:rsidRPr="00D94F86">
              <w:rPr>
                <w:rFonts w:cs="Tahoma"/>
                <w:sz w:val="16"/>
                <w:szCs w:val="16"/>
              </w:rPr>
              <w:t>Valdes priekšsēdētājs</w:t>
            </w:r>
          </w:p>
        </w:tc>
        <w:tc>
          <w:tcPr>
            <w:tcW w:w="567" w:type="dxa"/>
          </w:tcPr>
          <w:p w14:paraId="4177A7B6" w14:textId="77777777" w:rsidR="008F33BE" w:rsidRPr="00D94F86" w:rsidRDefault="008F33BE" w:rsidP="00411CB6">
            <w:pPr>
              <w:spacing w:after="0"/>
              <w:jc w:val="center"/>
              <w:rPr>
                <w:rFonts w:cs="Tahoma"/>
                <w:sz w:val="16"/>
                <w:szCs w:val="16"/>
              </w:rPr>
            </w:pPr>
          </w:p>
        </w:tc>
        <w:tc>
          <w:tcPr>
            <w:tcW w:w="1843" w:type="dxa"/>
            <w:tcBorders>
              <w:top w:val="single" w:sz="4" w:space="0" w:color="auto"/>
            </w:tcBorders>
          </w:tcPr>
          <w:p w14:paraId="2669BB13" w14:textId="77777777" w:rsidR="008F33BE" w:rsidRDefault="008F33BE" w:rsidP="00411CB6">
            <w:pPr>
              <w:spacing w:after="0"/>
              <w:jc w:val="center"/>
              <w:rPr>
                <w:rFonts w:cs="Tahoma"/>
                <w:sz w:val="16"/>
                <w:szCs w:val="16"/>
              </w:rPr>
            </w:pPr>
          </w:p>
          <w:p w14:paraId="413A8618" w14:textId="77777777" w:rsidR="008F33BE" w:rsidRPr="00D94F86" w:rsidRDefault="008F33BE" w:rsidP="00411CB6">
            <w:pPr>
              <w:spacing w:after="0"/>
              <w:jc w:val="center"/>
              <w:rPr>
                <w:rFonts w:cs="Tahoma"/>
                <w:sz w:val="16"/>
                <w:szCs w:val="16"/>
              </w:rPr>
            </w:pPr>
            <w:r w:rsidRPr="00D94F86">
              <w:rPr>
                <w:rFonts w:cs="Tahoma"/>
                <w:sz w:val="16"/>
                <w:szCs w:val="16"/>
              </w:rPr>
              <w:t>Valdes loceklis</w:t>
            </w:r>
          </w:p>
        </w:tc>
        <w:tc>
          <w:tcPr>
            <w:tcW w:w="567" w:type="dxa"/>
          </w:tcPr>
          <w:p w14:paraId="7D37176A" w14:textId="77777777" w:rsidR="008F33BE" w:rsidRPr="00D94F86" w:rsidRDefault="008F33BE" w:rsidP="00411CB6">
            <w:pPr>
              <w:spacing w:after="0"/>
              <w:jc w:val="center"/>
              <w:rPr>
                <w:rFonts w:cs="Tahoma"/>
                <w:sz w:val="16"/>
                <w:szCs w:val="16"/>
              </w:rPr>
            </w:pPr>
          </w:p>
        </w:tc>
        <w:tc>
          <w:tcPr>
            <w:tcW w:w="2126" w:type="dxa"/>
            <w:tcBorders>
              <w:top w:val="single" w:sz="4" w:space="0" w:color="auto"/>
            </w:tcBorders>
          </w:tcPr>
          <w:p w14:paraId="458A2F66" w14:textId="77777777" w:rsidR="008F33BE" w:rsidRDefault="008F33BE" w:rsidP="00411CB6">
            <w:pPr>
              <w:spacing w:after="0"/>
              <w:jc w:val="center"/>
              <w:rPr>
                <w:rFonts w:cs="Tahoma"/>
                <w:sz w:val="16"/>
                <w:szCs w:val="16"/>
              </w:rPr>
            </w:pPr>
          </w:p>
          <w:p w14:paraId="6149397D" w14:textId="77777777" w:rsidR="008F33BE" w:rsidRPr="00D94F86" w:rsidRDefault="008F33BE" w:rsidP="00411CB6">
            <w:pPr>
              <w:spacing w:after="0"/>
              <w:jc w:val="center"/>
              <w:rPr>
                <w:rFonts w:cs="Tahoma"/>
                <w:sz w:val="16"/>
                <w:szCs w:val="16"/>
              </w:rPr>
            </w:pPr>
            <w:r>
              <w:rPr>
                <w:rFonts w:cs="Tahoma"/>
                <w:sz w:val="16"/>
                <w:szCs w:val="16"/>
              </w:rPr>
              <w:t>Valdes loceklis</w:t>
            </w:r>
          </w:p>
        </w:tc>
        <w:tc>
          <w:tcPr>
            <w:tcW w:w="567" w:type="dxa"/>
          </w:tcPr>
          <w:p w14:paraId="512F5DA8" w14:textId="77777777" w:rsidR="008F33BE" w:rsidRPr="00D94F86" w:rsidRDefault="008F33BE" w:rsidP="00411CB6">
            <w:pPr>
              <w:spacing w:after="0"/>
              <w:jc w:val="center"/>
              <w:rPr>
                <w:rFonts w:cs="Tahoma"/>
                <w:sz w:val="16"/>
                <w:szCs w:val="16"/>
              </w:rPr>
            </w:pPr>
          </w:p>
        </w:tc>
        <w:tc>
          <w:tcPr>
            <w:tcW w:w="1984" w:type="dxa"/>
            <w:tcBorders>
              <w:top w:val="single" w:sz="4" w:space="0" w:color="auto"/>
            </w:tcBorders>
          </w:tcPr>
          <w:p w14:paraId="2128C96E" w14:textId="77777777" w:rsidR="008F33BE" w:rsidRDefault="008F33BE" w:rsidP="00411CB6">
            <w:pPr>
              <w:spacing w:after="0"/>
              <w:jc w:val="center"/>
              <w:rPr>
                <w:rFonts w:cs="Tahoma"/>
                <w:sz w:val="16"/>
                <w:szCs w:val="16"/>
              </w:rPr>
            </w:pPr>
          </w:p>
          <w:p w14:paraId="34C43ACE" w14:textId="77777777" w:rsidR="008F33BE" w:rsidRPr="00D94F86" w:rsidRDefault="008F33BE" w:rsidP="00411CB6">
            <w:pPr>
              <w:spacing w:after="0"/>
              <w:jc w:val="center"/>
              <w:rPr>
                <w:rFonts w:cs="Tahoma"/>
                <w:sz w:val="16"/>
                <w:szCs w:val="16"/>
              </w:rPr>
            </w:pPr>
            <w:r w:rsidRPr="00D94F86">
              <w:rPr>
                <w:rFonts w:cs="Tahoma"/>
                <w:sz w:val="16"/>
                <w:szCs w:val="16"/>
              </w:rPr>
              <w:t>Galvenais grāmatvedis</w:t>
            </w:r>
          </w:p>
        </w:tc>
      </w:tr>
    </w:tbl>
    <w:p w14:paraId="0B899185" w14:textId="77777777" w:rsidR="00CE2013" w:rsidRDefault="00CE2013">
      <w:pPr>
        <w:spacing w:after="0" w:line="240" w:lineRule="auto"/>
      </w:pPr>
    </w:p>
    <w:p w14:paraId="37A06306" w14:textId="77777777" w:rsidR="00CE2013" w:rsidRDefault="00CE2013">
      <w:pPr>
        <w:spacing w:after="0" w:line="240" w:lineRule="auto"/>
      </w:pPr>
    </w:p>
    <w:p w14:paraId="1F03B081" w14:textId="2C1DF1AF" w:rsidR="00CE2013" w:rsidRPr="009000FB" w:rsidRDefault="00C72FD5">
      <w:pPr>
        <w:spacing w:after="0" w:line="240" w:lineRule="auto"/>
      </w:pPr>
      <w:r w:rsidRPr="009000FB">
        <w:rPr>
          <w:rFonts w:cs="Tahoma"/>
          <w:sz w:val="16"/>
          <w:szCs w:val="16"/>
        </w:rPr>
        <w:t>202</w:t>
      </w:r>
      <w:r w:rsidR="00DD4AEE" w:rsidRPr="009000FB">
        <w:rPr>
          <w:rFonts w:cs="Tahoma"/>
          <w:sz w:val="16"/>
          <w:szCs w:val="16"/>
        </w:rPr>
        <w:t>2</w:t>
      </w:r>
      <w:r w:rsidR="00CE2013" w:rsidRPr="009000FB">
        <w:rPr>
          <w:rFonts w:cs="Tahoma"/>
          <w:sz w:val="16"/>
          <w:szCs w:val="16"/>
        </w:rPr>
        <w:t xml:space="preserve">. </w:t>
      </w:r>
      <w:r w:rsidR="00470CC5" w:rsidRPr="009000FB">
        <w:rPr>
          <w:rFonts w:cs="Tahoma"/>
          <w:sz w:val="16"/>
          <w:szCs w:val="16"/>
        </w:rPr>
        <w:t xml:space="preserve">gada </w:t>
      </w:r>
      <w:r w:rsidR="00DD4AEE" w:rsidRPr="009000FB">
        <w:rPr>
          <w:rFonts w:cs="Tahoma"/>
          <w:sz w:val="16"/>
          <w:szCs w:val="16"/>
        </w:rPr>
        <w:t>1</w:t>
      </w:r>
      <w:r w:rsidR="00FC6E97" w:rsidRPr="009000FB">
        <w:rPr>
          <w:rFonts w:cs="Tahoma"/>
          <w:sz w:val="16"/>
          <w:szCs w:val="16"/>
        </w:rPr>
        <w:t>8</w:t>
      </w:r>
      <w:r w:rsidR="00CE2013" w:rsidRPr="009000FB">
        <w:rPr>
          <w:rFonts w:cs="Tahoma"/>
          <w:sz w:val="16"/>
          <w:szCs w:val="16"/>
        </w:rPr>
        <w:t>. februārī</w:t>
      </w:r>
    </w:p>
    <w:p w14:paraId="6B96F7BD" w14:textId="77777777" w:rsidR="00D94F86" w:rsidRDefault="00D94F86">
      <w:pPr>
        <w:spacing w:after="0" w:line="240" w:lineRule="auto"/>
        <w:rPr>
          <w:rFonts w:ascii="Arial" w:hAnsi="Arial"/>
          <w:szCs w:val="20"/>
          <w:lang w:eastAsia="en-US"/>
        </w:rPr>
      </w:pPr>
      <w:r>
        <w:br w:type="page"/>
      </w:r>
    </w:p>
    <w:p w14:paraId="19AAF451" w14:textId="77777777" w:rsidR="003C2432" w:rsidRPr="003C2432" w:rsidRDefault="008F33BE" w:rsidP="00E20F00">
      <w:pPr>
        <w:pStyle w:val="BodyText2"/>
        <w:rPr>
          <w:rFonts w:ascii="Tahoma" w:hAnsi="Tahoma" w:cs="Tahoma"/>
          <w:b/>
          <w:szCs w:val="18"/>
          <w:lang w:eastAsia="lv-LV"/>
        </w:rPr>
      </w:pPr>
      <w:r w:rsidRPr="008F33BE">
        <w:rPr>
          <w:rFonts w:ascii="Tahoma" w:hAnsi="Tahoma" w:cs="Tahoma"/>
          <w:b/>
          <w:szCs w:val="18"/>
        </w:rPr>
        <w:lastRenderedPageBreak/>
        <w:t>Naudas plūsmas pārskats</w:t>
      </w:r>
      <w:r w:rsidR="003C3AB6" w:rsidRPr="008F33BE">
        <w:rPr>
          <w:rFonts w:ascii="Tahoma" w:hAnsi="Tahoma" w:cs="Tahoma"/>
          <w:b/>
          <w:szCs w:val="18"/>
        </w:rPr>
        <w:fldChar w:fldCharType="begin"/>
      </w:r>
      <w:r w:rsidR="003C3AB6" w:rsidRPr="008F33BE">
        <w:rPr>
          <w:rFonts w:ascii="Tahoma" w:hAnsi="Tahoma" w:cs="Tahoma"/>
          <w:b/>
          <w:szCs w:val="18"/>
        </w:rPr>
        <w:instrText xml:space="preserve"> LINK </w:instrText>
      </w:r>
      <w:r w:rsidR="002F2EC3">
        <w:rPr>
          <w:rFonts w:ascii="Tahoma" w:hAnsi="Tahoma" w:cs="Tahoma"/>
          <w:b/>
          <w:szCs w:val="18"/>
        </w:rPr>
        <w:instrText xml:space="preserve">Excel.Sheet.12 "C:\\Users\\Gramatvede\\Desktop\\GADA PARSKATS2018\\GP_sablons_2018FULL.xlsx" PZ-APREKINS-2018!R4C1:R31C5 </w:instrText>
      </w:r>
      <w:r w:rsidR="003C3AB6" w:rsidRPr="008F33BE">
        <w:rPr>
          <w:rFonts w:ascii="Tahoma" w:hAnsi="Tahoma" w:cs="Tahoma"/>
          <w:b/>
          <w:szCs w:val="18"/>
        </w:rPr>
        <w:instrText xml:space="preserve">\a \f 4 \h </w:instrText>
      </w:r>
      <w:r w:rsidRPr="008F33BE">
        <w:rPr>
          <w:rFonts w:ascii="Tahoma" w:hAnsi="Tahoma" w:cs="Tahoma"/>
          <w:b/>
          <w:szCs w:val="18"/>
        </w:rPr>
        <w:instrText xml:space="preserve"> \* MERGEFORMAT </w:instrText>
      </w:r>
      <w:r w:rsidR="003C3AB6" w:rsidRPr="008F33BE">
        <w:rPr>
          <w:rFonts w:ascii="Tahoma" w:hAnsi="Tahoma" w:cs="Tahoma"/>
          <w:b/>
          <w:szCs w:val="18"/>
        </w:rPr>
        <w:fldChar w:fldCharType="separate"/>
      </w:r>
    </w:p>
    <w:p w14:paraId="6AED4226" w14:textId="77777777" w:rsidR="00B366FD" w:rsidRDefault="003C3AB6" w:rsidP="00E20F00">
      <w:pPr>
        <w:pStyle w:val="Heading1"/>
        <w:spacing w:before="0" w:after="0" w:line="240" w:lineRule="auto"/>
        <w:rPr>
          <w:rFonts w:ascii="Tahoma" w:hAnsi="Tahoma" w:cs="Tahoma"/>
          <w:sz w:val="18"/>
          <w:szCs w:val="18"/>
        </w:rPr>
      </w:pPr>
      <w:r w:rsidRPr="008F33BE">
        <w:rPr>
          <w:rFonts w:ascii="Tahoma" w:hAnsi="Tahoma" w:cs="Tahoma"/>
          <w:b w:val="0"/>
          <w:szCs w:val="18"/>
        </w:rPr>
        <w:fldChar w:fldCharType="end"/>
      </w:r>
      <w:bookmarkStart w:id="170" w:name="_Toc473130136"/>
      <w:bookmarkStart w:id="171" w:name="_Toc468781799"/>
      <w:r w:rsidR="008F33BE" w:rsidRPr="003C2432">
        <w:rPr>
          <w:rFonts w:ascii="Tahoma" w:hAnsi="Tahoma" w:cs="Tahoma"/>
          <w:sz w:val="18"/>
          <w:szCs w:val="18"/>
        </w:rPr>
        <w:t>(pēc netiešās metodes)</w:t>
      </w:r>
    </w:p>
    <w:p w14:paraId="0E6FB224" w14:textId="77777777" w:rsidR="00B366FD" w:rsidRDefault="00B366FD" w:rsidP="00E20F00">
      <w:pPr>
        <w:pStyle w:val="Heading1"/>
        <w:spacing w:before="0" w:after="0" w:line="240" w:lineRule="auto"/>
        <w:rPr>
          <w:rFonts w:ascii="Tahoma" w:hAnsi="Tahoma" w:cs="Tahoma"/>
          <w:sz w:val="18"/>
          <w:szCs w:val="18"/>
        </w:rPr>
      </w:pPr>
    </w:p>
    <w:tbl>
      <w:tblPr>
        <w:tblW w:w="9711" w:type="dxa"/>
        <w:tblLook w:val="04A0" w:firstRow="1" w:lastRow="0" w:firstColumn="1" w:lastColumn="0" w:noHBand="0" w:noVBand="1"/>
      </w:tblPr>
      <w:tblGrid>
        <w:gridCol w:w="422"/>
        <w:gridCol w:w="386"/>
        <w:gridCol w:w="5527"/>
        <w:gridCol w:w="499"/>
        <w:gridCol w:w="1439"/>
        <w:gridCol w:w="1439"/>
      </w:tblGrid>
      <w:tr w:rsidR="00B366FD" w:rsidRPr="00B366FD" w14:paraId="7A2C511E" w14:textId="77777777" w:rsidTr="00B366FD">
        <w:trPr>
          <w:trHeight w:val="277"/>
        </w:trPr>
        <w:tc>
          <w:tcPr>
            <w:tcW w:w="422" w:type="dxa"/>
            <w:tcBorders>
              <w:top w:val="single" w:sz="4" w:space="0" w:color="auto"/>
              <w:left w:val="nil"/>
              <w:bottom w:val="nil"/>
              <w:right w:val="nil"/>
            </w:tcBorders>
            <w:shd w:val="clear" w:color="000000" w:fill="FFFFFF"/>
            <w:noWrap/>
            <w:vAlign w:val="bottom"/>
            <w:hideMark/>
          </w:tcPr>
          <w:p w14:paraId="4AD018AE" w14:textId="77777777" w:rsidR="00B366FD" w:rsidRPr="00B366FD" w:rsidRDefault="00B366FD" w:rsidP="00B366FD">
            <w:pPr>
              <w:spacing w:after="0" w:line="240" w:lineRule="auto"/>
              <w:jc w:val="center"/>
              <w:rPr>
                <w:rFonts w:eastAsia="Times New Roman" w:cs="Tahoma"/>
                <w:color w:val="000000"/>
                <w:szCs w:val="18"/>
              </w:rPr>
            </w:pPr>
            <w:r w:rsidRPr="00B366FD">
              <w:rPr>
                <w:rFonts w:eastAsia="Times New Roman" w:cs="Tahoma"/>
                <w:color w:val="000000"/>
                <w:szCs w:val="18"/>
              </w:rPr>
              <w:t> </w:t>
            </w:r>
          </w:p>
        </w:tc>
        <w:tc>
          <w:tcPr>
            <w:tcW w:w="383" w:type="dxa"/>
            <w:tcBorders>
              <w:top w:val="single" w:sz="4" w:space="0" w:color="auto"/>
              <w:left w:val="nil"/>
              <w:bottom w:val="nil"/>
              <w:right w:val="nil"/>
            </w:tcBorders>
            <w:shd w:val="clear" w:color="000000" w:fill="FFFFFF"/>
            <w:noWrap/>
            <w:vAlign w:val="bottom"/>
            <w:hideMark/>
          </w:tcPr>
          <w:p w14:paraId="2C4FA02E" w14:textId="77777777" w:rsidR="00B366FD" w:rsidRPr="00B366FD" w:rsidRDefault="00B366FD" w:rsidP="00B366FD">
            <w:pPr>
              <w:spacing w:after="0" w:line="240" w:lineRule="auto"/>
              <w:jc w:val="center"/>
              <w:rPr>
                <w:rFonts w:eastAsia="Times New Roman" w:cs="Tahoma"/>
                <w:color w:val="000000"/>
                <w:szCs w:val="18"/>
              </w:rPr>
            </w:pPr>
            <w:r w:rsidRPr="00B366FD">
              <w:rPr>
                <w:rFonts w:eastAsia="Times New Roman" w:cs="Tahoma"/>
                <w:color w:val="000000"/>
                <w:szCs w:val="18"/>
              </w:rPr>
              <w:t> </w:t>
            </w:r>
          </w:p>
        </w:tc>
        <w:tc>
          <w:tcPr>
            <w:tcW w:w="5527" w:type="dxa"/>
            <w:tcBorders>
              <w:top w:val="single" w:sz="4" w:space="0" w:color="auto"/>
              <w:left w:val="nil"/>
              <w:bottom w:val="nil"/>
              <w:right w:val="nil"/>
            </w:tcBorders>
            <w:shd w:val="clear" w:color="auto" w:fill="auto"/>
            <w:noWrap/>
            <w:vAlign w:val="center"/>
            <w:hideMark/>
          </w:tcPr>
          <w:p w14:paraId="05C0DDCE"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 </w:t>
            </w:r>
          </w:p>
        </w:tc>
        <w:tc>
          <w:tcPr>
            <w:tcW w:w="499" w:type="dxa"/>
            <w:tcBorders>
              <w:top w:val="single" w:sz="4" w:space="0" w:color="auto"/>
              <w:left w:val="nil"/>
              <w:bottom w:val="nil"/>
              <w:right w:val="nil"/>
            </w:tcBorders>
            <w:shd w:val="clear" w:color="auto" w:fill="auto"/>
            <w:noWrap/>
            <w:vAlign w:val="center"/>
            <w:hideMark/>
          </w:tcPr>
          <w:p w14:paraId="5309DA30"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 </w:t>
            </w:r>
          </w:p>
        </w:tc>
        <w:tc>
          <w:tcPr>
            <w:tcW w:w="1439" w:type="dxa"/>
            <w:tcBorders>
              <w:top w:val="single" w:sz="4" w:space="0" w:color="auto"/>
              <w:left w:val="nil"/>
              <w:bottom w:val="nil"/>
              <w:right w:val="nil"/>
            </w:tcBorders>
            <w:shd w:val="clear" w:color="000000" w:fill="FFFFFF"/>
            <w:vAlign w:val="center"/>
            <w:hideMark/>
          </w:tcPr>
          <w:p w14:paraId="3C043FAD" w14:textId="77777777" w:rsidR="00B366FD" w:rsidRPr="00B366FD" w:rsidRDefault="00B366FD" w:rsidP="00B366FD">
            <w:pPr>
              <w:spacing w:after="0" w:line="240" w:lineRule="auto"/>
              <w:jc w:val="right"/>
              <w:rPr>
                <w:rFonts w:eastAsia="Times New Roman" w:cs="Tahoma"/>
                <w:color w:val="000000"/>
                <w:szCs w:val="18"/>
              </w:rPr>
            </w:pPr>
            <w:r w:rsidRPr="00B366FD">
              <w:rPr>
                <w:rFonts w:eastAsia="Times New Roman" w:cs="Tahoma"/>
                <w:color w:val="000000"/>
                <w:szCs w:val="18"/>
              </w:rPr>
              <w:t>2021.gads</w:t>
            </w:r>
          </w:p>
        </w:tc>
        <w:tc>
          <w:tcPr>
            <w:tcW w:w="1439" w:type="dxa"/>
            <w:tcBorders>
              <w:top w:val="single" w:sz="4" w:space="0" w:color="auto"/>
              <w:left w:val="nil"/>
              <w:bottom w:val="nil"/>
              <w:right w:val="nil"/>
            </w:tcBorders>
            <w:shd w:val="clear" w:color="000000" w:fill="FFFFFF"/>
            <w:vAlign w:val="center"/>
            <w:hideMark/>
          </w:tcPr>
          <w:p w14:paraId="0A0B9A54" w14:textId="77777777" w:rsidR="00B366FD" w:rsidRPr="00B366FD" w:rsidRDefault="00B366FD" w:rsidP="00B366FD">
            <w:pPr>
              <w:spacing w:after="0" w:line="240" w:lineRule="auto"/>
              <w:jc w:val="right"/>
              <w:rPr>
                <w:rFonts w:eastAsia="Times New Roman" w:cs="Tahoma"/>
                <w:color w:val="000000"/>
                <w:szCs w:val="18"/>
              </w:rPr>
            </w:pPr>
            <w:r w:rsidRPr="00B366FD">
              <w:rPr>
                <w:rFonts w:eastAsia="Times New Roman" w:cs="Tahoma"/>
                <w:color w:val="000000"/>
                <w:szCs w:val="18"/>
              </w:rPr>
              <w:t>2020.gads</w:t>
            </w:r>
          </w:p>
        </w:tc>
      </w:tr>
      <w:tr w:rsidR="00B366FD" w:rsidRPr="00B366FD" w14:paraId="6258F7A1" w14:textId="77777777" w:rsidTr="00B366FD">
        <w:trPr>
          <w:trHeight w:val="229"/>
        </w:trPr>
        <w:tc>
          <w:tcPr>
            <w:tcW w:w="422" w:type="dxa"/>
            <w:tcBorders>
              <w:top w:val="nil"/>
              <w:left w:val="nil"/>
              <w:bottom w:val="single" w:sz="4" w:space="0" w:color="auto"/>
              <w:right w:val="nil"/>
            </w:tcBorders>
            <w:shd w:val="clear" w:color="000000" w:fill="FFFFFF"/>
            <w:noWrap/>
            <w:vAlign w:val="bottom"/>
            <w:hideMark/>
          </w:tcPr>
          <w:p w14:paraId="1130EC7B" w14:textId="77777777" w:rsidR="00B366FD" w:rsidRPr="00B366FD" w:rsidRDefault="00B366FD" w:rsidP="00B366FD">
            <w:pPr>
              <w:spacing w:after="0" w:line="240" w:lineRule="auto"/>
              <w:jc w:val="center"/>
              <w:rPr>
                <w:rFonts w:eastAsia="Times New Roman" w:cs="Tahoma"/>
                <w:color w:val="000000"/>
                <w:szCs w:val="18"/>
              </w:rPr>
            </w:pPr>
            <w:r w:rsidRPr="00B366FD">
              <w:rPr>
                <w:rFonts w:eastAsia="Times New Roman" w:cs="Tahoma"/>
                <w:color w:val="000000"/>
                <w:szCs w:val="18"/>
              </w:rPr>
              <w:t> </w:t>
            </w:r>
          </w:p>
        </w:tc>
        <w:tc>
          <w:tcPr>
            <w:tcW w:w="383" w:type="dxa"/>
            <w:tcBorders>
              <w:top w:val="nil"/>
              <w:left w:val="nil"/>
              <w:bottom w:val="single" w:sz="4" w:space="0" w:color="auto"/>
              <w:right w:val="nil"/>
            </w:tcBorders>
            <w:shd w:val="clear" w:color="000000" w:fill="FFFFFF"/>
            <w:noWrap/>
            <w:vAlign w:val="bottom"/>
            <w:hideMark/>
          </w:tcPr>
          <w:p w14:paraId="1CECD279" w14:textId="77777777" w:rsidR="00B366FD" w:rsidRPr="00B366FD" w:rsidRDefault="00B366FD" w:rsidP="00B366FD">
            <w:pPr>
              <w:spacing w:after="0" w:line="240" w:lineRule="auto"/>
              <w:jc w:val="center"/>
              <w:rPr>
                <w:rFonts w:eastAsia="Times New Roman" w:cs="Tahoma"/>
                <w:color w:val="000000"/>
                <w:szCs w:val="18"/>
              </w:rPr>
            </w:pPr>
            <w:r w:rsidRPr="00B366FD">
              <w:rPr>
                <w:rFonts w:eastAsia="Times New Roman" w:cs="Tahoma"/>
                <w:color w:val="000000"/>
                <w:szCs w:val="18"/>
              </w:rPr>
              <w:t> </w:t>
            </w:r>
          </w:p>
        </w:tc>
        <w:tc>
          <w:tcPr>
            <w:tcW w:w="5527" w:type="dxa"/>
            <w:tcBorders>
              <w:top w:val="nil"/>
              <w:left w:val="nil"/>
              <w:bottom w:val="single" w:sz="4" w:space="0" w:color="auto"/>
              <w:right w:val="nil"/>
            </w:tcBorders>
            <w:shd w:val="clear" w:color="auto" w:fill="auto"/>
            <w:noWrap/>
            <w:vAlign w:val="center"/>
            <w:hideMark/>
          </w:tcPr>
          <w:p w14:paraId="445330BE"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 </w:t>
            </w:r>
          </w:p>
        </w:tc>
        <w:tc>
          <w:tcPr>
            <w:tcW w:w="499" w:type="dxa"/>
            <w:tcBorders>
              <w:top w:val="nil"/>
              <w:left w:val="nil"/>
              <w:bottom w:val="single" w:sz="4" w:space="0" w:color="auto"/>
              <w:right w:val="nil"/>
            </w:tcBorders>
            <w:shd w:val="clear" w:color="auto" w:fill="auto"/>
            <w:noWrap/>
            <w:vAlign w:val="center"/>
            <w:hideMark/>
          </w:tcPr>
          <w:p w14:paraId="4681B91F"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 </w:t>
            </w:r>
          </w:p>
        </w:tc>
        <w:tc>
          <w:tcPr>
            <w:tcW w:w="1439" w:type="dxa"/>
            <w:tcBorders>
              <w:top w:val="nil"/>
              <w:left w:val="nil"/>
              <w:bottom w:val="single" w:sz="4" w:space="0" w:color="auto"/>
              <w:right w:val="nil"/>
            </w:tcBorders>
            <w:shd w:val="clear" w:color="000000" w:fill="FFFFFF"/>
            <w:noWrap/>
            <w:vAlign w:val="bottom"/>
            <w:hideMark/>
          </w:tcPr>
          <w:p w14:paraId="79A7BAC4" w14:textId="77777777" w:rsidR="00B366FD" w:rsidRPr="00B366FD" w:rsidRDefault="00B366FD" w:rsidP="00B366FD">
            <w:pPr>
              <w:spacing w:after="0" w:line="240" w:lineRule="auto"/>
              <w:jc w:val="right"/>
              <w:rPr>
                <w:rFonts w:eastAsia="Times New Roman" w:cs="Tahoma"/>
                <w:color w:val="000000"/>
                <w:szCs w:val="18"/>
              </w:rPr>
            </w:pPr>
            <w:r w:rsidRPr="00B366FD">
              <w:rPr>
                <w:rFonts w:eastAsia="Times New Roman" w:cs="Tahoma"/>
                <w:color w:val="000000"/>
                <w:szCs w:val="18"/>
              </w:rPr>
              <w:t>EUR</w:t>
            </w:r>
          </w:p>
        </w:tc>
        <w:tc>
          <w:tcPr>
            <w:tcW w:w="1439" w:type="dxa"/>
            <w:tcBorders>
              <w:top w:val="nil"/>
              <w:left w:val="nil"/>
              <w:bottom w:val="single" w:sz="4" w:space="0" w:color="auto"/>
              <w:right w:val="nil"/>
            </w:tcBorders>
            <w:shd w:val="clear" w:color="000000" w:fill="FFFFFF"/>
            <w:noWrap/>
            <w:vAlign w:val="bottom"/>
            <w:hideMark/>
          </w:tcPr>
          <w:p w14:paraId="32B4EF9C" w14:textId="77777777" w:rsidR="00B366FD" w:rsidRPr="00B366FD" w:rsidRDefault="00B366FD" w:rsidP="00B366FD">
            <w:pPr>
              <w:spacing w:after="0" w:line="240" w:lineRule="auto"/>
              <w:jc w:val="right"/>
              <w:rPr>
                <w:rFonts w:eastAsia="Times New Roman" w:cs="Tahoma"/>
                <w:color w:val="000000"/>
                <w:szCs w:val="18"/>
              </w:rPr>
            </w:pPr>
            <w:r w:rsidRPr="00B366FD">
              <w:rPr>
                <w:rFonts w:eastAsia="Times New Roman" w:cs="Tahoma"/>
                <w:color w:val="000000"/>
                <w:szCs w:val="18"/>
              </w:rPr>
              <w:t>EUR</w:t>
            </w:r>
          </w:p>
        </w:tc>
      </w:tr>
      <w:tr w:rsidR="00B366FD" w:rsidRPr="00B366FD" w14:paraId="282617A8" w14:textId="77777777" w:rsidTr="00EC6DA4">
        <w:trPr>
          <w:trHeight w:val="301"/>
        </w:trPr>
        <w:tc>
          <w:tcPr>
            <w:tcW w:w="9711" w:type="dxa"/>
            <w:gridSpan w:val="6"/>
            <w:tcBorders>
              <w:top w:val="nil"/>
              <w:left w:val="nil"/>
              <w:bottom w:val="single" w:sz="4" w:space="0" w:color="auto"/>
              <w:right w:val="single" w:sz="4" w:space="0" w:color="auto"/>
            </w:tcBorders>
            <w:shd w:val="clear" w:color="auto" w:fill="auto"/>
            <w:vAlign w:val="center"/>
            <w:hideMark/>
          </w:tcPr>
          <w:p w14:paraId="0A20D207"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I Pamatdarbības naudas plūsma:</w:t>
            </w:r>
          </w:p>
        </w:tc>
      </w:tr>
      <w:tr w:rsidR="00B366FD" w:rsidRPr="00B366FD" w14:paraId="3107AED9" w14:textId="77777777" w:rsidTr="00EC6DA4">
        <w:trPr>
          <w:trHeight w:val="277"/>
        </w:trPr>
        <w:tc>
          <w:tcPr>
            <w:tcW w:w="422" w:type="dxa"/>
            <w:tcBorders>
              <w:top w:val="single" w:sz="4" w:space="0" w:color="auto"/>
              <w:left w:val="nil"/>
              <w:bottom w:val="single" w:sz="4" w:space="0" w:color="auto"/>
              <w:right w:val="nil"/>
            </w:tcBorders>
            <w:shd w:val="clear" w:color="auto" w:fill="auto"/>
            <w:noWrap/>
            <w:vAlign w:val="center"/>
            <w:hideMark/>
          </w:tcPr>
          <w:p w14:paraId="58665BF3"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1.</w:t>
            </w:r>
          </w:p>
        </w:tc>
        <w:tc>
          <w:tcPr>
            <w:tcW w:w="5911" w:type="dxa"/>
            <w:gridSpan w:val="2"/>
            <w:tcBorders>
              <w:top w:val="single" w:sz="4" w:space="0" w:color="auto"/>
              <w:left w:val="nil"/>
              <w:bottom w:val="single" w:sz="4" w:space="0" w:color="auto"/>
              <w:right w:val="nil"/>
            </w:tcBorders>
            <w:shd w:val="clear" w:color="auto" w:fill="auto"/>
            <w:vAlign w:val="center"/>
            <w:hideMark/>
          </w:tcPr>
          <w:p w14:paraId="69E263E6"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Peļņa vai zaudējumi pirms uzņēmumu ienākuma nodokļa</w:t>
            </w:r>
          </w:p>
        </w:tc>
        <w:tc>
          <w:tcPr>
            <w:tcW w:w="499" w:type="dxa"/>
            <w:tcBorders>
              <w:top w:val="single" w:sz="4" w:space="0" w:color="auto"/>
              <w:left w:val="nil"/>
              <w:bottom w:val="single" w:sz="4" w:space="0" w:color="auto"/>
              <w:right w:val="nil"/>
            </w:tcBorders>
            <w:shd w:val="clear" w:color="auto" w:fill="auto"/>
            <w:vAlign w:val="center"/>
            <w:hideMark/>
          </w:tcPr>
          <w:p w14:paraId="2D1F5A9A"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single" w:sz="4" w:space="0" w:color="auto"/>
              <w:left w:val="nil"/>
              <w:bottom w:val="single" w:sz="4" w:space="0" w:color="auto"/>
              <w:right w:val="nil"/>
            </w:tcBorders>
            <w:shd w:val="clear" w:color="auto" w:fill="auto"/>
            <w:noWrap/>
            <w:vAlign w:val="center"/>
            <w:hideMark/>
          </w:tcPr>
          <w:p w14:paraId="26E39CF0"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20 303</w:t>
            </w:r>
          </w:p>
        </w:tc>
        <w:tc>
          <w:tcPr>
            <w:tcW w:w="1439" w:type="dxa"/>
            <w:tcBorders>
              <w:top w:val="single" w:sz="4" w:space="0" w:color="auto"/>
              <w:left w:val="nil"/>
              <w:bottom w:val="single" w:sz="4" w:space="0" w:color="auto"/>
              <w:right w:val="nil"/>
            </w:tcBorders>
            <w:shd w:val="clear" w:color="auto" w:fill="auto"/>
            <w:noWrap/>
            <w:vAlign w:val="center"/>
            <w:hideMark/>
          </w:tcPr>
          <w:p w14:paraId="0508789C"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-120524</w:t>
            </w:r>
          </w:p>
        </w:tc>
      </w:tr>
      <w:tr w:rsidR="00B366FD" w:rsidRPr="00B366FD" w14:paraId="6BDE8FA4" w14:textId="77777777" w:rsidTr="00B366FD">
        <w:trPr>
          <w:trHeight w:val="265"/>
        </w:trPr>
        <w:tc>
          <w:tcPr>
            <w:tcW w:w="422" w:type="dxa"/>
            <w:vMerge w:val="restart"/>
            <w:tcBorders>
              <w:top w:val="nil"/>
              <w:left w:val="nil"/>
              <w:bottom w:val="nil"/>
              <w:right w:val="nil"/>
            </w:tcBorders>
            <w:shd w:val="clear" w:color="auto" w:fill="auto"/>
            <w:noWrap/>
            <w:vAlign w:val="center"/>
            <w:hideMark/>
          </w:tcPr>
          <w:p w14:paraId="0ECB7AD3"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 </w:t>
            </w:r>
          </w:p>
        </w:tc>
        <w:tc>
          <w:tcPr>
            <w:tcW w:w="9289" w:type="dxa"/>
            <w:gridSpan w:val="5"/>
            <w:tcBorders>
              <w:top w:val="single" w:sz="4" w:space="0" w:color="auto"/>
              <w:left w:val="nil"/>
              <w:bottom w:val="nil"/>
              <w:right w:val="nil"/>
            </w:tcBorders>
            <w:shd w:val="clear" w:color="auto" w:fill="auto"/>
            <w:vAlign w:val="center"/>
            <w:hideMark/>
          </w:tcPr>
          <w:p w14:paraId="2F33A8C6"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Korekcijas:</w:t>
            </w:r>
          </w:p>
        </w:tc>
      </w:tr>
      <w:tr w:rsidR="00B366FD" w:rsidRPr="00B366FD" w14:paraId="6D5FBF8C" w14:textId="77777777" w:rsidTr="00EC6DA4">
        <w:trPr>
          <w:trHeight w:val="277"/>
        </w:trPr>
        <w:tc>
          <w:tcPr>
            <w:tcW w:w="422" w:type="dxa"/>
            <w:vMerge/>
            <w:tcBorders>
              <w:top w:val="nil"/>
              <w:left w:val="nil"/>
              <w:bottom w:val="nil"/>
              <w:right w:val="nil"/>
            </w:tcBorders>
            <w:shd w:val="clear" w:color="auto" w:fill="auto"/>
            <w:vAlign w:val="center"/>
            <w:hideMark/>
          </w:tcPr>
          <w:p w14:paraId="54396D01" w14:textId="77777777" w:rsidR="00B366FD" w:rsidRPr="00B366FD" w:rsidRDefault="00B366FD" w:rsidP="00B366FD">
            <w:pPr>
              <w:spacing w:after="0" w:line="240" w:lineRule="auto"/>
              <w:rPr>
                <w:rFonts w:eastAsia="Times New Roman" w:cs="Tahoma"/>
                <w:szCs w:val="18"/>
              </w:rPr>
            </w:pPr>
          </w:p>
        </w:tc>
        <w:tc>
          <w:tcPr>
            <w:tcW w:w="383" w:type="dxa"/>
            <w:tcBorders>
              <w:top w:val="nil"/>
              <w:left w:val="nil"/>
              <w:bottom w:val="nil"/>
              <w:right w:val="nil"/>
            </w:tcBorders>
            <w:shd w:val="clear" w:color="auto" w:fill="auto"/>
            <w:noWrap/>
            <w:vAlign w:val="center"/>
            <w:hideMark/>
          </w:tcPr>
          <w:p w14:paraId="3A17A4E4"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a)</w:t>
            </w:r>
          </w:p>
        </w:tc>
        <w:tc>
          <w:tcPr>
            <w:tcW w:w="5527" w:type="dxa"/>
            <w:tcBorders>
              <w:top w:val="nil"/>
              <w:left w:val="nil"/>
              <w:bottom w:val="nil"/>
              <w:right w:val="nil"/>
            </w:tcBorders>
            <w:shd w:val="clear" w:color="auto" w:fill="auto"/>
            <w:noWrap/>
            <w:vAlign w:val="center"/>
            <w:hideMark/>
          </w:tcPr>
          <w:p w14:paraId="381D9D63"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pamatlīdzekļu vērtības samazinājuma korekcijas</w:t>
            </w:r>
          </w:p>
        </w:tc>
        <w:tc>
          <w:tcPr>
            <w:tcW w:w="499" w:type="dxa"/>
            <w:tcBorders>
              <w:top w:val="nil"/>
              <w:left w:val="nil"/>
              <w:bottom w:val="nil"/>
              <w:right w:val="nil"/>
            </w:tcBorders>
            <w:shd w:val="clear" w:color="auto" w:fill="auto"/>
            <w:noWrap/>
            <w:vAlign w:val="center"/>
            <w:hideMark/>
          </w:tcPr>
          <w:p w14:paraId="632BC1A5"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20B0B940"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631 764</w:t>
            </w:r>
          </w:p>
        </w:tc>
        <w:tc>
          <w:tcPr>
            <w:tcW w:w="1439" w:type="dxa"/>
            <w:tcBorders>
              <w:top w:val="nil"/>
              <w:left w:val="nil"/>
              <w:bottom w:val="nil"/>
              <w:right w:val="nil"/>
            </w:tcBorders>
            <w:shd w:val="clear" w:color="auto" w:fill="auto"/>
            <w:noWrap/>
            <w:vAlign w:val="center"/>
            <w:hideMark/>
          </w:tcPr>
          <w:p w14:paraId="36BF8BB7"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632 248</w:t>
            </w:r>
          </w:p>
        </w:tc>
      </w:tr>
      <w:tr w:rsidR="00B366FD" w:rsidRPr="00B366FD" w14:paraId="605EEAF5" w14:textId="77777777" w:rsidTr="00EC6DA4">
        <w:trPr>
          <w:trHeight w:val="277"/>
        </w:trPr>
        <w:tc>
          <w:tcPr>
            <w:tcW w:w="422" w:type="dxa"/>
            <w:vMerge/>
            <w:tcBorders>
              <w:top w:val="nil"/>
              <w:left w:val="nil"/>
              <w:bottom w:val="nil"/>
              <w:right w:val="nil"/>
            </w:tcBorders>
            <w:shd w:val="clear" w:color="auto" w:fill="auto"/>
            <w:vAlign w:val="center"/>
            <w:hideMark/>
          </w:tcPr>
          <w:p w14:paraId="0D44566C" w14:textId="77777777" w:rsidR="00B366FD" w:rsidRPr="00B366FD" w:rsidRDefault="00B366FD" w:rsidP="00B366FD">
            <w:pPr>
              <w:spacing w:after="0" w:line="240" w:lineRule="auto"/>
              <w:rPr>
                <w:rFonts w:eastAsia="Times New Roman" w:cs="Tahoma"/>
                <w:szCs w:val="18"/>
              </w:rPr>
            </w:pPr>
          </w:p>
        </w:tc>
        <w:tc>
          <w:tcPr>
            <w:tcW w:w="383" w:type="dxa"/>
            <w:tcBorders>
              <w:top w:val="nil"/>
              <w:left w:val="nil"/>
              <w:bottom w:val="nil"/>
              <w:right w:val="nil"/>
            </w:tcBorders>
            <w:shd w:val="clear" w:color="auto" w:fill="auto"/>
            <w:noWrap/>
            <w:vAlign w:val="center"/>
            <w:hideMark/>
          </w:tcPr>
          <w:p w14:paraId="11B42AC1"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b)</w:t>
            </w:r>
          </w:p>
        </w:tc>
        <w:tc>
          <w:tcPr>
            <w:tcW w:w="5527" w:type="dxa"/>
            <w:tcBorders>
              <w:top w:val="nil"/>
              <w:left w:val="nil"/>
              <w:bottom w:val="nil"/>
              <w:right w:val="nil"/>
            </w:tcBorders>
            <w:shd w:val="clear" w:color="auto" w:fill="auto"/>
            <w:noWrap/>
            <w:vAlign w:val="center"/>
            <w:hideMark/>
          </w:tcPr>
          <w:p w14:paraId="47D8E676"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nemateriālo ieguldījumu vērtības samazinājuma korekcijas,</w:t>
            </w:r>
          </w:p>
        </w:tc>
        <w:tc>
          <w:tcPr>
            <w:tcW w:w="499" w:type="dxa"/>
            <w:tcBorders>
              <w:top w:val="nil"/>
              <w:left w:val="nil"/>
              <w:bottom w:val="nil"/>
              <w:right w:val="nil"/>
            </w:tcBorders>
            <w:shd w:val="clear" w:color="auto" w:fill="auto"/>
            <w:noWrap/>
            <w:vAlign w:val="center"/>
            <w:hideMark/>
          </w:tcPr>
          <w:p w14:paraId="670E071E" w14:textId="77777777" w:rsidR="00B366FD" w:rsidRPr="00B366FD" w:rsidRDefault="00B366FD" w:rsidP="00B366FD">
            <w:pPr>
              <w:spacing w:after="0" w:line="240" w:lineRule="auto"/>
              <w:rPr>
                <w:rFonts w:eastAsia="Times New Roman" w:cs="Tahoma"/>
                <w:szCs w:val="18"/>
              </w:rPr>
            </w:pPr>
          </w:p>
        </w:tc>
        <w:tc>
          <w:tcPr>
            <w:tcW w:w="1439" w:type="dxa"/>
            <w:tcBorders>
              <w:top w:val="nil"/>
              <w:left w:val="nil"/>
              <w:bottom w:val="nil"/>
              <w:right w:val="nil"/>
            </w:tcBorders>
            <w:shd w:val="clear" w:color="auto" w:fill="auto"/>
            <w:noWrap/>
            <w:vAlign w:val="center"/>
            <w:hideMark/>
          </w:tcPr>
          <w:p w14:paraId="20340A54"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413</w:t>
            </w:r>
          </w:p>
        </w:tc>
        <w:tc>
          <w:tcPr>
            <w:tcW w:w="1439" w:type="dxa"/>
            <w:tcBorders>
              <w:top w:val="nil"/>
              <w:left w:val="nil"/>
              <w:bottom w:val="nil"/>
              <w:right w:val="nil"/>
            </w:tcBorders>
            <w:shd w:val="clear" w:color="auto" w:fill="auto"/>
            <w:noWrap/>
            <w:vAlign w:val="center"/>
            <w:hideMark/>
          </w:tcPr>
          <w:p w14:paraId="077CF8BC" w14:textId="77777777" w:rsidR="00B366FD" w:rsidRPr="00B366FD" w:rsidRDefault="00B366FD" w:rsidP="00B366FD">
            <w:pPr>
              <w:spacing w:after="0" w:line="240" w:lineRule="auto"/>
              <w:jc w:val="right"/>
              <w:rPr>
                <w:rFonts w:eastAsia="Times New Roman" w:cs="Tahoma"/>
                <w:szCs w:val="18"/>
              </w:rPr>
            </w:pPr>
          </w:p>
        </w:tc>
      </w:tr>
      <w:tr w:rsidR="00B366FD" w:rsidRPr="00B366FD" w14:paraId="05B82FCE" w14:textId="77777777" w:rsidTr="00EC6DA4">
        <w:trPr>
          <w:trHeight w:val="470"/>
        </w:trPr>
        <w:tc>
          <w:tcPr>
            <w:tcW w:w="422" w:type="dxa"/>
            <w:vMerge/>
            <w:tcBorders>
              <w:top w:val="nil"/>
              <w:left w:val="nil"/>
              <w:bottom w:val="nil"/>
              <w:right w:val="nil"/>
            </w:tcBorders>
            <w:shd w:val="clear" w:color="auto" w:fill="auto"/>
            <w:vAlign w:val="center"/>
            <w:hideMark/>
          </w:tcPr>
          <w:p w14:paraId="3468AEB8" w14:textId="77777777" w:rsidR="00B366FD" w:rsidRPr="00B366FD" w:rsidRDefault="00B366FD" w:rsidP="00B366FD">
            <w:pPr>
              <w:spacing w:after="0" w:line="240" w:lineRule="auto"/>
              <w:rPr>
                <w:rFonts w:eastAsia="Times New Roman" w:cs="Tahoma"/>
                <w:szCs w:val="18"/>
              </w:rPr>
            </w:pPr>
          </w:p>
        </w:tc>
        <w:tc>
          <w:tcPr>
            <w:tcW w:w="383" w:type="dxa"/>
            <w:tcBorders>
              <w:top w:val="nil"/>
              <w:left w:val="nil"/>
              <w:bottom w:val="nil"/>
              <w:right w:val="nil"/>
            </w:tcBorders>
            <w:shd w:val="clear" w:color="auto" w:fill="auto"/>
            <w:vAlign w:val="center"/>
            <w:hideMark/>
          </w:tcPr>
          <w:p w14:paraId="2F038A08"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c)</w:t>
            </w:r>
          </w:p>
        </w:tc>
        <w:tc>
          <w:tcPr>
            <w:tcW w:w="5527" w:type="dxa"/>
            <w:tcBorders>
              <w:top w:val="nil"/>
              <w:left w:val="nil"/>
              <w:bottom w:val="nil"/>
              <w:right w:val="nil"/>
            </w:tcBorders>
            <w:shd w:val="clear" w:color="auto" w:fill="auto"/>
            <w:vAlign w:val="center"/>
            <w:hideMark/>
          </w:tcPr>
          <w:p w14:paraId="35D32FCC"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ieņēmumi no līdzdalības radniecīgo sabiedrību, asociēto sabiedrību vai citu sabiedrību pamatkapitālā;</w:t>
            </w:r>
          </w:p>
        </w:tc>
        <w:tc>
          <w:tcPr>
            <w:tcW w:w="499" w:type="dxa"/>
            <w:tcBorders>
              <w:top w:val="nil"/>
              <w:left w:val="nil"/>
              <w:bottom w:val="nil"/>
              <w:right w:val="nil"/>
            </w:tcBorders>
            <w:shd w:val="clear" w:color="auto" w:fill="auto"/>
            <w:vAlign w:val="center"/>
            <w:hideMark/>
          </w:tcPr>
          <w:p w14:paraId="01DD6541"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25820E4F"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-326</w:t>
            </w:r>
          </w:p>
        </w:tc>
        <w:tc>
          <w:tcPr>
            <w:tcW w:w="1439" w:type="dxa"/>
            <w:tcBorders>
              <w:top w:val="nil"/>
              <w:left w:val="nil"/>
              <w:bottom w:val="nil"/>
              <w:right w:val="nil"/>
            </w:tcBorders>
            <w:shd w:val="clear" w:color="auto" w:fill="auto"/>
            <w:noWrap/>
            <w:vAlign w:val="center"/>
            <w:hideMark/>
          </w:tcPr>
          <w:p w14:paraId="096BC02D"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-2 896</w:t>
            </w:r>
          </w:p>
        </w:tc>
      </w:tr>
      <w:tr w:rsidR="00B366FD" w:rsidRPr="00B366FD" w14:paraId="64D7DDE2" w14:textId="77777777" w:rsidTr="00EC6DA4">
        <w:trPr>
          <w:trHeight w:val="277"/>
        </w:trPr>
        <w:tc>
          <w:tcPr>
            <w:tcW w:w="422" w:type="dxa"/>
            <w:vMerge/>
            <w:tcBorders>
              <w:top w:val="nil"/>
              <w:left w:val="nil"/>
              <w:bottom w:val="nil"/>
              <w:right w:val="nil"/>
            </w:tcBorders>
            <w:shd w:val="clear" w:color="auto" w:fill="auto"/>
            <w:vAlign w:val="center"/>
            <w:hideMark/>
          </w:tcPr>
          <w:p w14:paraId="060EA0D2" w14:textId="77777777" w:rsidR="00B366FD" w:rsidRPr="00B366FD" w:rsidRDefault="00B366FD" w:rsidP="00B366FD">
            <w:pPr>
              <w:spacing w:after="0" w:line="240" w:lineRule="auto"/>
              <w:rPr>
                <w:rFonts w:eastAsia="Times New Roman" w:cs="Tahoma"/>
                <w:szCs w:val="18"/>
              </w:rPr>
            </w:pPr>
          </w:p>
        </w:tc>
        <w:tc>
          <w:tcPr>
            <w:tcW w:w="383" w:type="dxa"/>
            <w:tcBorders>
              <w:top w:val="nil"/>
              <w:left w:val="nil"/>
              <w:bottom w:val="nil"/>
              <w:right w:val="nil"/>
            </w:tcBorders>
            <w:shd w:val="clear" w:color="auto" w:fill="auto"/>
            <w:noWrap/>
            <w:vAlign w:val="center"/>
            <w:hideMark/>
          </w:tcPr>
          <w:p w14:paraId="7A3C477E"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d)</w:t>
            </w:r>
          </w:p>
        </w:tc>
        <w:tc>
          <w:tcPr>
            <w:tcW w:w="5527" w:type="dxa"/>
            <w:tcBorders>
              <w:top w:val="nil"/>
              <w:left w:val="nil"/>
              <w:bottom w:val="nil"/>
              <w:right w:val="nil"/>
            </w:tcBorders>
            <w:shd w:val="clear" w:color="auto" w:fill="auto"/>
            <w:noWrap/>
            <w:vAlign w:val="center"/>
            <w:hideMark/>
          </w:tcPr>
          <w:p w14:paraId="758F973E"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pārējie procentu ieņēmumi un tamlīdzīgi ieņēmumi;</w:t>
            </w:r>
          </w:p>
        </w:tc>
        <w:tc>
          <w:tcPr>
            <w:tcW w:w="499" w:type="dxa"/>
            <w:tcBorders>
              <w:top w:val="nil"/>
              <w:left w:val="nil"/>
              <w:bottom w:val="nil"/>
              <w:right w:val="nil"/>
            </w:tcBorders>
            <w:shd w:val="clear" w:color="auto" w:fill="auto"/>
            <w:vAlign w:val="center"/>
            <w:hideMark/>
          </w:tcPr>
          <w:p w14:paraId="20AA2A13"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3B1CDAD1"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-898 004</w:t>
            </w:r>
          </w:p>
        </w:tc>
        <w:tc>
          <w:tcPr>
            <w:tcW w:w="1439" w:type="dxa"/>
            <w:tcBorders>
              <w:top w:val="nil"/>
              <w:left w:val="nil"/>
              <w:bottom w:val="nil"/>
              <w:right w:val="nil"/>
            </w:tcBorders>
            <w:shd w:val="clear" w:color="auto" w:fill="auto"/>
            <w:noWrap/>
            <w:vAlign w:val="center"/>
            <w:hideMark/>
          </w:tcPr>
          <w:p w14:paraId="5D035B71"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-21 761</w:t>
            </w:r>
          </w:p>
        </w:tc>
      </w:tr>
      <w:tr w:rsidR="00B366FD" w:rsidRPr="00B366FD" w14:paraId="262A4909" w14:textId="77777777" w:rsidTr="00EC6DA4">
        <w:trPr>
          <w:trHeight w:val="458"/>
        </w:trPr>
        <w:tc>
          <w:tcPr>
            <w:tcW w:w="422" w:type="dxa"/>
            <w:vMerge/>
            <w:tcBorders>
              <w:top w:val="nil"/>
              <w:left w:val="nil"/>
              <w:bottom w:val="nil"/>
              <w:right w:val="nil"/>
            </w:tcBorders>
            <w:shd w:val="clear" w:color="auto" w:fill="auto"/>
            <w:vAlign w:val="center"/>
            <w:hideMark/>
          </w:tcPr>
          <w:p w14:paraId="48680D27" w14:textId="77777777" w:rsidR="00B366FD" w:rsidRPr="00B366FD" w:rsidRDefault="00B366FD" w:rsidP="00B366FD">
            <w:pPr>
              <w:spacing w:after="0" w:line="240" w:lineRule="auto"/>
              <w:rPr>
                <w:rFonts w:eastAsia="Times New Roman" w:cs="Tahoma"/>
                <w:szCs w:val="18"/>
              </w:rPr>
            </w:pPr>
          </w:p>
        </w:tc>
        <w:tc>
          <w:tcPr>
            <w:tcW w:w="383" w:type="dxa"/>
            <w:tcBorders>
              <w:top w:val="nil"/>
              <w:left w:val="nil"/>
              <w:bottom w:val="nil"/>
              <w:right w:val="nil"/>
            </w:tcBorders>
            <w:shd w:val="clear" w:color="auto" w:fill="auto"/>
            <w:noWrap/>
            <w:vAlign w:val="center"/>
            <w:hideMark/>
          </w:tcPr>
          <w:p w14:paraId="5ACD7A24"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g)</w:t>
            </w:r>
          </w:p>
        </w:tc>
        <w:tc>
          <w:tcPr>
            <w:tcW w:w="5527" w:type="dxa"/>
            <w:tcBorders>
              <w:top w:val="nil"/>
              <w:left w:val="nil"/>
              <w:bottom w:val="nil"/>
              <w:right w:val="nil"/>
            </w:tcBorders>
            <w:shd w:val="clear" w:color="auto" w:fill="auto"/>
            <w:vAlign w:val="center"/>
            <w:hideMark/>
          </w:tcPr>
          <w:p w14:paraId="17D3A347"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ilgtermiņa un īstermiņa finanšu ieguldījumu vērtības samazinājuma korekcijas</w:t>
            </w:r>
          </w:p>
        </w:tc>
        <w:tc>
          <w:tcPr>
            <w:tcW w:w="499" w:type="dxa"/>
            <w:tcBorders>
              <w:top w:val="nil"/>
              <w:left w:val="nil"/>
              <w:bottom w:val="nil"/>
              <w:right w:val="nil"/>
            </w:tcBorders>
            <w:shd w:val="clear" w:color="auto" w:fill="auto"/>
            <w:vAlign w:val="center"/>
            <w:hideMark/>
          </w:tcPr>
          <w:p w14:paraId="2D2B995C"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7CA72B98"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115</w:t>
            </w:r>
          </w:p>
        </w:tc>
        <w:tc>
          <w:tcPr>
            <w:tcW w:w="1439" w:type="dxa"/>
            <w:tcBorders>
              <w:top w:val="nil"/>
              <w:left w:val="nil"/>
              <w:bottom w:val="nil"/>
              <w:right w:val="nil"/>
            </w:tcBorders>
            <w:shd w:val="clear" w:color="auto" w:fill="auto"/>
            <w:noWrap/>
            <w:vAlign w:val="center"/>
            <w:hideMark/>
          </w:tcPr>
          <w:p w14:paraId="344069DE" w14:textId="77777777" w:rsidR="00B366FD" w:rsidRPr="00B366FD" w:rsidRDefault="00B366FD" w:rsidP="00B366FD">
            <w:pPr>
              <w:spacing w:after="0" w:line="240" w:lineRule="auto"/>
              <w:jc w:val="right"/>
              <w:rPr>
                <w:rFonts w:eastAsia="Times New Roman" w:cs="Tahoma"/>
                <w:szCs w:val="18"/>
              </w:rPr>
            </w:pPr>
          </w:p>
        </w:tc>
      </w:tr>
      <w:tr w:rsidR="00B366FD" w:rsidRPr="00B366FD" w14:paraId="7C4345F7" w14:textId="77777777" w:rsidTr="00EC6DA4">
        <w:trPr>
          <w:trHeight w:val="277"/>
        </w:trPr>
        <w:tc>
          <w:tcPr>
            <w:tcW w:w="422" w:type="dxa"/>
            <w:vMerge/>
            <w:tcBorders>
              <w:top w:val="nil"/>
              <w:left w:val="nil"/>
              <w:bottom w:val="nil"/>
              <w:right w:val="nil"/>
            </w:tcBorders>
            <w:shd w:val="clear" w:color="auto" w:fill="auto"/>
            <w:vAlign w:val="center"/>
            <w:hideMark/>
          </w:tcPr>
          <w:p w14:paraId="3F409A83" w14:textId="77777777" w:rsidR="00B366FD" w:rsidRPr="00B366FD" w:rsidRDefault="00B366FD" w:rsidP="00B366FD">
            <w:pPr>
              <w:spacing w:after="0" w:line="240" w:lineRule="auto"/>
              <w:rPr>
                <w:rFonts w:eastAsia="Times New Roman" w:cs="Tahoma"/>
                <w:szCs w:val="18"/>
              </w:rPr>
            </w:pPr>
          </w:p>
        </w:tc>
        <w:tc>
          <w:tcPr>
            <w:tcW w:w="383" w:type="dxa"/>
            <w:tcBorders>
              <w:top w:val="nil"/>
              <w:left w:val="nil"/>
              <w:bottom w:val="single" w:sz="4" w:space="0" w:color="auto"/>
              <w:right w:val="nil"/>
            </w:tcBorders>
            <w:shd w:val="clear" w:color="auto" w:fill="auto"/>
            <w:noWrap/>
            <w:vAlign w:val="center"/>
            <w:hideMark/>
          </w:tcPr>
          <w:p w14:paraId="2C746EEE"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h)</w:t>
            </w:r>
          </w:p>
        </w:tc>
        <w:tc>
          <w:tcPr>
            <w:tcW w:w="5527" w:type="dxa"/>
            <w:tcBorders>
              <w:top w:val="nil"/>
              <w:left w:val="nil"/>
              <w:bottom w:val="single" w:sz="4" w:space="0" w:color="auto"/>
              <w:right w:val="nil"/>
            </w:tcBorders>
            <w:shd w:val="clear" w:color="auto" w:fill="auto"/>
            <w:noWrap/>
            <w:vAlign w:val="center"/>
            <w:hideMark/>
          </w:tcPr>
          <w:p w14:paraId="09D0640D"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 xml:space="preserve"> procentu maksājumi un tamlīdzīgas izmaksas</w:t>
            </w:r>
          </w:p>
        </w:tc>
        <w:tc>
          <w:tcPr>
            <w:tcW w:w="499" w:type="dxa"/>
            <w:tcBorders>
              <w:top w:val="nil"/>
              <w:left w:val="nil"/>
              <w:bottom w:val="single" w:sz="4" w:space="0" w:color="auto"/>
              <w:right w:val="nil"/>
            </w:tcBorders>
            <w:shd w:val="clear" w:color="auto" w:fill="auto"/>
            <w:noWrap/>
            <w:vAlign w:val="center"/>
            <w:hideMark/>
          </w:tcPr>
          <w:p w14:paraId="1A9AF40F"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single" w:sz="4" w:space="0" w:color="auto"/>
              <w:right w:val="nil"/>
            </w:tcBorders>
            <w:shd w:val="clear" w:color="auto" w:fill="auto"/>
            <w:noWrap/>
            <w:vAlign w:val="center"/>
            <w:hideMark/>
          </w:tcPr>
          <w:p w14:paraId="459192CE"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81</w:t>
            </w:r>
          </w:p>
        </w:tc>
        <w:tc>
          <w:tcPr>
            <w:tcW w:w="1439" w:type="dxa"/>
            <w:tcBorders>
              <w:top w:val="nil"/>
              <w:left w:val="nil"/>
              <w:bottom w:val="single" w:sz="4" w:space="0" w:color="auto"/>
              <w:right w:val="nil"/>
            </w:tcBorders>
            <w:shd w:val="clear" w:color="auto" w:fill="auto"/>
            <w:noWrap/>
            <w:vAlign w:val="center"/>
            <w:hideMark/>
          </w:tcPr>
          <w:p w14:paraId="7CB9BAE1"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 </w:t>
            </w:r>
          </w:p>
        </w:tc>
      </w:tr>
      <w:tr w:rsidR="00B366FD" w:rsidRPr="00B366FD" w14:paraId="0CCFA5C8" w14:textId="77777777" w:rsidTr="00EC6DA4">
        <w:trPr>
          <w:trHeight w:val="573"/>
        </w:trPr>
        <w:tc>
          <w:tcPr>
            <w:tcW w:w="422" w:type="dxa"/>
            <w:tcBorders>
              <w:top w:val="nil"/>
              <w:left w:val="nil"/>
              <w:bottom w:val="single" w:sz="4" w:space="0" w:color="auto"/>
              <w:right w:val="nil"/>
            </w:tcBorders>
            <w:shd w:val="clear" w:color="auto" w:fill="auto"/>
            <w:noWrap/>
            <w:vAlign w:val="center"/>
            <w:hideMark/>
          </w:tcPr>
          <w:p w14:paraId="3BE01B3A"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2.</w:t>
            </w:r>
          </w:p>
        </w:tc>
        <w:tc>
          <w:tcPr>
            <w:tcW w:w="5911" w:type="dxa"/>
            <w:gridSpan w:val="2"/>
            <w:tcBorders>
              <w:top w:val="single" w:sz="4" w:space="0" w:color="auto"/>
              <w:left w:val="nil"/>
              <w:bottom w:val="single" w:sz="4" w:space="0" w:color="auto"/>
              <w:right w:val="nil"/>
            </w:tcBorders>
            <w:shd w:val="clear" w:color="auto" w:fill="auto"/>
            <w:vAlign w:val="center"/>
            <w:hideMark/>
          </w:tcPr>
          <w:p w14:paraId="1F815BB6"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Peļņa vai zaudējumi pirms apgrozāmo līdzekļu un īstermiņa kreditoru atlikumu izmaiņu ietekmes korekcijām</w:t>
            </w:r>
          </w:p>
        </w:tc>
        <w:tc>
          <w:tcPr>
            <w:tcW w:w="499" w:type="dxa"/>
            <w:tcBorders>
              <w:top w:val="nil"/>
              <w:left w:val="nil"/>
              <w:bottom w:val="single" w:sz="4" w:space="0" w:color="auto"/>
              <w:right w:val="nil"/>
            </w:tcBorders>
            <w:shd w:val="clear" w:color="auto" w:fill="auto"/>
            <w:vAlign w:val="center"/>
            <w:hideMark/>
          </w:tcPr>
          <w:p w14:paraId="40A80E36" w14:textId="77777777" w:rsidR="00B366FD" w:rsidRPr="00B366FD" w:rsidRDefault="00B366FD" w:rsidP="00B366FD">
            <w:pPr>
              <w:spacing w:after="0" w:line="240" w:lineRule="auto"/>
              <w:jc w:val="center"/>
              <w:rPr>
                <w:rFonts w:eastAsia="Times New Roman" w:cs="Tahoma"/>
                <w:b/>
                <w:bCs/>
                <w:szCs w:val="18"/>
              </w:rPr>
            </w:pPr>
            <w:r w:rsidRPr="00B366FD">
              <w:rPr>
                <w:rFonts w:eastAsia="Times New Roman" w:cs="Tahoma"/>
                <w:b/>
                <w:bCs/>
                <w:szCs w:val="18"/>
              </w:rPr>
              <w:t> </w:t>
            </w:r>
          </w:p>
        </w:tc>
        <w:tc>
          <w:tcPr>
            <w:tcW w:w="1439" w:type="dxa"/>
            <w:tcBorders>
              <w:top w:val="nil"/>
              <w:left w:val="nil"/>
              <w:bottom w:val="single" w:sz="4" w:space="0" w:color="auto"/>
              <w:right w:val="nil"/>
            </w:tcBorders>
            <w:shd w:val="clear" w:color="auto" w:fill="auto"/>
            <w:noWrap/>
            <w:vAlign w:val="center"/>
            <w:hideMark/>
          </w:tcPr>
          <w:p w14:paraId="0A361732"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-245 654</w:t>
            </w:r>
          </w:p>
        </w:tc>
        <w:tc>
          <w:tcPr>
            <w:tcW w:w="1439" w:type="dxa"/>
            <w:tcBorders>
              <w:top w:val="nil"/>
              <w:left w:val="nil"/>
              <w:bottom w:val="single" w:sz="4" w:space="0" w:color="auto"/>
              <w:right w:val="nil"/>
            </w:tcBorders>
            <w:shd w:val="clear" w:color="auto" w:fill="auto"/>
            <w:noWrap/>
            <w:vAlign w:val="center"/>
            <w:hideMark/>
          </w:tcPr>
          <w:p w14:paraId="58248A04"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487 068</w:t>
            </w:r>
          </w:p>
        </w:tc>
      </w:tr>
      <w:tr w:rsidR="00B366FD" w:rsidRPr="00B366FD" w14:paraId="2943AAAD" w14:textId="77777777" w:rsidTr="00B366FD">
        <w:trPr>
          <w:trHeight w:val="229"/>
        </w:trPr>
        <w:tc>
          <w:tcPr>
            <w:tcW w:w="422" w:type="dxa"/>
            <w:vMerge w:val="restart"/>
            <w:tcBorders>
              <w:top w:val="nil"/>
              <w:left w:val="nil"/>
              <w:bottom w:val="nil"/>
              <w:right w:val="nil"/>
            </w:tcBorders>
            <w:shd w:val="clear" w:color="auto" w:fill="auto"/>
            <w:noWrap/>
            <w:vAlign w:val="center"/>
            <w:hideMark/>
          </w:tcPr>
          <w:p w14:paraId="15179378"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 </w:t>
            </w:r>
          </w:p>
        </w:tc>
        <w:tc>
          <w:tcPr>
            <w:tcW w:w="9289" w:type="dxa"/>
            <w:gridSpan w:val="5"/>
            <w:tcBorders>
              <w:top w:val="single" w:sz="4" w:space="0" w:color="auto"/>
              <w:left w:val="nil"/>
              <w:bottom w:val="nil"/>
              <w:right w:val="nil"/>
            </w:tcBorders>
            <w:shd w:val="clear" w:color="auto" w:fill="auto"/>
            <w:vAlign w:val="center"/>
            <w:hideMark/>
          </w:tcPr>
          <w:p w14:paraId="448123B5"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Korekcijas:</w:t>
            </w:r>
          </w:p>
        </w:tc>
      </w:tr>
      <w:tr w:rsidR="00B366FD" w:rsidRPr="00B366FD" w14:paraId="1A2634F4" w14:textId="77777777" w:rsidTr="00EC6DA4">
        <w:trPr>
          <w:trHeight w:val="277"/>
        </w:trPr>
        <w:tc>
          <w:tcPr>
            <w:tcW w:w="422" w:type="dxa"/>
            <w:vMerge/>
            <w:tcBorders>
              <w:top w:val="nil"/>
              <w:left w:val="nil"/>
              <w:bottom w:val="nil"/>
              <w:right w:val="nil"/>
            </w:tcBorders>
            <w:shd w:val="clear" w:color="auto" w:fill="auto"/>
            <w:vAlign w:val="center"/>
            <w:hideMark/>
          </w:tcPr>
          <w:p w14:paraId="23F7731C" w14:textId="77777777" w:rsidR="00B366FD" w:rsidRPr="00B366FD" w:rsidRDefault="00B366FD" w:rsidP="00B366FD">
            <w:pPr>
              <w:spacing w:after="0" w:line="240" w:lineRule="auto"/>
              <w:rPr>
                <w:rFonts w:eastAsia="Times New Roman" w:cs="Tahoma"/>
                <w:szCs w:val="18"/>
              </w:rPr>
            </w:pPr>
          </w:p>
        </w:tc>
        <w:tc>
          <w:tcPr>
            <w:tcW w:w="383" w:type="dxa"/>
            <w:tcBorders>
              <w:top w:val="nil"/>
              <w:left w:val="nil"/>
              <w:bottom w:val="nil"/>
              <w:right w:val="nil"/>
            </w:tcBorders>
            <w:shd w:val="clear" w:color="auto" w:fill="auto"/>
            <w:noWrap/>
            <w:vAlign w:val="center"/>
            <w:hideMark/>
          </w:tcPr>
          <w:p w14:paraId="6707BEDA"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a)</w:t>
            </w:r>
          </w:p>
        </w:tc>
        <w:tc>
          <w:tcPr>
            <w:tcW w:w="5527" w:type="dxa"/>
            <w:tcBorders>
              <w:top w:val="nil"/>
              <w:left w:val="nil"/>
              <w:bottom w:val="nil"/>
              <w:right w:val="nil"/>
            </w:tcBorders>
            <w:shd w:val="clear" w:color="auto" w:fill="auto"/>
            <w:noWrap/>
            <w:vAlign w:val="center"/>
            <w:hideMark/>
          </w:tcPr>
          <w:p w14:paraId="2F31AE8D"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debitoru parādu atlikumu pieaugums vai samazinājums</w:t>
            </w:r>
          </w:p>
        </w:tc>
        <w:tc>
          <w:tcPr>
            <w:tcW w:w="499" w:type="dxa"/>
            <w:tcBorders>
              <w:top w:val="nil"/>
              <w:left w:val="nil"/>
              <w:bottom w:val="nil"/>
              <w:right w:val="nil"/>
            </w:tcBorders>
            <w:shd w:val="clear" w:color="auto" w:fill="auto"/>
            <w:noWrap/>
            <w:vAlign w:val="center"/>
            <w:hideMark/>
          </w:tcPr>
          <w:p w14:paraId="20022CA5"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0E776C1E"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-25 441</w:t>
            </w:r>
          </w:p>
        </w:tc>
        <w:tc>
          <w:tcPr>
            <w:tcW w:w="1439" w:type="dxa"/>
            <w:tcBorders>
              <w:top w:val="nil"/>
              <w:left w:val="nil"/>
              <w:bottom w:val="nil"/>
              <w:right w:val="nil"/>
            </w:tcBorders>
            <w:shd w:val="clear" w:color="auto" w:fill="auto"/>
            <w:noWrap/>
            <w:vAlign w:val="center"/>
            <w:hideMark/>
          </w:tcPr>
          <w:p w14:paraId="167B7AE4"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87 414</w:t>
            </w:r>
          </w:p>
        </w:tc>
      </w:tr>
      <w:tr w:rsidR="00B366FD" w:rsidRPr="00B366FD" w14:paraId="090F60CD" w14:textId="77777777" w:rsidTr="00EC6DA4">
        <w:trPr>
          <w:trHeight w:val="277"/>
        </w:trPr>
        <w:tc>
          <w:tcPr>
            <w:tcW w:w="422" w:type="dxa"/>
            <w:vMerge/>
            <w:tcBorders>
              <w:top w:val="nil"/>
              <w:left w:val="nil"/>
              <w:bottom w:val="nil"/>
              <w:right w:val="nil"/>
            </w:tcBorders>
            <w:shd w:val="clear" w:color="auto" w:fill="auto"/>
            <w:vAlign w:val="center"/>
            <w:hideMark/>
          </w:tcPr>
          <w:p w14:paraId="46CA29FD" w14:textId="77777777" w:rsidR="00B366FD" w:rsidRPr="00B366FD" w:rsidRDefault="00B366FD" w:rsidP="00B366FD">
            <w:pPr>
              <w:spacing w:after="0" w:line="240" w:lineRule="auto"/>
              <w:rPr>
                <w:rFonts w:eastAsia="Times New Roman" w:cs="Tahoma"/>
                <w:szCs w:val="18"/>
              </w:rPr>
            </w:pPr>
          </w:p>
        </w:tc>
        <w:tc>
          <w:tcPr>
            <w:tcW w:w="383" w:type="dxa"/>
            <w:tcBorders>
              <w:top w:val="nil"/>
              <w:left w:val="nil"/>
              <w:bottom w:val="nil"/>
              <w:right w:val="nil"/>
            </w:tcBorders>
            <w:shd w:val="clear" w:color="auto" w:fill="auto"/>
            <w:noWrap/>
            <w:vAlign w:val="center"/>
            <w:hideMark/>
          </w:tcPr>
          <w:p w14:paraId="54B9B556"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b)</w:t>
            </w:r>
          </w:p>
        </w:tc>
        <w:tc>
          <w:tcPr>
            <w:tcW w:w="5527" w:type="dxa"/>
            <w:tcBorders>
              <w:top w:val="nil"/>
              <w:left w:val="nil"/>
              <w:bottom w:val="nil"/>
              <w:right w:val="nil"/>
            </w:tcBorders>
            <w:shd w:val="clear" w:color="auto" w:fill="auto"/>
            <w:noWrap/>
            <w:vAlign w:val="center"/>
            <w:hideMark/>
          </w:tcPr>
          <w:p w14:paraId="736E89B1"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krājumu atlikumu pieaugums vai samazinājums</w:t>
            </w:r>
          </w:p>
        </w:tc>
        <w:tc>
          <w:tcPr>
            <w:tcW w:w="499" w:type="dxa"/>
            <w:tcBorders>
              <w:top w:val="nil"/>
              <w:left w:val="nil"/>
              <w:bottom w:val="nil"/>
              <w:right w:val="nil"/>
            </w:tcBorders>
            <w:shd w:val="clear" w:color="auto" w:fill="auto"/>
            <w:noWrap/>
            <w:vAlign w:val="center"/>
            <w:hideMark/>
          </w:tcPr>
          <w:p w14:paraId="72A54941"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49F8297D"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176 055</w:t>
            </w:r>
          </w:p>
        </w:tc>
        <w:tc>
          <w:tcPr>
            <w:tcW w:w="1439" w:type="dxa"/>
            <w:tcBorders>
              <w:top w:val="nil"/>
              <w:left w:val="nil"/>
              <w:bottom w:val="nil"/>
              <w:right w:val="nil"/>
            </w:tcBorders>
            <w:shd w:val="clear" w:color="auto" w:fill="auto"/>
            <w:noWrap/>
            <w:vAlign w:val="center"/>
            <w:hideMark/>
          </w:tcPr>
          <w:p w14:paraId="505C8962"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-11 237</w:t>
            </w:r>
          </w:p>
        </w:tc>
      </w:tr>
      <w:tr w:rsidR="00B366FD" w:rsidRPr="00B366FD" w14:paraId="78E6F9D5" w14:textId="77777777" w:rsidTr="00EC6DA4">
        <w:trPr>
          <w:trHeight w:val="434"/>
        </w:trPr>
        <w:tc>
          <w:tcPr>
            <w:tcW w:w="422" w:type="dxa"/>
            <w:vMerge/>
            <w:tcBorders>
              <w:top w:val="nil"/>
              <w:left w:val="nil"/>
              <w:bottom w:val="nil"/>
              <w:right w:val="nil"/>
            </w:tcBorders>
            <w:shd w:val="clear" w:color="auto" w:fill="auto"/>
            <w:vAlign w:val="center"/>
            <w:hideMark/>
          </w:tcPr>
          <w:p w14:paraId="2E01570A" w14:textId="77777777" w:rsidR="00B366FD" w:rsidRPr="00B366FD" w:rsidRDefault="00B366FD" w:rsidP="00B366FD">
            <w:pPr>
              <w:spacing w:after="0" w:line="240" w:lineRule="auto"/>
              <w:rPr>
                <w:rFonts w:eastAsia="Times New Roman" w:cs="Tahoma"/>
                <w:szCs w:val="18"/>
              </w:rPr>
            </w:pPr>
          </w:p>
        </w:tc>
        <w:tc>
          <w:tcPr>
            <w:tcW w:w="383" w:type="dxa"/>
            <w:tcBorders>
              <w:top w:val="nil"/>
              <w:left w:val="nil"/>
              <w:bottom w:val="nil"/>
              <w:right w:val="nil"/>
            </w:tcBorders>
            <w:shd w:val="clear" w:color="auto" w:fill="auto"/>
            <w:noWrap/>
            <w:vAlign w:val="center"/>
            <w:hideMark/>
          </w:tcPr>
          <w:p w14:paraId="0474E7D0"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c)</w:t>
            </w:r>
          </w:p>
        </w:tc>
        <w:tc>
          <w:tcPr>
            <w:tcW w:w="5527" w:type="dxa"/>
            <w:tcBorders>
              <w:top w:val="nil"/>
              <w:left w:val="nil"/>
              <w:bottom w:val="nil"/>
              <w:right w:val="nil"/>
            </w:tcBorders>
            <w:shd w:val="clear" w:color="auto" w:fill="auto"/>
            <w:vAlign w:val="center"/>
            <w:hideMark/>
          </w:tcPr>
          <w:p w14:paraId="13EDCD7D"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piegādātājiem, darbuzņēmējiem un pārējiem kreditoriem maksājamo parādu atlikumu pieaugums vai samazinājums</w:t>
            </w:r>
          </w:p>
        </w:tc>
        <w:tc>
          <w:tcPr>
            <w:tcW w:w="499" w:type="dxa"/>
            <w:tcBorders>
              <w:top w:val="nil"/>
              <w:left w:val="nil"/>
              <w:bottom w:val="nil"/>
              <w:right w:val="nil"/>
            </w:tcBorders>
            <w:shd w:val="clear" w:color="auto" w:fill="auto"/>
            <w:vAlign w:val="center"/>
            <w:hideMark/>
          </w:tcPr>
          <w:p w14:paraId="24F0ED5C"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49CE97B2"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27 811</w:t>
            </w:r>
          </w:p>
        </w:tc>
        <w:tc>
          <w:tcPr>
            <w:tcW w:w="1439" w:type="dxa"/>
            <w:tcBorders>
              <w:top w:val="nil"/>
              <w:left w:val="nil"/>
              <w:bottom w:val="nil"/>
              <w:right w:val="nil"/>
            </w:tcBorders>
            <w:shd w:val="clear" w:color="auto" w:fill="auto"/>
            <w:noWrap/>
            <w:vAlign w:val="center"/>
            <w:hideMark/>
          </w:tcPr>
          <w:p w14:paraId="159E6720"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-52 421</w:t>
            </w:r>
          </w:p>
        </w:tc>
      </w:tr>
      <w:tr w:rsidR="00B366FD" w:rsidRPr="00B366FD" w14:paraId="671F852A" w14:textId="77777777" w:rsidTr="00EC6DA4">
        <w:trPr>
          <w:trHeight w:val="277"/>
        </w:trPr>
        <w:tc>
          <w:tcPr>
            <w:tcW w:w="422" w:type="dxa"/>
            <w:tcBorders>
              <w:top w:val="single" w:sz="4" w:space="0" w:color="auto"/>
              <w:left w:val="nil"/>
              <w:bottom w:val="single" w:sz="4" w:space="0" w:color="auto"/>
              <w:right w:val="nil"/>
            </w:tcBorders>
            <w:shd w:val="clear" w:color="auto" w:fill="auto"/>
            <w:noWrap/>
            <w:vAlign w:val="center"/>
            <w:hideMark/>
          </w:tcPr>
          <w:p w14:paraId="500B5DF5"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3.</w:t>
            </w:r>
          </w:p>
        </w:tc>
        <w:tc>
          <w:tcPr>
            <w:tcW w:w="5911" w:type="dxa"/>
            <w:gridSpan w:val="2"/>
            <w:tcBorders>
              <w:top w:val="single" w:sz="4" w:space="0" w:color="auto"/>
              <w:left w:val="nil"/>
              <w:bottom w:val="single" w:sz="4" w:space="0" w:color="auto"/>
              <w:right w:val="nil"/>
            </w:tcBorders>
            <w:shd w:val="clear" w:color="auto" w:fill="auto"/>
            <w:noWrap/>
            <w:vAlign w:val="center"/>
            <w:hideMark/>
          </w:tcPr>
          <w:p w14:paraId="5F206A53"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Bruto pamatdarbības naudas plūsma</w:t>
            </w:r>
          </w:p>
        </w:tc>
        <w:tc>
          <w:tcPr>
            <w:tcW w:w="499" w:type="dxa"/>
            <w:tcBorders>
              <w:top w:val="single" w:sz="4" w:space="0" w:color="auto"/>
              <w:left w:val="nil"/>
              <w:bottom w:val="single" w:sz="4" w:space="0" w:color="auto"/>
              <w:right w:val="nil"/>
            </w:tcBorders>
            <w:shd w:val="clear" w:color="auto" w:fill="auto"/>
            <w:noWrap/>
            <w:vAlign w:val="center"/>
            <w:hideMark/>
          </w:tcPr>
          <w:p w14:paraId="799BE8B0" w14:textId="77777777" w:rsidR="00B366FD" w:rsidRPr="00B366FD" w:rsidRDefault="00B366FD" w:rsidP="00B366FD">
            <w:pPr>
              <w:spacing w:after="0" w:line="240" w:lineRule="auto"/>
              <w:jc w:val="center"/>
              <w:rPr>
                <w:rFonts w:eastAsia="Times New Roman" w:cs="Tahoma"/>
                <w:b/>
                <w:bCs/>
                <w:szCs w:val="18"/>
              </w:rPr>
            </w:pPr>
            <w:r w:rsidRPr="00B366FD">
              <w:rPr>
                <w:rFonts w:eastAsia="Times New Roman" w:cs="Tahoma"/>
                <w:b/>
                <w:bCs/>
                <w:szCs w:val="18"/>
              </w:rPr>
              <w:t> </w:t>
            </w:r>
          </w:p>
        </w:tc>
        <w:tc>
          <w:tcPr>
            <w:tcW w:w="1439" w:type="dxa"/>
            <w:tcBorders>
              <w:top w:val="single" w:sz="4" w:space="0" w:color="auto"/>
              <w:left w:val="nil"/>
              <w:bottom w:val="single" w:sz="4" w:space="0" w:color="auto"/>
              <w:right w:val="nil"/>
            </w:tcBorders>
            <w:shd w:val="clear" w:color="auto" w:fill="auto"/>
            <w:noWrap/>
            <w:vAlign w:val="center"/>
            <w:hideMark/>
          </w:tcPr>
          <w:p w14:paraId="6D3A8F69"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-67 228</w:t>
            </w:r>
          </w:p>
        </w:tc>
        <w:tc>
          <w:tcPr>
            <w:tcW w:w="1439" w:type="dxa"/>
            <w:tcBorders>
              <w:top w:val="single" w:sz="4" w:space="0" w:color="auto"/>
              <w:left w:val="nil"/>
              <w:bottom w:val="single" w:sz="4" w:space="0" w:color="auto"/>
              <w:right w:val="nil"/>
            </w:tcBorders>
            <w:shd w:val="clear" w:color="auto" w:fill="auto"/>
            <w:noWrap/>
            <w:vAlign w:val="center"/>
            <w:hideMark/>
          </w:tcPr>
          <w:p w14:paraId="7A9CA980"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510 824</w:t>
            </w:r>
          </w:p>
        </w:tc>
      </w:tr>
      <w:tr w:rsidR="00B366FD" w:rsidRPr="00B366FD" w14:paraId="151B59C5" w14:textId="77777777" w:rsidTr="00B366FD">
        <w:trPr>
          <w:trHeight w:val="277"/>
        </w:trPr>
        <w:tc>
          <w:tcPr>
            <w:tcW w:w="422" w:type="dxa"/>
            <w:tcBorders>
              <w:top w:val="nil"/>
              <w:left w:val="nil"/>
              <w:bottom w:val="nil"/>
              <w:right w:val="nil"/>
            </w:tcBorders>
            <w:shd w:val="clear" w:color="auto" w:fill="auto"/>
            <w:noWrap/>
            <w:vAlign w:val="center"/>
            <w:hideMark/>
          </w:tcPr>
          <w:p w14:paraId="3F448B3A"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1.</w:t>
            </w:r>
          </w:p>
        </w:tc>
        <w:tc>
          <w:tcPr>
            <w:tcW w:w="5911" w:type="dxa"/>
            <w:gridSpan w:val="2"/>
            <w:tcBorders>
              <w:top w:val="nil"/>
              <w:left w:val="nil"/>
              <w:bottom w:val="nil"/>
              <w:right w:val="nil"/>
            </w:tcBorders>
            <w:shd w:val="clear" w:color="auto" w:fill="auto"/>
            <w:noWrap/>
            <w:vAlign w:val="center"/>
            <w:hideMark/>
          </w:tcPr>
          <w:p w14:paraId="439E0A49"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Izdevumi procentu maksājumiem</w:t>
            </w:r>
          </w:p>
        </w:tc>
        <w:tc>
          <w:tcPr>
            <w:tcW w:w="499" w:type="dxa"/>
            <w:tcBorders>
              <w:top w:val="nil"/>
              <w:left w:val="nil"/>
              <w:bottom w:val="nil"/>
              <w:right w:val="nil"/>
            </w:tcBorders>
            <w:shd w:val="clear" w:color="auto" w:fill="auto"/>
            <w:noWrap/>
            <w:vAlign w:val="center"/>
            <w:hideMark/>
          </w:tcPr>
          <w:p w14:paraId="20FD60AC"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33726B45"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-81</w:t>
            </w:r>
          </w:p>
        </w:tc>
        <w:tc>
          <w:tcPr>
            <w:tcW w:w="1439" w:type="dxa"/>
            <w:tcBorders>
              <w:top w:val="nil"/>
              <w:left w:val="nil"/>
              <w:bottom w:val="nil"/>
              <w:right w:val="nil"/>
            </w:tcBorders>
            <w:shd w:val="clear" w:color="auto" w:fill="auto"/>
            <w:noWrap/>
            <w:vAlign w:val="center"/>
            <w:hideMark/>
          </w:tcPr>
          <w:p w14:paraId="478A062A" w14:textId="77777777" w:rsidR="00B366FD" w:rsidRPr="00B366FD" w:rsidRDefault="00B366FD" w:rsidP="00B366FD">
            <w:pPr>
              <w:spacing w:after="0" w:line="240" w:lineRule="auto"/>
              <w:jc w:val="right"/>
              <w:rPr>
                <w:rFonts w:eastAsia="Times New Roman" w:cs="Tahoma"/>
                <w:szCs w:val="18"/>
              </w:rPr>
            </w:pPr>
          </w:p>
        </w:tc>
      </w:tr>
      <w:tr w:rsidR="00B366FD" w:rsidRPr="00B366FD" w14:paraId="51364382" w14:textId="77777777" w:rsidTr="00EC6DA4">
        <w:trPr>
          <w:trHeight w:val="277"/>
        </w:trPr>
        <w:tc>
          <w:tcPr>
            <w:tcW w:w="422" w:type="dxa"/>
            <w:tcBorders>
              <w:top w:val="single" w:sz="4" w:space="0" w:color="auto"/>
              <w:left w:val="nil"/>
              <w:bottom w:val="single" w:sz="4" w:space="0" w:color="auto"/>
              <w:right w:val="nil"/>
            </w:tcBorders>
            <w:shd w:val="clear" w:color="auto" w:fill="auto"/>
            <w:noWrap/>
            <w:vAlign w:val="center"/>
            <w:hideMark/>
          </w:tcPr>
          <w:p w14:paraId="554F8C3E"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6.</w:t>
            </w:r>
          </w:p>
        </w:tc>
        <w:tc>
          <w:tcPr>
            <w:tcW w:w="5911" w:type="dxa"/>
            <w:gridSpan w:val="2"/>
            <w:tcBorders>
              <w:top w:val="single" w:sz="4" w:space="0" w:color="auto"/>
              <w:left w:val="nil"/>
              <w:bottom w:val="single" w:sz="4" w:space="0" w:color="auto"/>
              <w:right w:val="nil"/>
            </w:tcBorders>
            <w:shd w:val="clear" w:color="auto" w:fill="auto"/>
            <w:noWrap/>
            <w:vAlign w:val="center"/>
            <w:hideMark/>
          </w:tcPr>
          <w:p w14:paraId="67C410C5"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Pamatdarbības neto naudas plūsma</w:t>
            </w:r>
          </w:p>
        </w:tc>
        <w:tc>
          <w:tcPr>
            <w:tcW w:w="499" w:type="dxa"/>
            <w:tcBorders>
              <w:top w:val="single" w:sz="4" w:space="0" w:color="auto"/>
              <w:left w:val="nil"/>
              <w:bottom w:val="single" w:sz="4" w:space="0" w:color="auto"/>
              <w:right w:val="nil"/>
            </w:tcBorders>
            <w:shd w:val="clear" w:color="auto" w:fill="auto"/>
            <w:noWrap/>
            <w:vAlign w:val="center"/>
            <w:hideMark/>
          </w:tcPr>
          <w:p w14:paraId="67C44522" w14:textId="77777777" w:rsidR="00B366FD" w:rsidRPr="00B366FD" w:rsidRDefault="00B366FD" w:rsidP="00B366FD">
            <w:pPr>
              <w:spacing w:after="0" w:line="240" w:lineRule="auto"/>
              <w:jc w:val="center"/>
              <w:rPr>
                <w:rFonts w:eastAsia="Times New Roman" w:cs="Tahoma"/>
                <w:b/>
                <w:bCs/>
                <w:szCs w:val="18"/>
              </w:rPr>
            </w:pPr>
            <w:r w:rsidRPr="00B366FD">
              <w:rPr>
                <w:rFonts w:eastAsia="Times New Roman" w:cs="Tahoma"/>
                <w:b/>
                <w:bCs/>
                <w:szCs w:val="18"/>
              </w:rPr>
              <w:t> </w:t>
            </w:r>
          </w:p>
        </w:tc>
        <w:tc>
          <w:tcPr>
            <w:tcW w:w="1439" w:type="dxa"/>
            <w:tcBorders>
              <w:top w:val="single" w:sz="4" w:space="0" w:color="auto"/>
              <w:left w:val="nil"/>
              <w:bottom w:val="single" w:sz="4" w:space="0" w:color="auto"/>
              <w:right w:val="nil"/>
            </w:tcBorders>
            <w:shd w:val="clear" w:color="auto" w:fill="auto"/>
            <w:noWrap/>
            <w:vAlign w:val="center"/>
            <w:hideMark/>
          </w:tcPr>
          <w:p w14:paraId="6F9D14F2"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-67 309</w:t>
            </w:r>
          </w:p>
        </w:tc>
        <w:tc>
          <w:tcPr>
            <w:tcW w:w="1439" w:type="dxa"/>
            <w:tcBorders>
              <w:top w:val="single" w:sz="4" w:space="0" w:color="auto"/>
              <w:left w:val="nil"/>
              <w:bottom w:val="single" w:sz="4" w:space="0" w:color="auto"/>
              <w:right w:val="nil"/>
            </w:tcBorders>
            <w:shd w:val="clear" w:color="auto" w:fill="auto"/>
            <w:noWrap/>
            <w:vAlign w:val="center"/>
            <w:hideMark/>
          </w:tcPr>
          <w:p w14:paraId="783981D2"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510 824</w:t>
            </w:r>
          </w:p>
        </w:tc>
      </w:tr>
      <w:tr w:rsidR="00B366FD" w:rsidRPr="00B366FD" w14:paraId="139D4CEB" w14:textId="77777777" w:rsidTr="00B366FD">
        <w:trPr>
          <w:trHeight w:val="277"/>
        </w:trPr>
        <w:tc>
          <w:tcPr>
            <w:tcW w:w="9711" w:type="dxa"/>
            <w:gridSpan w:val="6"/>
            <w:tcBorders>
              <w:top w:val="nil"/>
              <w:left w:val="nil"/>
              <w:bottom w:val="nil"/>
              <w:right w:val="nil"/>
            </w:tcBorders>
            <w:shd w:val="clear" w:color="auto" w:fill="auto"/>
            <w:noWrap/>
            <w:vAlign w:val="center"/>
            <w:hideMark/>
          </w:tcPr>
          <w:p w14:paraId="29C8B38F"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II Ieguldīšanas darbības naudas plūsma</w:t>
            </w:r>
          </w:p>
        </w:tc>
      </w:tr>
      <w:tr w:rsidR="00B366FD" w:rsidRPr="00B366FD" w14:paraId="481F162F" w14:textId="77777777" w:rsidTr="00B366FD">
        <w:trPr>
          <w:trHeight w:val="277"/>
        </w:trPr>
        <w:tc>
          <w:tcPr>
            <w:tcW w:w="422" w:type="dxa"/>
            <w:tcBorders>
              <w:top w:val="nil"/>
              <w:left w:val="nil"/>
              <w:right w:val="nil"/>
            </w:tcBorders>
            <w:shd w:val="clear" w:color="auto" w:fill="auto"/>
            <w:noWrap/>
            <w:vAlign w:val="center"/>
            <w:hideMark/>
          </w:tcPr>
          <w:p w14:paraId="149C904A"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1.</w:t>
            </w:r>
          </w:p>
        </w:tc>
        <w:tc>
          <w:tcPr>
            <w:tcW w:w="5911" w:type="dxa"/>
            <w:gridSpan w:val="2"/>
            <w:tcBorders>
              <w:top w:val="nil"/>
              <w:left w:val="nil"/>
              <w:right w:val="nil"/>
            </w:tcBorders>
            <w:shd w:val="clear" w:color="auto" w:fill="auto"/>
            <w:noWrap/>
            <w:vAlign w:val="center"/>
            <w:hideMark/>
          </w:tcPr>
          <w:p w14:paraId="55583435"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Pamatlīdzekļu un nemateriālo ieguldījumu iegāde</w:t>
            </w:r>
          </w:p>
        </w:tc>
        <w:tc>
          <w:tcPr>
            <w:tcW w:w="499" w:type="dxa"/>
            <w:tcBorders>
              <w:top w:val="nil"/>
              <w:left w:val="nil"/>
              <w:right w:val="nil"/>
            </w:tcBorders>
            <w:shd w:val="clear" w:color="auto" w:fill="auto"/>
            <w:noWrap/>
            <w:vAlign w:val="center"/>
            <w:hideMark/>
          </w:tcPr>
          <w:p w14:paraId="33D7C07A"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right w:val="nil"/>
            </w:tcBorders>
            <w:shd w:val="clear" w:color="auto" w:fill="auto"/>
            <w:noWrap/>
            <w:vAlign w:val="center"/>
            <w:hideMark/>
          </w:tcPr>
          <w:p w14:paraId="76FFDF62"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-120 175</w:t>
            </w:r>
          </w:p>
        </w:tc>
        <w:tc>
          <w:tcPr>
            <w:tcW w:w="1439" w:type="dxa"/>
            <w:tcBorders>
              <w:top w:val="nil"/>
              <w:left w:val="nil"/>
              <w:right w:val="nil"/>
            </w:tcBorders>
            <w:shd w:val="clear" w:color="auto" w:fill="auto"/>
            <w:noWrap/>
            <w:vAlign w:val="center"/>
            <w:hideMark/>
          </w:tcPr>
          <w:p w14:paraId="5129B55A"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-520 350</w:t>
            </w:r>
          </w:p>
        </w:tc>
      </w:tr>
      <w:tr w:rsidR="00B366FD" w:rsidRPr="00B366FD" w14:paraId="3BFF720C" w14:textId="77777777" w:rsidTr="00B366FD">
        <w:trPr>
          <w:trHeight w:val="289"/>
        </w:trPr>
        <w:tc>
          <w:tcPr>
            <w:tcW w:w="422" w:type="dxa"/>
            <w:tcBorders>
              <w:top w:val="nil"/>
              <w:left w:val="nil"/>
              <w:bottom w:val="single" w:sz="4" w:space="0" w:color="auto"/>
              <w:right w:val="nil"/>
            </w:tcBorders>
            <w:shd w:val="clear" w:color="auto" w:fill="auto"/>
            <w:noWrap/>
            <w:vAlign w:val="center"/>
            <w:hideMark/>
          </w:tcPr>
          <w:p w14:paraId="6BA2F6C4"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2.</w:t>
            </w:r>
          </w:p>
        </w:tc>
        <w:tc>
          <w:tcPr>
            <w:tcW w:w="5911" w:type="dxa"/>
            <w:gridSpan w:val="2"/>
            <w:tcBorders>
              <w:top w:val="nil"/>
              <w:left w:val="nil"/>
              <w:bottom w:val="single" w:sz="4" w:space="0" w:color="auto"/>
              <w:right w:val="nil"/>
            </w:tcBorders>
            <w:shd w:val="clear" w:color="auto" w:fill="auto"/>
            <w:noWrap/>
            <w:vAlign w:val="center"/>
            <w:hideMark/>
          </w:tcPr>
          <w:p w14:paraId="65E1BA68"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Saņemtās dividendes</w:t>
            </w:r>
          </w:p>
        </w:tc>
        <w:tc>
          <w:tcPr>
            <w:tcW w:w="499" w:type="dxa"/>
            <w:tcBorders>
              <w:top w:val="nil"/>
              <w:left w:val="nil"/>
              <w:bottom w:val="single" w:sz="4" w:space="0" w:color="auto"/>
              <w:right w:val="nil"/>
            </w:tcBorders>
            <w:shd w:val="clear" w:color="auto" w:fill="auto"/>
            <w:noWrap/>
            <w:vAlign w:val="center"/>
            <w:hideMark/>
          </w:tcPr>
          <w:p w14:paraId="1FB915B4"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single" w:sz="4" w:space="0" w:color="auto"/>
              <w:right w:val="nil"/>
            </w:tcBorders>
            <w:shd w:val="clear" w:color="auto" w:fill="auto"/>
            <w:noWrap/>
            <w:vAlign w:val="center"/>
            <w:hideMark/>
          </w:tcPr>
          <w:p w14:paraId="1A825FC7"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326</w:t>
            </w:r>
          </w:p>
        </w:tc>
        <w:tc>
          <w:tcPr>
            <w:tcW w:w="1439" w:type="dxa"/>
            <w:tcBorders>
              <w:top w:val="nil"/>
              <w:left w:val="nil"/>
              <w:bottom w:val="single" w:sz="4" w:space="0" w:color="auto"/>
              <w:right w:val="nil"/>
            </w:tcBorders>
            <w:shd w:val="clear" w:color="auto" w:fill="auto"/>
            <w:noWrap/>
            <w:vAlign w:val="center"/>
            <w:hideMark/>
          </w:tcPr>
          <w:p w14:paraId="16A1106A"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2 896</w:t>
            </w:r>
          </w:p>
        </w:tc>
      </w:tr>
      <w:tr w:rsidR="00B366FD" w:rsidRPr="00B366FD" w14:paraId="3E9996B9" w14:textId="77777777" w:rsidTr="00EC6DA4">
        <w:trPr>
          <w:trHeight w:val="289"/>
        </w:trPr>
        <w:tc>
          <w:tcPr>
            <w:tcW w:w="422" w:type="dxa"/>
            <w:tcBorders>
              <w:top w:val="single" w:sz="4" w:space="0" w:color="auto"/>
              <w:left w:val="nil"/>
              <w:bottom w:val="single" w:sz="4" w:space="0" w:color="auto"/>
              <w:right w:val="nil"/>
            </w:tcBorders>
            <w:shd w:val="clear" w:color="auto" w:fill="auto"/>
            <w:noWrap/>
            <w:vAlign w:val="center"/>
            <w:hideMark/>
          </w:tcPr>
          <w:p w14:paraId="51C71166"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9.</w:t>
            </w:r>
          </w:p>
        </w:tc>
        <w:tc>
          <w:tcPr>
            <w:tcW w:w="5911" w:type="dxa"/>
            <w:gridSpan w:val="2"/>
            <w:tcBorders>
              <w:top w:val="single" w:sz="4" w:space="0" w:color="auto"/>
              <w:left w:val="nil"/>
              <w:bottom w:val="single" w:sz="4" w:space="0" w:color="auto"/>
              <w:right w:val="nil"/>
            </w:tcBorders>
            <w:shd w:val="clear" w:color="auto" w:fill="auto"/>
            <w:noWrap/>
            <w:vAlign w:val="center"/>
            <w:hideMark/>
          </w:tcPr>
          <w:p w14:paraId="5CF34421"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Ieguldīšanas darbības neto naudas plūsma</w:t>
            </w:r>
          </w:p>
        </w:tc>
        <w:tc>
          <w:tcPr>
            <w:tcW w:w="499" w:type="dxa"/>
            <w:tcBorders>
              <w:top w:val="single" w:sz="4" w:space="0" w:color="auto"/>
              <w:left w:val="nil"/>
              <w:bottom w:val="single" w:sz="4" w:space="0" w:color="auto"/>
              <w:right w:val="nil"/>
            </w:tcBorders>
            <w:shd w:val="clear" w:color="auto" w:fill="auto"/>
            <w:noWrap/>
            <w:vAlign w:val="center"/>
            <w:hideMark/>
          </w:tcPr>
          <w:p w14:paraId="7B898A2A" w14:textId="77777777" w:rsidR="00B366FD" w:rsidRPr="00B366FD" w:rsidRDefault="00B366FD" w:rsidP="00B366FD">
            <w:pPr>
              <w:spacing w:after="0" w:line="240" w:lineRule="auto"/>
              <w:jc w:val="center"/>
              <w:rPr>
                <w:rFonts w:eastAsia="Times New Roman" w:cs="Tahoma"/>
                <w:b/>
                <w:bCs/>
                <w:szCs w:val="18"/>
              </w:rPr>
            </w:pPr>
            <w:r w:rsidRPr="00B366FD">
              <w:rPr>
                <w:rFonts w:eastAsia="Times New Roman" w:cs="Tahoma"/>
                <w:b/>
                <w:bCs/>
                <w:szCs w:val="18"/>
              </w:rPr>
              <w:t> </w:t>
            </w:r>
          </w:p>
        </w:tc>
        <w:tc>
          <w:tcPr>
            <w:tcW w:w="1439" w:type="dxa"/>
            <w:tcBorders>
              <w:top w:val="single" w:sz="4" w:space="0" w:color="auto"/>
              <w:left w:val="nil"/>
              <w:bottom w:val="single" w:sz="4" w:space="0" w:color="auto"/>
              <w:right w:val="nil"/>
            </w:tcBorders>
            <w:shd w:val="clear" w:color="auto" w:fill="auto"/>
            <w:noWrap/>
            <w:vAlign w:val="center"/>
            <w:hideMark/>
          </w:tcPr>
          <w:p w14:paraId="668667D7"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-119 849</w:t>
            </w:r>
          </w:p>
        </w:tc>
        <w:tc>
          <w:tcPr>
            <w:tcW w:w="1439" w:type="dxa"/>
            <w:tcBorders>
              <w:top w:val="single" w:sz="4" w:space="0" w:color="auto"/>
              <w:left w:val="nil"/>
              <w:bottom w:val="single" w:sz="4" w:space="0" w:color="auto"/>
              <w:right w:val="nil"/>
            </w:tcBorders>
            <w:shd w:val="clear" w:color="auto" w:fill="auto"/>
            <w:noWrap/>
            <w:vAlign w:val="center"/>
            <w:hideMark/>
          </w:tcPr>
          <w:p w14:paraId="4D4A833D"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-517 454</w:t>
            </w:r>
          </w:p>
        </w:tc>
      </w:tr>
      <w:tr w:rsidR="00B366FD" w:rsidRPr="00B366FD" w14:paraId="72BF0D5B" w14:textId="77777777" w:rsidTr="00B366FD">
        <w:trPr>
          <w:trHeight w:val="277"/>
        </w:trPr>
        <w:tc>
          <w:tcPr>
            <w:tcW w:w="9711" w:type="dxa"/>
            <w:gridSpan w:val="6"/>
            <w:tcBorders>
              <w:top w:val="single" w:sz="4" w:space="0" w:color="auto"/>
              <w:left w:val="nil"/>
              <w:bottom w:val="nil"/>
            </w:tcBorders>
            <w:shd w:val="clear" w:color="auto" w:fill="auto"/>
            <w:noWrap/>
            <w:vAlign w:val="center"/>
            <w:hideMark/>
          </w:tcPr>
          <w:p w14:paraId="25380FB3"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III Finansēšanas darbības naudas plūsma</w:t>
            </w:r>
          </w:p>
        </w:tc>
      </w:tr>
      <w:tr w:rsidR="00B366FD" w:rsidRPr="00B366FD" w14:paraId="6652F624" w14:textId="77777777" w:rsidTr="00B366FD">
        <w:trPr>
          <w:trHeight w:val="555"/>
        </w:trPr>
        <w:tc>
          <w:tcPr>
            <w:tcW w:w="422" w:type="dxa"/>
            <w:tcBorders>
              <w:top w:val="nil"/>
              <w:left w:val="nil"/>
              <w:bottom w:val="nil"/>
              <w:right w:val="nil"/>
            </w:tcBorders>
            <w:shd w:val="clear" w:color="auto" w:fill="auto"/>
            <w:noWrap/>
            <w:vAlign w:val="center"/>
            <w:hideMark/>
          </w:tcPr>
          <w:p w14:paraId="26705944"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1.</w:t>
            </w:r>
          </w:p>
        </w:tc>
        <w:tc>
          <w:tcPr>
            <w:tcW w:w="5911" w:type="dxa"/>
            <w:gridSpan w:val="2"/>
            <w:tcBorders>
              <w:top w:val="nil"/>
              <w:left w:val="nil"/>
              <w:bottom w:val="nil"/>
              <w:right w:val="nil"/>
            </w:tcBorders>
            <w:shd w:val="clear" w:color="auto" w:fill="auto"/>
            <w:vAlign w:val="center"/>
            <w:hideMark/>
          </w:tcPr>
          <w:p w14:paraId="3F1D4D43"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Ieņēmumi no akciju un obligāciju emisijas vai kapitāla līdzdalības daļu ieguldījumiem</w:t>
            </w:r>
          </w:p>
        </w:tc>
        <w:tc>
          <w:tcPr>
            <w:tcW w:w="499" w:type="dxa"/>
            <w:tcBorders>
              <w:top w:val="nil"/>
              <w:left w:val="nil"/>
              <w:bottom w:val="nil"/>
              <w:right w:val="nil"/>
            </w:tcBorders>
            <w:shd w:val="clear" w:color="auto" w:fill="auto"/>
            <w:vAlign w:val="center"/>
            <w:hideMark/>
          </w:tcPr>
          <w:p w14:paraId="6229C8B9"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780642B0"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200 000</w:t>
            </w:r>
          </w:p>
        </w:tc>
        <w:tc>
          <w:tcPr>
            <w:tcW w:w="1439" w:type="dxa"/>
            <w:tcBorders>
              <w:top w:val="nil"/>
              <w:left w:val="nil"/>
              <w:bottom w:val="nil"/>
              <w:right w:val="nil"/>
            </w:tcBorders>
            <w:shd w:val="clear" w:color="auto" w:fill="auto"/>
            <w:noWrap/>
            <w:vAlign w:val="center"/>
            <w:hideMark/>
          </w:tcPr>
          <w:p w14:paraId="23393FD8" w14:textId="77777777" w:rsidR="00B366FD" w:rsidRPr="00B366FD" w:rsidRDefault="00B366FD" w:rsidP="00B366FD">
            <w:pPr>
              <w:spacing w:after="0" w:line="240" w:lineRule="auto"/>
              <w:jc w:val="right"/>
              <w:rPr>
                <w:rFonts w:eastAsia="Times New Roman" w:cs="Tahoma"/>
                <w:szCs w:val="18"/>
              </w:rPr>
            </w:pPr>
          </w:p>
        </w:tc>
      </w:tr>
      <w:tr w:rsidR="00775249" w:rsidRPr="00B366FD" w14:paraId="04DDE4E7" w14:textId="77777777" w:rsidTr="00B366FD">
        <w:trPr>
          <w:trHeight w:val="325"/>
        </w:trPr>
        <w:tc>
          <w:tcPr>
            <w:tcW w:w="422" w:type="dxa"/>
            <w:tcBorders>
              <w:top w:val="nil"/>
              <w:left w:val="nil"/>
              <w:bottom w:val="nil"/>
              <w:right w:val="nil"/>
            </w:tcBorders>
            <w:shd w:val="clear" w:color="auto" w:fill="auto"/>
            <w:noWrap/>
            <w:vAlign w:val="center"/>
          </w:tcPr>
          <w:p w14:paraId="61C67755" w14:textId="27E729D0" w:rsidR="00775249" w:rsidRPr="00B366FD" w:rsidRDefault="00775249" w:rsidP="00B366FD">
            <w:pPr>
              <w:spacing w:after="0" w:line="240" w:lineRule="auto"/>
              <w:jc w:val="right"/>
              <w:rPr>
                <w:rFonts w:eastAsia="Times New Roman" w:cs="Tahoma"/>
                <w:szCs w:val="18"/>
              </w:rPr>
            </w:pPr>
            <w:r>
              <w:rPr>
                <w:rFonts w:eastAsia="Times New Roman" w:cs="Tahoma"/>
                <w:szCs w:val="18"/>
              </w:rPr>
              <w:t>2.</w:t>
            </w:r>
          </w:p>
        </w:tc>
        <w:tc>
          <w:tcPr>
            <w:tcW w:w="5911" w:type="dxa"/>
            <w:gridSpan w:val="2"/>
            <w:tcBorders>
              <w:top w:val="nil"/>
              <w:left w:val="nil"/>
              <w:bottom w:val="nil"/>
              <w:right w:val="nil"/>
            </w:tcBorders>
            <w:shd w:val="clear" w:color="auto" w:fill="auto"/>
            <w:noWrap/>
            <w:vAlign w:val="center"/>
          </w:tcPr>
          <w:p w14:paraId="15DCF131" w14:textId="4F9F3142" w:rsidR="00775249" w:rsidRPr="00B366FD" w:rsidRDefault="00775249" w:rsidP="00B366FD">
            <w:pPr>
              <w:spacing w:after="0" w:line="240" w:lineRule="auto"/>
              <w:rPr>
                <w:rFonts w:eastAsia="Times New Roman" w:cs="Tahoma"/>
                <w:szCs w:val="18"/>
              </w:rPr>
            </w:pPr>
            <w:r>
              <w:rPr>
                <w:rFonts w:eastAsia="Times New Roman" w:cs="Tahoma"/>
                <w:szCs w:val="18"/>
              </w:rPr>
              <w:t>Saņemtie aizņēmumi</w:t>
            </w:r>
          </w:p>
        </w:tc>
        <w:tc>
          <w:tcPr>
            <w:tcW w:w="499" w:type="dxa"/>
            <w:tcBorders>
              <w:top w:val="nil"/>
              <w:left w:val="nil"/>
              <w:bottom w:val="nil"/>
              <w:right w:val="nil"/>
            </w:tcBorders>
            <w:shd w:val="clear" w:color="auto" w:fill="auto"/>
            <w:noWrap/>
            <w:vAlign w:val="center"/>
          </w:tcPr>
          <w:p w14:paraId="581D9B33" w14:textId="293186EC" w:rsidR="00775249" w:rsidRPr="00B366FD" w:rsidRDefault="00775249" w:rsidP="00B366FD">
            <w:pPr>
              <w:spacing w:after="0" w:line="240" w:lineRule="auto"/>
              <w:jc w:val="center"/>
              <w:rPr>
                <w:rFonts w:eastAsia="Times New Roman" w:cs="Tahoma"/>
                <w:szCs w:val="18"/>
              </w:rPr>
            </w:pPr>
            <w:r>
              <w:rPr>
                <w:rFonts w:eastAsia="Times New Roman" w:cs="Tahoma"/>
                <w:szCs w:val="18"/>
              </w:rPr>
              <w:t>+</w:t>
            </w:r>
          </w:p>
        </w:tc>
        <w:tc>
          <w:tcPr>
            <w:tcW w:w="1439" w:type="dxa"/>
            <w:tcBorders>
              <w:top w:val="nil"/>
              <w:left w:val="nil"/>
              <w:bottom w:val="nil"/>
              <w:right w:val="nil"/>
            </w:tcBorders>
            <w:shd w:val="clear" w:color="auto" w:fill="auto"/>
            <w:noWrap/>
            <w:vAlign w:val="center"/>
          </w:tcPr>
          <w:p w14:paraId="02D7C86D" w14:textId="6C39C359" w:rsidR="00775249" w:rsidRPr="00B366FD" w:rsidRDefault="00775249" w:rsidP="00B366FD">
            <w:pPr>
              <w:spacing w:after="0" w:line="240" w:lineRule="auto"/>
              <w:jc w:val="right"/>
              <w:rPr>
                <w:rFonts w:eastAsia="Times New Roman" w:cs="Tahoma"/>
                <w:szCs w:val="18"/>
              </w:rPr>
            </w:pPr>
            <w:r>
              <w:rPr>
                <w:rFonts w:eastAsia="Times New Roman" w:cs="Tahoma"/>
                <w:szCs w:val="18"/>
              </w:rPr>
              <w:t>500 000</w:t>
            </w:r>
          </w:p>
        </w:tc>
        <w:tc>
          <w:tcPr>
            <w:tcW w:w="1439" w:type="dxa"/>
            <w:tcBorders>
              <w:top w:val="nil"/>
              <w:left w:val="nil"/>
              <w:bottom w:val="nil"/>
              <w:right w:val="nil"/>
            </w:tcBorders>
            <w:shd w:val="clear" w:color="auto" w:fill="auto"/>
            <w:noWrap/>
            <w:vAlign w:val="center"/>
          </w:tcPr>
          <w:p w14:paraId="2B30A95B" w14:textId="77777777" w:rsidR="00775249" w:rsidRPr="00B366FD" w:rsidRDefault="00775249" w:rsidP="00B366FD">
            <w:pPr>
              <w:spacing w:after="0" w:line="240" w:lineRule="auto"/>
              <w:jc w:val="right"/>
              <w:rPr>
                <w:rFonts w:eastAsia="Times New Roman" w:cs="Tahoma"/>
                <w:szCs w:val="18"/>
              </w:rPr>
            </w:pPr>
          </w:p>
        </w:tc>
      </w:tr>
      <w:tr w:rsidR="00B366FD" w:rsidRPr="00B366FD" w14:paraId="5BF79659" w14:textId="77777777" w:rsidTr="00B366FD">
        <w:trPr>
          <w:trHeight w:val="325"/>
        </w:trPr>
        <w:tc>
          <w:tcPr>
            <w:tcW w:w="422" w:type="dxa"/>
            <w:tcBorders>
              <w:top w:val="nil"/>
              <w:left w:val="nil"/>
              <w:bottom w:val="nil"/>
              <w:right w:val="nil"/>
            </w:tcBorders>
            <w:shd w:val="clear" w:color="auto" w:fill="auto"/>
            <w:noWrap/>
            <w:vAlign w:val="center"/>
            <w:hideMark/>
          </w:tcPr>
          <w:p w14:paraId="17B9B785" w14:textId="2C96771E" w:rsidR="00B366FD" w:rsidRPr="00B366FD" w:rsidRDefault="00775249" w:rsidP="00B366FD">
            <w:pPr>
              <w:spacing w:after="0" w:line="240" w:lineRule="auto"/>
              <w:jc w:val="right"/>
              <w:rPr>
                <w:rFonts w:eastAsia="Times New Roman" w:cs="Tahoma"/>
                <w:szCs w:val="18"/>
              </w:rPr>
            </w:pPr>
            <w:r>
              <w:rPr>
                <w:rFonts w:eastAsia="Times New Roman" w:cs="Tahoma"/>
                <w:szCs w:val="18"/>
              </w:rPr>
              <w:t>3</w:t>
            </w:r>
            <w:r w:rsidR="00B366FD" w:rsidRPr="00B366FD">
              <w:rPr>
                <w:rFonts w:eastAsia="Times New Roman" w:cs="Tahoma"/>
                <w:szCs w:val="18"/>
              </w:rPr>
              <w:t>.</w:t>
            </w:r>
          </w:p>
        </w:tc>
        <w:tc>
          <w:tcPr>
            <w:tcW w:w="5911" w:type="dxa"/>
            <w:gridSpan w:val="2"/>
            <w:tcBorders>
              <w:top w:val="nil"/>
              <w:left w:val="nil"/>
              <w:bottom w:val="nil"/>
              <w:right w:val="nil"/>
            </w:tcBorders>
            <w:shd w:val="clear" w:color="auto" w:fill="auto"/>
            <w:noWrap/>
            <w:vAlign w:val="center"/>
            <w:hideMark/>
          </w:tcPr>
          <w:p w14:paraId="4AC22722" w14:textId="77777777" w:rsidR="00B366FD" w:rsidRPr="00B366FD" w:rsidRDefault="00B366FD" w:rsidP="00B366FD">
            <w:pPr>
              <w:spacing w:after="0" w:line="240" w:lineRule="auto"/>
              <w:rPr>
                <w:rFonts w:eastAsia="Times New Roman" w:cs="Tahoma"/>
                <w:szCs w:val="18"/>
              </w:rPr>
            </w:pPr>
            <w:r w:rsidRPr="00B366FD">
              <w:rPr>
                <w:rFonts w:eastAsia="Times New Roman" w:cs="Tahoma"/>
                <w:szCs w:val="18"/>
              </w:rPr>
              <w:t>Saņemtās subsīdijas, dotācijas, dāvinājumi vai ziedojumi</w:t>
            </w:r>
          </w:p>
        </w:tc>
        <w:tc>
          <w:tcPr>
            <w:tcW w:w="499" w:type="dxa"/>
            <w:tcBorders>
              <w:top w:val="nil"/>
              <w:left w:val="nil"/>
              <w:bottom w:val="nil"/>
              <w:right w:val="nil"/>
            </w:tcBorders>
            <w:shd w:val="clear" w:color="auto" w:fill="auto"/>
            <w:noWrap/>
            <w:vAlign w:val="center"/>
            <w:hideMark/>
          </w:tcPr>
          <w:p w14:paraId="15641793"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3BE91C2C"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898 004</w:t>
            </w:r>
          </w:p>
        </w:tc>
        <w:tc>
          <w:tcPr>
            <w:tcW w:w="1439" w:type="dxa"/>
            <w:tcBorders>
              <w:top w:val="nil"/>
              <w:left w:val="nil"/>
              <w:bottom w:val="nil"/>
              <w:right w:val="nil"/>
            </w:tcBorders>
            <w:shd w:val="clear" w:color="auto" w:fill="auto"/>
            <w:noWrap/>
            <w:vAlign w:val="center"/>
            <w:hideMark/>
          </w:tcPr>
          <w:p w14:paraId="78EA9F8B" w14:textId="77777777" w:rsidR="00B366FD" w:rsidRPr="00B366FD" w:rsidRDefault="00B366FD" w:rsidP="00B366FD">
            <w:pPr>
              <w:spacing w:after="0" w:line="240" w:lineRule="auto"/>
              <w:jc w:val="right"/>
              <w:rPr>
                <w:rFonts w:eastAsia="Times New Roman" w:cs="Tahoma"/>
                <w:szCs w:val="18"/>
              </w:rPr>
            </w:pPr>
            <w:r w:rsidRPr="00B366FD">
              <w:rPr>
                <w:rFonts w:eastAsia="Times New Roman" w:cs="Tahoma"/>
                <w:szCs w:val="18"/>
              </w:rPr>
              <w:t>21 761</w:t>
            </w:r>
          </w:p>
        </w:tc>
      </w:tr>
      <w:tr w:rsidR="00775249" w:rsidRPr="00B366FD" w14:paraId="39D7623A" w14:textId="77777777" w:rsidTr="00B366FD">
        <w:trPr>
          <w:trHeight w:val="325"/>
        </w:trPr>
        <w:tc>
          <w:tcPr>
            <w:tcW w:w="422" w:type="dxa"/>
            <w:tcBorders>
              <w:top w:val="nil"/>
              <w:left w:val="nil"/>
              <w:bottom w:val="nil"/>
              <w:right w:val="nil"/>
            </w:tcBorders>
            <w:shd w:val="clear" w:color="auto" w:fill="auto"/>
            <w:noWrap/>
            <w:vAlign w:val="center"/>
          </w:tcPr>
          <w:p w14:paraId="2DB04A4D" w14:textId="0D80D4C8" w:rsidR="00775249" w:rsidRPr="00B366FD" w:rsidRDefault="00775249" w:rsidP="00B366FD">
            <w:pPr>
              <w:spacing w:after="0" w:line="240" w:lineRule="auto"/>
              <w:jc w:val="right"/>
              <w:rPr>
                <w:rFonts w:eastAsia="Times New Roman" w:cs="Tahoma"/>
                <w:szCs w:val="18"/>
              </w:rPr>
            </w:pPr>
            <w:r>
              <w:rPr>
                <w:rFonts w:eastAsia="Times New Roman" w:cs="Tahoma"/>
                <w:szCs w:val="18"/>
              </w:rPr>
              <w:t>4.</w:t>
            </w:r>
          </w:p>
        </w:tc>
        <w:tc>
          <w:tcPr>
            <w:tcW w:w="5911" w:type="dxa"/>
            <w:gridSpan w:val="2"/>
            <w:tcBorders>
              <w:top w:val="nil"/>
              <w:left w:val="nil"/>
              <w:bottom w:val="nil"/>
              <w:right w:val="nil"/>
            </w:tcBorders>
            <w:shd w:val="clear" w:color="auto" w:fill="auto"/>
            <w:noWrap/>
            <w:vAlign w:val="center"/>
          </w:tcPr>
          <w:p w14:paraId="5F1F351A" w14:textId="248E2405" w:rsidR="00775249" w:rsidRPr="00B366FD" w:rsidRDefault="00775249" w:rsidP="00B366FD">
            <w:pPr>
              <w:spacing w:after="0" w:line="240" w:lineRule="auto"/>
              <w:rPr>
                <w:rFonts w:eastAsia="Times New Roman" w:cs="Tahoma"/>
                <w:szCs w:val="18"/>
              </w:rPr>
            </w:pPr>
            <w:r w:rsidRPr="00775249">
              <w:rPr>
                <w:rFonts w:eastAsia="Times New Roman" w:cs="Tahoma"/>
                <w:szCs w:val="18"/>
              </w:rPr>
              <w:t>Izdevumi aizņēmumu atmaksāšanai</w:t>
            </w:r>
          </w:p>
        </w:tc>
        <w:tc>
          <w:tcPr>
            <w:tcW w:w="499" w:type="dxa"/>
            <w:tcBorders>
              <w:top w:val="nil"/>
              <w:left w:val="nil"/>
              <w:bottom w:val="nil"/>
              <w:right w:val="nil"/>
            </w:tcBorders>
            <w:shd w:val="clear" w:color="auto" w:fill="auto"/>
            <w:noWrap/>
            <w:vAlign w:val="center"/>
          </w:tcPr>
          <w:p w14:paraId="4B450B13" w14:textId="0AC74BB7" w:rsidR="00775249" w:rsidRPr="00B366FD" w:rsidRDefault="00775249" w:rsidP="00B366FD">
            <w:pPr>
              <w:spacing w:after="0" w:line="240" w:lineRule="auto"/>
              <w:jc w:val="center"/>
              <w:rPr>
                <w:rFonts w:eastAsia="Times New Roman" w:cs="Tahoma"/>
                <w:szCs w:val="18"/>
              </w:rPr>
            </w:pPr>
            <w:r>
              <w:rPr>
                <w:rFonts w:eastAsia="Times New Roman" w:cs="Tahoma"/>
                <w:szCs w:val="18"/>
              </w:rPr>
              <w:t>-</w:t>
            </w:r>
          </w:p>
        </w:tc>
        <w:tc>
          <w:tcPr>
            <w:tcW w:w="1439" w:type="dxa"/>
            <w:tcBorders>
              <w:top w:val="nil"/>
              <w:left w:val="nil"/>
              <w:bottom w:val="nil"/>
              <w:right w:val="nil"/>
            </w:tcBorders>
            <w:shd w:val="clear" w:color="auto" w:fill="auto"/>
            <w:noWrap/>
            <w:vAlign w:val="center"/>
          </w:tcPr>
          <w:p w14:paraId="32C6AF92" w14:textId="430407E9" w:rsidR="00775249" w:rsidRPr="00B366FD" w:rsidRDefault="00775249" w:rsidP="00B366FD">
            <w:pPr>
              <w:spacing w:after="0" w:line="240" w:lineRule="auto"/>
              <w:jc w:val="right"/>
              <w:rPr>
                <w:rFonts w:eastAsia="Times New Roman" w:cs="Tahoma"/>
                <w:szCs w:val="18"/>
              </w:rPr>
            </w:pPr>
            <w:r>
              <w:rPr>
                <w:rFonts w:eastAsia="Times New Roman" w:cs="Tahoma"/>
                <w:szCs w:val="18"/>
              </w:rPr>
              <w:t>-500 000</w:t>
            </w:r>
          </w:p>
        </w:tc>
        <w:tc>
          <w:tcPr>
            <w:tcW w:w="1439" w:type="dxa"/>
            <w:tcBorders>
              <w:top w:val="nil"/>
              <w:left w:val="nil"/>
              <w:bottom w:val="nil"/>
              <w:right w:val="nil"/>
            </w:tcBorders>
            <w:shd w:val="clear" w:color="auto" w:fill="auto"/>
            <w:noWrap/>
            <w:vAlign w:val="center"/>
          </w:tcPr>
          <w:p w14:paraId="0B4A3B73" w14:textId="77777777" w:rsidR="00775249" w:rsidRPr="00B366FD" w:rsidRDefault="00775249" w:rsidP="00B366FD">
            <w:pPr>
              <w:spacing w:after="0" w:line="240" w:lineRule="auto"/>
              <w:jc w:val="right"/>
              <w:rPr>
                <w:rFonts w:eastAsia="Times New Roman" w:cs="Tahoma"/>
                <w:szCs w:val="18"/>
              </w:rPr>
            </w:pPr>
          </w:p>
        </w:tc>
      </w:tr>
      <w:tr w:rsidR="00B366FD" w:rsidRPr="00B366FD" w14:paraId="673208ED" w14:textId="77777777" w:rsidTr="00EC6DA4">
        <w:trPr>
          <w:trHeight w:val="277"/>
        </w:trPr>
        <w:tc>
          <w:tcPr>
            <w:tcW w:w="422" w:type="dxa"/>
            <w:tcBorders>
              <w:top w:val="single" w:sz="4" w:space="0" w:color="auto"/>
              <w:left w:val="nil"/>
              <w:bottom w:val="single" w:sz="4" w:space="0" w:color="auto"/>
              <w:right w:val="nil"/>
            </w:tcBorders>
            <w:shd w:val="clear" w:color="auto" w:fill="auto"/>
            <w:noWrap/>
            <w:vAlign w:val="bottom"/>
            <w:hideMark/>
          </w:tcPr>
          <w:p w14:paraId="444FC21A"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7.</w:t>
            </w:r>
          </w:p>
        </w:tc>
        <w:tc>
          <w:tcPr>
            <w:tcW w:w="5911" w:type="dxa"/>
            <w:gridSpan w:val="2"/>
            <w:tcBorders>
              <w:top w:val="single" w:sz="4" w:space="0" w:color="auto"/>
              <w:left w:val="nil"/>
              <w:bottom w:val="single" w:sz="4" w:space="0" w:color="auto"/>
              <w:right w:val="nil"/>
            </w:tcBorders>
            <w:shd w:val="clear" w:color="auto" w:fill="auto"/>
            <w:noWrap/>
            <w:vAlign w:val="center"/>
            <w:hideMark/>
          </w:tcPr>
          <w:p w14:paraId="42D63D41"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Finansēšanas darbības neto naudas plūsma</w:t>
            </w:r>
          </w:p>
        </w:tc>
        <w:tc>
          <w:tcPr>
            <w:tcW w:w="499" w:type="dxa"/>
            <w:tcBorders>
              <w:top w:val="single" w:sz="4" w:space="0" w:color="auto"/>
              <w:left w:val="nil"/>
              <w:bottom w:val="single" w:sz="4" w:space="0" w:color="auto"/>
              <w:right w:val="nil"/>
            </w:tcBorders>
            <w:shd w:val="clear" w:color="auto" w:fill="auto"/>
            <w:noWrap/>
            <w:vAlign w:val="center"/>
            <w:hideMark/>
          </w:tcPr>
          <w:p w14:paraId="2FF8D057" w14:textId="77777777" w:rsidR="00B366FD" w:rsidRPr="00B366FD" w:rsidRDefault="00B366FD" w:rsidP="00B366FD">
            <w:pPr>
              <w:spacing w:after="0" w:line="240" w:lineRule="auto"/>
              <w:jc w:val="center"/>
              <w:rPr>
                <w:rFonts w:eastAsia="Times New Roman" w:cs="Tahoma"/>
                <w:b/>
                <w:bCs/>
                <w:szCs w:val="18"/>
              </w:rPr>
            </w:pPr>
            <w:r w:rsidRPr="00B366FD">
              <w:rPr>
                <w:rFonts w:eastAsia="Times New Roman" w:cs="Tahoma"/>
                <w:b/>
                <w:bCs/>
                <w:szCs w:val="18"/>
              </w:rPr>
              <w:t> </w:t>
            </w:r>
          </w:p>
        </w:tc>
        <w:tc>
          <w:tcPr>
            <w:tcW w:w="1439" w:type="dxa"/>
            <w:tcBorders>
              <w:top w:val="single" w:sz="4" w:space="0" w:color="auto"/>
              <w:left w:val="nil"/>
              <w:bottom w:val="single" w:sz="4" w:space="0" w:color="auto"/>
              <w:right w:val="nil"/>
            </w:tcBorders>
            <w:shd w:val="clear" w:color="auto" w:fill="auto"/>
            <w:noWrap/>
            <w:vAlign w:val="center"/>
            <w:hideMark/>
          </w:tcPr>
          <w:p w14:paraId="775D5864"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1 098 004</w:t>
            </w:r>
          </w:p>
        </w:tc>
        <w:tc>
          <w:tcPr>
            <w:tcW w:w="1439" w:type="dxa"/>
            <w:tcBorders>
              <w:top w:val="single" w:sz="4" w:space="0" w:color="auto"/>
              <w:left w:val="nil"/>
              <w:bottom w:val="single" w:sz="4" w:space="0" w:color="auto"/>
              <w:right w:val="nil"/>
            </w:tcBorders>
            <w:shd w:val="clear" w:color="auto" w:fill="auto"/>
            <w:noWrap/>
            <w:vAlign w:val="center"/>
            <w:hideMark/>
          </w:tcPr>
          <w:p w14:paraId="5314FCC6"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21 761</w:t>
            </w:r>
          </w:p>
        </w:tc>
      </w:tr>
      <w:tr w:rsidR="00B366FD" w:rsidRPr="00B366FD" w14:paraId="65863D6C" w14:textId="77777777" w:rsidTr="00B366FD">
        <w:trPr>
          <w:trHeight w:val="277"/>
        </w:trPr>
        <w:tc>
          <w:tcPr>
            <w:tcW w:w="6333" w:type="dxa"/>
            <w:gridSpan w:val="3"/>
            <w:tcBorders>
              <w:top w:val="nil"/>
              <w:left w:val="nil"/>
              <w:bottom w:val="nil"/>
              <w:right w:val="nil"/>
            </w:tcBorders>
            <w:shd w:val="clear" w:color="auto" w:fill="auto"/>
            <w:noWrap/>
            <w:vAlign w:val="center"/>
            <w:hideMark/>
          </w:tcPr>
          <w:p w14:paraId="058D5381"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IV Ārvalstu valūtu kursu svārstību rezultāts</w:t>
            </w:r>
          </w:p>
        </w:tc>
        <w:tc>
          <w:tcPr>
            <w:tcW w:w="499" w:type="dxa"/>
            <w:tcBorders>
              <w:top w:val="nil"/>
              <w:left w:val="nil"/>
              <w:bottom w:val="nil"/>
              <w:right w:val="nil"/>
            </w:tcBorders>
            <w:shd w:val="clear" w:color="auto" w:fill="auto"/>
            <w:vAlign w:val="center"/>
            <w:hideMark/>
          </w:tcPr>
          <w:p w14:paraId="19C92274" w14:textId="77777777" w:rsidR="00B366FD" w:rsidRPr="00B366FD" w:rsidRDefault="00B366FD" w:rsidP="00B366FD">
            <w:pPr>
              <w:spacing w:after="0" w:line="240" w:lineRule="auto"/>
              <w:jc w:val="center"/>
              <w:rPr>
                <w:rFonts w:eastAsia="Times New Roman" w:cs="Tahoma"/>
                <w:szCs w:val="18"/>
              </w:rPr>
            </w:pPr>
            <w:r w:rsidRPr="00B366FD">
              <w:rPr>
                <w:rFonts w:eastAsia="Times New Roman" w:cs="Tahoma"/>
                <w:szCs w:val="18"/>
              </w:rPr>
              <w:t>+/-</w:t>
            </w:r>
          </w:p>
        </w:tc>
        <w:tc>
          <w:tcPr>
            <w:tcW w:w="1439" w:type="dxa"/>
            <w:tcBorders>
              <w:top w:val="nil"/>
              <w:left w:val="nil"/>
              <w:bottom w:val="nil"/>
              <w:right w:val="nil"/>
            </w:tcBorders>
            <w:shd w:val="clear" w:color="auto" w:fill="auto"/>
            <w:noWrap/>
            <w:vAlign w:val="center"/>
            <w:hideMark/>
          </w:tcPr>
          <w:p w14:paraId="543B8485" w14:textId="77777777" w:rsidR="00B366FD" w:rsidRPr="00B366FD" w:rsidRDefault="00B366FD" w:rsidP="00B366FD">
            <w:pPr>
              <w:spacing w:after="0" w:line="240" w:lineRule="auto"/>
              <w:jc w:val="center"/>
              <w:rPr>
                <w:rFonts w:eastAsia="Times New Roman" w:cs="Tahoma"/>
                <w:szCs w:val="18"/>
              </w:rPr>
            </w:pPr>
          </w:p>
        </w:tc>
        <w:tc>
          <w:tcPr>
            <w:tcW w:w="1439" w:type="dxa"/>
            <w:tcBorders>
              <w:top w:val="nil"/>
              <w:left w:val="nil"/>
              <w:bottom w:val="nil"/>
              <w:right w:val="nil"/>
            </w:tcBorders>
            <w:shd w:val="clear" w:color="auto" w:fill="auto"/>
            <w:noWrap/>
            <w:vAlign w:val="center"/>
            <w:hideMark/>
          </w:tcPr>
          <w:p w14:paraId="0A57CDFE" w14:textId="77777777" w:rsidR="00B366FD" w:rsidRPr="00B366FD" w:rsidRDefault="00B366FD" w:rsidP="00B366FD">
            <w:pPr>
              <w:spacing w:after="0" w:line="240" w:lineRule="auto"/>
              <w:rPr>
                <w:rFonts w:ascii="Times New Roman" w:eastAsia="Times New Roman" w:hAnsi="Times New Roman"/>
                <w:sz w:val="20"/>
                <w:szCs w:val="20"/>
              </w:rPr>
            </w:pPr>
          </w:p>
        </w:tc>
      </w:tr>
      <w:tr w:rsidR="00B366FD" w:rsidRPr="00B366FD" w14:paraId="3904B9C5" w14:textId="77777777" w:rsidTr="00EC6DA4">
        <w:trPr>
          <w:trHeight w:val="277"/>
        </w:trPr>
        <w:tc>
          <w:tcPr>
            <w:tcW w:w="6832" w:type="dxa"/>
            <w:gridSpan w:val="4"/>
            <w:tcBorders>
              <w:top w:val="single" w:sz="4" w:space="0" w:color="auto"/>
              <w:left w:val="nil"/>
              <w:bottom w:val="single" w:sz="4" w:space="0" w:color="auto"/>
              <w:right w:val="nil"/>
            </w:tcBorders>
            <w:shd w:val="clear" w:color="auto" w:fill="auto"/>
            <w:noWrap/>
            <w:vAlign w:val="center"/>
            <w:hideMark/>
          </w:tcPr>
          <w:p w14:paraId="69EF4241"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V Pārskata gada neto naudas plūsma</w:t>
            </w:r>
          </w:p>
        </w:tc>
        <w:tc>
          <w:tcPr>
            <w:tcW w:w="1439" w:type="dxa"/>
            <w:tcBorders>
              <w:top w:val="single" w:sz="4" w:space="0" w:color="auto"/>
              <w:left w:val="nil"/>
              <w:bottom w:val="single" w:sz="4" w:space="0" w:color="auto"/>
              <w:right w:val="nil"/>
            </w:tcBorders>
            <w:shd w:val="clear" w:color="auto" w:fill="auto"/>
            <w:noWrap/>
            <w:vAlign w:val="center"/>
            <w:hideMark/>
          </w:tcPr>
          <w:p w14:paraId="1ACDB8A4"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910 846</w:t>
            </w:r>
          </w:p>
        </w:tc>
        <w:tc>
          <w:tcPr>
            <w:tcW w:w="1439" w:type="dxa"/>
            <w:tcBorders>
              <w:top w:val="single" w:sz="4" w:space="0" w:color="auto"/>
              <w:left w:val="nil"/>
              <w:bottom w:val="single" w:sz="4" w:space="0" w:color="auto"/>
              <w:right w:val="nil"/>
            </w:tcBorders>
            <w:shd w:val="clear" w:color="auto" w:fill="auto"/>
            <w:noWrap/>
            <w:vAlign w:val="center"/>
            <w:hideMark/>
          </w:tcPr>
          <w:p w14:paraId="61313D2C"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15 130</w:t>
            </w:r>
          </w:p>
        </w:tc>
      </w:tr>
      <w:tr w:rsidR="00B366FD" w:rsidRPr="00B366FD" w14:paraId="44BD0D5B" w14:textId="77777777" w:rsidTr="00EC6DA4">
        <w:trPr>
          <w:trHeight w:val="277"/>
        </w:trPr>
        <w:tc>
          <w:tcPr>
            <w:tcW w:w="6832" w:type="dxa"/>
            <w:gridSpan w:val="4"/>
            <w:tcBorders>
              <w:top w:val="single" w:sz="4" w:space="0" w:color="auto"/>
              <w:left w:val="nil"/>
              <w:bottom w:val="single" w:sz="4" w:space="0" w:color="auto"/>
              <w:right w:val="nil"/>
            </w:tcBorders>
            <w:shd w:val="clear" w:color="auto" w:fill="auto"/>
            <w:noWrap/>
            <w:vAlign w:val="center"/>
            <w:hideMark/>
          </w:tcPr>
          <w:p w14:paraId="05578CEB"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VI Naudas un tās ekvivalentu atlikums pārskata perioda sākumā</w:t>
            </w:r>
          </w:p>
        </w:tc>
        <w:tc>
          <w:tcPr>
            <w:tcW w:w="1439" w:type="dxa"/>
            <w:tcBorders>
              <w:top w:val="nil"/>
              <w:left w:val="nil"/>
              <w:bottom w:val="single" w:sz="4" w:space="0" w:color="auto"/>
              <w:right w:val="nil"/>
            </w:tcBorders>
            <w:shd w:val="clear" w:color="auto" w:fill="auto"/>
            <w:noWrap/>
            <w:vAlign w:val="center"/>
            <w:hideMark/>
          </w:tcPr>
          <w:p w14:paraId="0AC5B864"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474 760</w:t>
            </w:r>
          </w:p>
        </w:tc>
        <w:tc>
          <w:tcPr>
            <w:tcW w:w="1439" w:type="dxa"/>
            <w:tcBorders>
              <w:top w:val="nil"/>
              <w:left w:val="nil"/>
              <w:bottom w:val="single" w:sz="4" w:space="0" w:color="auto"/>
              <w:right w:val="nil"/>
            </w:tcBorders>
            <w:shd w:val="clear" w:color="auto" w:fill="auto"/>
            <w:noWrap/>
            <w:vAlign w:val="center"/>
            <w:hideMark/>
          </w:tcPr>
          <w:p w14:paraId="5E3F7D76"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828 458</w:t>
            </w:r>
          </w:p>
        </w:tc>
      </w:tr>
      <w:tr w:rsidR="00B366FD" w:rsidRPr="00B366FD" w14:paraId="5ACBE5A0" w14:textId="77777777" w:rsidTr="00EC6DA4">
        <w:trPr>
          <w:trHeight w:val="277"/>
        </w:trPr>
        <w:tc>
          <w:tcPr>
            <w:tcW w:w="6832" w:type="dxa"/>
            <w:gridSpan w:val="4"/>
            <w:tcBorders>
              <w:top w:val="single" w:sz="4" w:space="0" w:color="auto"/>
              <w:left w:val="nil"/>
              <w:bottom w:val="single" w:sz="4" w:space="0" w:color="auto"/>
              <w:right w:val="nil"/>
            </w:tcBorders>
            <w:shd w:val="clear" w:color="auto" w:fill="auto"/>
            <w:noWrap/>
            <w:vAlign w:val="center"/>
            <w:hideMark/>
          </w:tcPr>
          <w:p w14:paraId="23B62EB5" w14:textId="77777777" w:rsidR="00B366FD" w:rsidRPr="00B366FD" w:rsidRDefault="00B366FD" w:rsidP="00B366FD">
            <w:pPr>
              <w:spacing w:after="0" w:line="240" w:lineRule="auto"/>
              <w:rPr>
                <w:rFonts w:eastAsia="Times New Roman" w:cs="Tahoma"/>
                <w:b/>
                <w:bCs/>
                <w:szCs w:val="18"/>
              </w:rPr>
            </w:pPr>
            <w:r w:rsidRPr="00B366FD">
              <w:rPr>
                <w:rFonts w:eastAsia="Times New Roman" w:cs="Tahoma"/>
                <w:b/>
                <w:bCs/>
                <w:szCs w:val="18"/>
              </w:rPr>
              <w:t>VII Naudas un tās ekvivalentu atlikums pārskata perioda beigās</w:t>
            </w:r>
          </w:p>
        </w:tc>
        <w:tc>
          <w:tcPr>
            <w:tcW w:w="1439" w:type="dxa"/>
            <w:tcBorders>
              <w:top w:val="nil"/>
              <w:left w:val="nil"/>
              <w:bottom w:val="single" w:sz="4" w:space="0" w:color="auto"/>
              <w:right w:val="nil"/>
            </w:tcBorders>
            <w:shd w:val="clear" w:color="auto" w:fill="auto"/>
            <w:noWrap/>
            <w:vAlign w:val="center"/>
            <w:hideMark/>
          </w:tcPr>
          <w:p w14:paraId="1F2A96A5"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1 385 606</w:t>
            </w:r>
          </w:p>
        </w:tc>
        <w:tc>
          <w:tcPr>
            <w:tcW w:w="1439" w:type="dxa"/>
            <w:tcBorders>
              <w:top w:val="nil"/>
              <w:left w:val="nil"/>
              <w:bottom w:val="single" w:sz="4" w:space="0" w:color="auto"/>
              <w:right w:val="nil"/>
            </w:tcBorders>
            <w:shd w:val="clear" w:color="auto" w:fill="auto"/>
            <w:noWrap/>
            <w:vAlign w:val="center"/>
            <w:hideMark/>
          </w:tcPr>
          <w:p w14:paraId="3FE1F6F5" w14:textId="77777777" w:rsidR="00B366FD" w:rsidRPr="00B366FD" w:rsidRDefault="00B366FD" w:rsidP="00B366FD">
            <w:pPr>
              <w:spacing w:after="0" w:line="240" w:lineRule="auto"/>
              <w:jc w:val="right"/>
              <w:rPr>
                <w:rFonts w:eastAsia="Times New Roman" w:cs="Tahoma"/>
                <w:b/>
                <w:bCs/>
                <w:szCs w:val="18"/>
              </w:rPr>
            </w:pPr>
            <w:r w:rsidRPr="00B366FD">
              <w:rPr>
                <w:rFonts w:eastAsia="Times New Roman" w:cs="Tahoma"/>
                <w:b/>
                <w:bCs/>
                <w:szCs w:val="18"/>
              </w:rPr>
              <w:t>474 760</w:t>
            </w:r>
          </w:p>
        </w:tc>
      </w:tr>
    </w:tbl>
    <w:p w14:paraId="1DD4DAE7" w14:textId="77777777" w:rsidR="00B366FD" w:rsidRDefault="00B366FD" w:rsidP="00E20F00">
      <w:pPr>
        <w:pStyle w:val="Heading1"/>
        <w:spacing w:before="0" w:after="0" w:line="240" w:lineRule="auto"/>
        <w:rPr>
          <w:rFonts w:cs="Tahoma"/>
          <w:sz w:val="16"/>
          <w:szCs w:val="16"/>
        </w:rPr>
      </w:pPr>
    </w:p>
    <w:p w14:paraId="1624A2F6" w14:textId="31A6DC94" w:rsidR="00D3441B" w:rsidRPr="00D3441B" w:rsidRDefault="00D3441B" w:rsidP="00D3441B">
      <w:pPr>
        <w:spacing w:before="120" w:after="120"/>
        <w:jc w:val="both"/>
        <w:rPr>
          <w:rFonts w:cs="Tahoma"/>
          <w:sz w:val="16"/>
          <w:szCs w:val="16"/>
        </w:rPr>
      </w:pPr>
      <w:r w:rsidRPr="00D3441B">
        <w:rPr>
          <w:rFonts w:cs="Tahoma"/>
          <w:sz w:val="16"/>
          <w:szCs w:val="16"/>
          <w:lang w:eastAsia="en-US"/>
        </w:rPr>
        <w:t>Pārskata pielikums no 8. līdz 2</w:t>
      </w:r>
      <w:r w:rsidR="00FC6E97">
        <w:rPr>
          <w:rFonts w:cs="Tahoma"/>
          <w:sz w:val="16"/>
          <w:szCs w:val="16"/>
          <w:lang w:eastAsia="en-US"/>
        </w:rPr>
        <w:t>2</w:t>
      </w:r>
      <w:r w:rsidRPr="00D3441B">
        <w:rPr>
          <w:rFonts w:cs="Tahoma"/>
          <w:sz w:val="16"/>
          <w:szCs w:val="16"/>
          <w:lang w:eastAsia="en-US"/>
        </w:rPr>
        <w:t>. lapai ir finanšu pārskata neatņemama sastāvdaļa.</w:t>
      </w:r>
    </w:p>
    <w:tbl>
      <w:tblPr>
        <w:tblW w:w="9747" w:type="dxa"/>
        <w:tblLook w:val="04A0" w:firstRow="1" w:lastRow="0" w:firstColumn="1" w:lastColumn="0" w:noHBand="0" w:noVBand="1"/>
      </w:tblPr>
      <w:tblGrid>
        <w:gridCol w:w="2093"/>
        <w:gridCol w:w="567"/>
        <w:gridCol w:w="1843"/>
        <w:gridCol w:w="567"/>
        <w:gridCol w:w="2126"/>
        <w:gridCol w:w="567"/>
        <w:gridCol w:w="1984"/>
      </w:tblGrid>
      <w:tr w:rsidR="007E0576" w:rsidRPr="00D94F86" w14:paraId="7BA7543D" w14:textId="77777777" w:rsidTr="00411CB6">
        <w:tc>
          <w:tcPr>
            <w:tcW w:w="2093" w:type="dxa"/>
            <w:tcBorders>
              <w:bottom w:val="single" w:sz="4" w:space="0" w:color="auto"/>
            </w:tcBorders>
            <w:shd w:val="clear" w:color="auto" w:fill="auto"/>
          </w:tcPr>
          <w:p w14:paraId="168C6620" w14:textId="77777777" w:rsidR="007E0576" w:rsidRPr="00D94F86" w:rsidRDefault="007E0576" w:rsidP="00411CB6">
            <w:pPr>
              <w:spacing w:after="0"/>
              <w:jc w:val="center"/>
              <w:rPr>
                <w:rFonts w:cs="Tahoma"/>
                <w:sz w:val="16"/>
                <w:szCs w:val="16"/>
              </w:rPr>
            </w:pPr>
            <w:r>
              <w:rPr>
                <w:rFonts w:cs="Tahoma"/>
                <w:sz w:val="16"/>
                <w:szCs w:val="16"/>
              </w:rPr>
              <w:t>Gatis Griezītis</w:t>
            </w:r>
          </w:p>
        </w:tc>
        <w:tc>
          <w:tcPr>
            <w:tcW w:w="567" w:type="dxa"/>
          </w:tcPr>
          <w:p w14:paraId="23369A4A" w14:textId="77777777" w:rsidR="007E0576" w:rsidRPr="00D94F86" w:rsidRDefault="007E0576" w:rsidP="00411CB6">
            <w:pPr>
              <w:spacing w:after="0"/>
              <w:jc w:val="center"/>
              <w:rPr>
                <w:rFonts w:cs="Tahoma"/>
                <w:sz w:val="16"/>
                <w:szCs w:val="16"/>
              </w:rPr>
            </w:pPr>
          </w:p>
        </w:tc>
        <w:tc>
          <w:tcPr>
            <w:tcW w:w="1843" w:type="dxa"/>
            <w:tcBorders>
              <w:bottom w:val="single" w:sz="4" w:space="0" w:color="auto"/>
            </w:tcBorders>
          </w:tcPr>
          <w:p w14:paraId="00C9D95C" w14:textId="77777777" w:rsidR="007E0576" w:rsidRPr="00D94F86" w:rsidRDefault="007E0576" w:rsidP="00411CB6">
            <w:pPr>
              <w:spacing w:after="0"/>
              <w:jc w:val="center"/>
              <w:rPr>
                <w:rFonts w:cs="Tahoma"/>
                <w:sz w:val="16"/>
                <w:szCs w:val="16"/>
              </w:rPr>
            </w:pPr>
            <w:r>
              <w:rPr>
                <w:rFonts w:cs="Tahoma"/>
                <w:sz w:val="16"/>
                <w:szCs w:val="16"/>
              </w:rPr>
              <w:t>Artis Lagzdi</w:t>
            </w:r>
            <w:r w:rsidR="00DD24C9">
              <w:rPr>
                <w:rFonts w:cs="Tahoma"/>
                <w:sz w:val="16"/>
                <w:szCs w:val="16"/>
              </w:rPr>
              <w:t>ņš</w:t>
            </w:r>
          </w:p>
        </w:tc>
        <w:tc>
          <w:tcPr>
            <w:tcW w:w="567" w:type="dxa"/>
          </w:tcPr>
          <w:p w14:paraId="5AA4550B" w14:textId="77777777" w:rsidR="007E0576" w:rsidRPr="00D94F86" w:rsidRDefault="007E0576" w:rsidP="00411CB6">
            <w:pPr>
              <w:spacing w:after="0"/>
              <w:jc w:val="center"/>
              <w:rPr>
                <w:rFonts w:cs="Tahoma"/>
                <w:sz w:val="16"/>
                <w:szCs w:val="16"/>
              </w:rPr>
            </w:pPr>
          </w:p>
        </w:tc>
        <w:tc>
          <w:tcPr>
            <w:tcW w:w="2126" w:type="dxa"/>
            <w:tcBorders>
              <w:bottom w:val="single" w:sz="4" w:space="0" w:color="auto"/>
            </w:tcBorders>
          </w:tcPr>
          <w:p w14:paraId="6D5F70CB" w14:textId="77777777" w:rsidR="007E0576" w:rsidRPr="00D94F86" w:rsidRDefault="007E0576" w:rsidP="00411CB6">
            <w:pPr>
              <w:spacing w:after="0"/>
              <w:jc w:val="center"/>
              <w:rPr>
                <w:rFonts w:cs="Tahoma"/>
                <w:sz w:val="16"/>
                <w:szCs w:val="16"/>
              </w:rPr>
            </w:pPr>
            <w:r>
              <w:rPr>
                <w:rFonts w:cs="Tahoma"/>
                <w:sz w:val="16"/>
                <w:szCs w:val="16"/>
              </w:rPr>
              <w:t>Elans Strazdi</w:t>
            </w:r>
            <w:r w:rsidR="00DD24C9">
              <w:rPr>
                <w:rFonts w:cs="Tahoma"/>
                <w:sz w:val="16"/>
                <w:szCs w:val="16"/>
              </w:rPr>
              <w:t>ņš</w:t>
            </w:r>
          </w:p>
        </w:tc>
        <w:tc>
          <w:tcPr>
            <w:tcW w:w="567" w:type="dxa"/>
          </w:tcPr>
          <w:p w14:paraId="01771356" w14:textId="77777777" w:rsidR="007E0576" w:rsidRDefault="007E0576" w:rsidP="00411CB6">
            <w:pPr>
              <w:spacing w:after="0"/>
              <w:jc w:val="center"/>
              <w:rPr>
                <w:rFonts w:cs="Tahoma"/>
                <w:sz w:val="16"/>
                <w:szCs w:val="16"/>
              </w:rPr>
            </w:pPr>
          </w:p>
        </w:tc>
        <w:tc>
          <w:tcPr>
            <w:tcW w:w="1984" w:type="dxa"/>
            <w:tcBorders>
              <w:bottom w:val="single" w:sz="4" w:space="0" w:color="auto"/>
            </w:tcBorders>
          </w:tcPr>
          <w:p w14:paraId="502D79D2" w14:textId="77777777" w:rsidR="007E0576" w:rsidRPr="00D94F86" w:rsidRDefault="007E0576" w:rsidP="00411CB6">
            <w:pPr>
              <w:spacing w:after="0"/>
              <w:jc w:val="center"/>
              <w:rPr>
                <w:rFonts w:cs="Tahoma"/>
                <w:sz w:val="16"/>
                <w:szCs w:val="16"/>
              </w:rPr>
            </w:pPr>
            <w:r>
              <w:rPr>
                <w:rFonts w:cs="Tahoma"/>
                <w:sz w:val="16"/>
                <w:szCs w:val="16"/>
              </w:rPr>
              <w:t>Raimonds Baumanis</w:t>
            </w:r>
          </w:p>
        </w:tc>
      </w:tr>
      <w:tr w:rsidR="007E0576" w:rsidRPr="00D94F86" w14:paraId="4A181FE6" w14:textId="77777777" w:rsidTr="00411CB6">
        <w:tc>
          <w:tcPr>
            <w:tcW w:w="2093" w:type="dxa"/>
            <w:tcBorders>
              <w:top w:val="single" w:sz="4" w:space="0" w:color="auto"/>
              <w:bottom w:val="single" w:sz="4" w:space="0" w:color="auto"/>
            </w:tcBorders>
            <w:shd w:val="clear" w:color="auto" w:fill="auto"/>
          </w:tcPr>
          <w:p w14:paraId="5D57A37E" w14:textId="77777777" w:rsidR="007E0576" w:rsidRDefault="007E0576" w:rsidP="00411CB6">
            <w:pPr>
              <w:spacing w:after="0"/>
              <w:jc w:val="center"/>
              <w:rPr>
                <w:rFonts w:cs="Tahoma"/>
                <w:sz w:val="16"/>
                <w:szCs w:val="16"/>
              </w:rPr>
            </w:pPr>
          </w:p>
          <w:p w14:paraId="0627F204" w14:textId="77777777" w:rsidR="007E0576" w:rsidRPr="00D94F86" w:rsidRDefault="007E0576" w:rsidP="00411CB6">
            <w:pPr>
              <w:spacing w:after="0"/>
              <w:jc w:val="center"/>
              <w:rPr>
                <w:rFonts w:cs="Tahoma"/>
                <w:sz w:val="16"/>
                <w:szCs w:val="16"/>
              </w:rPr>
            </w:pPr>
          </w:p>
        </w:tc>
        <w:tc>
          <w:tcPr>
            <w:tcW w:w="567" w:type="dxa"/>
          </w:tcPr>
          <w:p w14:paraId="457C43BE" w14:textId="77777777" w:rsidR="007E0576" w:rsidRPr="00D94F86" w:rsidRDefault="007E0576" w:rsidP="00411CB6">
            <w:pPr>
              <w:spacing w:after="0"/>
              <w:jc w:val="center"/>
              <w:rPr>
                <w:rFonts w:cs="Tahoma"/>
                <w:sz w:val="16"/>
                <w:szCs w:val="16"/>
              </w:rPr>
            </w:pPr>
          </w:p>
        </w:tc>
        <w:tc>
          <w:tcPr>
            <w:tcW w:w="1843" w:type="dxa"/>
            <w:tcBorders>
              <w:top w:val="single" w:sz="4" w:space="0" w:color="auto"/>
              <w:bottom w:val="single" w:sz="4" w:space="0" w:color="auto"/>
            </w:tcBorders>
          </w:tcPr>
          <w:p w14:paraId="4B3FA405" w14:textId="77777777" w:rsidR="007E0576" w:rsidRPr="00D94F86" w:rsidRDefault="007E0576" w:rsidP="00411CB6">
            <w:pPr>
              <w:spacing w:after="0"/>
              <w:jc w:val="center"/>
              <w:rPr>
                <w:rFonts w:cs="Tahoma"/>
                <w:sz w:val="16"/>
                <w:szCs w:val="16"/>
              </w:rPr>
            </w:pPr>
          </w:p>
        </w:tc>
        <w:tc>
          <w:tcPr>
            <w:tcW w:w="567" w:type="dxa"/>
          </w:tcPr>
          <w:p w14:paraId="63841F0B" w14:textId="77777777" w:rsidR="007E0576" w:rsidRPr="00D94F86" w:rsidRDefault="007E0576" w:rsidP="00411CB6">
            <w:pPr>
              <w:spacing w:after="0"/>
              <w:jc w:val="center"/>
              <w:rPr>
                <w:rFonts w:cs="Tahoma"/>
                <w:sz w:val="16"/>
                <w:szCs w:val="16"/>
              </w:rPr>
            </w:pPr>
          </w:p>
        </w:tc>
        <w:tc>
          <w:tcPr>
            <w:tcW w:w="2126" w:type="dxa"/>
            <w:tcBorders>
              <w:top w:val="single" w:sz="4" w:space="0" w:color="auto"/>
              <w:bottom w:val="single" w:sz="4" w:space="0" w:color="auto"/>
            </w:tcBorders>
          </w:tcPr>
          <w:p w14:paraId="5EA7D0EC" w14:textId="77777777" w:rsidR="007E0576" w:rsidRPr="00D94F86" w:rsidRDefault="007E0576" w:rsidP="00411CB6">
            <w:pPr>
              <w:spacing w:after="0"/>
              <w:jc w:val="center"/>
              <w:rPr>
                <w:rFonts w:cs="Tahoma"/>
                <w:sz w:val="16"/>
                <w:szCs w:val="16"/>
              </w:rPr>
            </w:pPr>
          </w:p>
        </w:tc>
        <w:tc>
          <w:tcPr>
            <w:tcW w:w="567" w:type="dxa"/>
          </w:tcPr>
          <w:p w14:paraId="6706C519" w14:textId="77777777" w:rsidR="007E0576" w:rsidRPr="00D94F86" w:rsidRDefault="007E0576" w:rsidP="00411CB6">
            <w:pPr>
              <w:spacing w:after="0"/>
              <w:jc w:val="center"/>
              <w:rPr>
                <w:rFonts w:cs="Tahoma"/>
                <w:sz w:val="16"/>
                <w:szCs w:val="16"/>
              </w:rPr>
            </w:pPr>
          </w:p>
        </w:tc>
        <w:tc>
          <w:tcPr>
            <w:tcW w:w="1984" w:type="dxa"/>
            <w:tcBorders>
              <w:top w:val="single" w:sz="4" w:space="0" w:color="auto"/>
              <w:bottom w:val="single" w:sz="4" w:space="0" w:color="auto"/>
            </w:tcBorders>
          </w:tcPr>
          <w:p w14:paraId="09C44858" w14:textId="77777777" w:rsidR="007E0576" w:rsidRPr="00D94F86" w:rsidRDefault="007E0576" w:rsidP="00411CB6">
            <w:pPr>
              <w:spacing w:after="0"/>
              <w:jc w:val="center"/>
              <w:rPr>
                <w:rFonts w:cs="Tahoma"/>
                <w:sz w:val="16"/>
                <w:szCs w:val="16"/>
              </w:rPr>
            </w:pPr>
          </w:p>
        </w:tc>
      </w:tr>
      <w:tr w:rsidR="007E0576" w:rsidRPr="00D94F86" w14:paraId="1C140A70" w14:textId="77777777" w:rsidTr="00411CB6">
        <w:tc>
          <w:tcPr>
            <w:tcW w:w="2093" w:type="dxa"/>
            <w:tcBorders>
              <w:top w:val="single" w:sz="4" w:space="0" w:color="auto"/>
            </w:tcBorders>
            <w:shd w:val="clear" w:color="auto" w:fill="auto"/>
          </w:tcPr>
          <w:p w14:paraId="1A8CA2C8" w14:textId="77777777" w:rsidR="007E0576" w:rsidRDefault="007E0576" w:rsidP="00411CB6">
            <w:pPr>
              <w:spacing w:after="0"/>
              <w:jc w:val="center"/>
              <w:rPr>
                <w:rFonts w:cs="Tahoma"/>
                <w:sz w:val="16"/>
                <w:szCs w:val="16"/>
              </w:rPr>
            </w:pPr>
          </w:p>
          <w:p w14:paraId="204D9F89" w14:textId="77777777" w:rsidR="007E0576" w:rsidRDefault="007E0576" w:rsidP="00411CB6">
            <w:pPr>
              <w:spacing w:after="0"/>
              <w:jc w:val="center"/>
              <w:rPr>
                <w:rFonts w:cs="Tahoma"/>
                <w:sz w:val="16"/>
                <w:szCs w:val="16"/>
              </w:rPr>
            </w:pPr>
            <w:r w:rsidRPr="00D94F86">
              <w:rPr>
                <w:rFonts w:cs="Tahoma"/>
                <w:sz w:val="16"/>
                <w:szCs w:val="16"/>
              </w:rPr>
              <w:t>Valdes priekšsēdētājs</w:t>
            </w:r>
          </w:p>
          <w:p w14:paraId="5CEE0C2E" w14:textId="77777777" w:rsidR="00CE2013" w:rsidRDefault="00CE2013" w:rsidP="00411CB6">
            <w:pPr>
              <w:spacing w:after="0"/>
              <w:jc w:val="center"/>
              <w:rPr>
                <w:rFonts w:cs="Tahoma"/>
                <w:sz w:val="16"/>
                <w:szCs w:val="16"/>
              </w:rPr>
            </w:pPr>
          </w:p>
          <w:p w14:paraId="33563081" w14:textId="474C372F" w:rsidR="00CE2013" w:rsidRPr="00D94F86" w:rsidRDefault="0080654C" w:rsidP="00CE2013">
            <w:pPr>
              <w:spacing w:after="0"/>
              <w:rPr>
                <w:rFonts w:cs="Tahoma"/>
                <w:sz w:val="16"/>
                <w:szCs w:val="16"/>
              </w:rPr>
            </w:pPr>
            <w:r w:rsidRPr="009000FB">
              <w:rPr>
                <w:rFonts w:cs="Tahoma"/>
                <w:sz w:val="16"/>
                <w:szCs w:val="16"/>
              </w:rPr>
              <w:t>202</w:t>
            </w:r>
            <w:r w:rsidR="0050427E" w:rsidRPr="009000FB">
              <w:rPr>
                <w:rFonts w:cs="Tahoma"/>
                <w:sz w:val="16"/>
                <w:szCs w:val="16"/>
              </w:rPr>
              <w:t>2</w:t>
            </w:r>
            <w:r w:rsidR="00CE2013" w:rsidRPr="009000FB">
              <w:rPr>
                <w:rFonts w:cs="Tahoma"/>
                <w:sz w:val="16"/>
                <w:szCs w:val="16"/>
              </w:rPr>
              <w:t xml:space="preserve">. </w:t>
            </w:r>
            <w:r w:rsidR="00470CC5" w:rsidRPr="009000FB">
              <w:rPr>
                <w:rFonts w:cs="Tahoma"/>
                <w:sz w:val="16"/>
                <w:szCs w:val="16"/>
              </w:rPr>
              <w:t xml:space="preserve">gada </w:t>
            </w:r>
            <w:r w:rsidR="0050427E" w:rsidRPr="009000FB">
              <w:rPr>
                <w:rFonts w:cs="Tahoma"/>
                <w:sz w:val="16"/>
                <w:szCs w:val="16"/>
              </w:rPr>
              <w:t>1</w:t>
            </w:r>
            <w:r w:rsidR="00FC6E97" w:rsidRPr="009000FB">
              <w:rPr>
                <w:rFonts w:cs="Tahoma"/>
                <w:sz w:val="16"/>
                <w:szCs w:val="16"/>
              </w:rPr>
              <w:t>8</w:t>
            </w:r>
            <w:r w:rsidR="00CE2013" w:rsidRPr="009000FB">
              <w:rPr>
                <w:rFonts w:cs="Tahoma"/>
                <w:sz w:val="16"/>
                <w:szCs w:val="16"/>
              </w:rPr>
              <w:t>. februārī</w:t>
            </w:r>
          </w:p>
        </w:tc>
        <w:tc>
          <w:tcPr>
            <w:tcW w:w="567" w:type="dxa"/>
          </w:tcPr>
          <w:p w14:paraId="0C8F9F01" w14:textId="77777777" w:rsidR="007E0576" w:rsidRPr="00D94F86" w:rsidRDefault="007E0576" w:rsidP="00411CB6">
            <w:pPr>
              <w:spacing w:after="0"/>
              <w:jc w:val="center"/>
              <w:rPr>
                <w:rFonts w:cs="Tahoma"/>
                <w:sz w:val="16"/>
                <w:szCs w:val="16"/>
              </w:rPr>
            </w:pPr>
          </w:p>
        </w:tc>
        <w:tc>
          <w:tcPr>
            <w:tcW w:w="1843" w:type="dxa"/>
            <w:tcBorders>
              <w:top w:val="single" w:sz="4" w:space="0" w:color="auto"/>
            </w:tcBorders>
          </w:tcPr>
          <w:p w14:paraId="7CD3B08B" w14:textId="77777777" w:rsidR="007E0576" w:rsidRDefault="007E0576" w:rsidP="00411CB6">
            <w:pPr>
              <w:spacing w:after="0"/>
              <w:jc w:val="center"/>
              <w:rPr>
                <w:rFonts w:cs="Tahoma"/>
                <w:sz w:val="16"/>
                <w:szCs w:val="16"/>
              </w:rPr>
            </w:pPr>
          </w:p>
          <w:p w14:paraId="6028B3C3" w14:textId="77777777" w:rsidR="007E0576" w:rsidRPr="00D94F86" w:rsidRDefault="007E0576" w:rsidP="00411CB6">
            <w:pPr>
              <w:spacing w:after="0"/>
              <w:jc w:val="center"/>
              <w:rPr>
                <w:rFonts w:cs="Tahoma"/>
                <w:sz w:val="16"/>
                <w:szCs w:val="16"/>
              </w:rPr>
            </w:pPr>
            <w:r w:rsidRPr="00D94F86">
              <w:rPr>
                <w:rFonts w:cs="Tahoma"/>
                <w:sz w:val="16"/>
                <w:szCs w:val="16"/>
              </w:rPr>
              <w:t>Valdes loceklis</w:t>
            </w:r>
          </w:p>
        </w:tc>
        <w:tc>
          <w:tcPr>
            <w:tcW w:w="567" w:type="dxa"/>
          </w:tcPr>
          <w:p w14:paraId="14853601" w14:textId="77777777" w:rsidR="007E0576" w:rsidRPr="00D94F86" w:rsidRDefault="007E0576" w:rsidP="00411CB6">
            <w:pPr>
              <w:spacing w:after="0"/>
              <w:jc w:val="center"/>
              <w:rPr>
                <w:rFonts w:cs="Tahoma"/>
                <w:sz w:val="16"/>
                <w:szCs w:val="16"/>
              </w:rPr>
            </w:pPr>
          </w:p>
        </w:tc>
        <w:tc>
          <w:tcPr>
            <w:tcW w:w="2126" w:type="dxa"/>
            <w:tcBorders>
              <w:top w:val="single" w:sz="4" w:space="0" w:color="auto"/>
            </w:tcBorders>
          </w:tcPr>
          <w:p w14:paraId="557588FF" w14:textId="77777777" w:rsidR="007E0576" w:rsidRDefault="007E0576" w:rsidP="00411CB6">
            <w:pPr>
              <w:spacing w:after="0"/>
              <w:jc w:val="center"/>
              <w:rPr>
                <w:rFonts w:cs="Tahoma"/>
                <w:sz w:val="16"/>
                <w:szCs w:val="16"/>
              </w:rPr>
            </w:pPr>
          </w:p>
          <w:p w14:paraId="1915872A" w14:textId="77777777" w:rsidR="007E0576" w:rsidRPr="00D94F86" w:rsidRDefault="007E0576" w:rsidP="00411CB6">
            <w:pPr>
              <w:spacing w:after="0"/>
              <w:jc w:val="center"/>
              <w:rPr>
                <w:rFonts w:cs="Tahoma"/>
                <w:sz w:val="16"/>
                <w:szCs w:val="16"/>
              </w:rPr>
            </w:pPr>
            <w:r>
              <w:rPr>
                <w:rFonts w:cs="Tahoma"/>
                <w:sz w:val="16"/>
                <w:szCs w:val="16"/>
              </w:rPr>
              <w:t>Valdes loceklis</w:t>
            </w:r>
          </w:p>
        </w:tc>
        <w:tc>
          <w:tcPr>
            <w:tcW w:w="567" w:type="dxa"/>
          </w:tcPr>
          <w:p w14:paraId="69EF18A4" w14:textId="77777777" w:rsidR="007E0576" w:rsidRPr="00D94F86" w:rsidRDefault="007E0576" w:rsidP="00411CB6">
            <w:pPr>
              <w:spacing w:after="0"/>
              <w:jc w:val="center"/>
              <w:rPr>
                <w:rFonts w:cs="Tahoma"/>
                <w:sz w:val="16"/>
                <w:szCs w:val="16"/>
              </w:rPr>
            </w:pPr>
          </w:p>
        </w:tc>
        <w:tc>
          <w:tcPr>
            <w:tcW w:w="1984" w:type="dxa"/>
            <w:tcBorders>
              <w:top w:val="single" w:sz="4" w:space="0" w:color="auto"/>
            </w:tcBorders>
          </w:tcPr>
          <w:p w14:paraId="1491493C" w14:textId="77777777" w:rsidR="007E0576" w:rsidRDefault="007E0576" w:rsidP="00411CB6">
            <w:pPr>
              <w:spacing w:after="0"/>
              <w:jc w:val="center"/>
              <w:rPr>
                <w:rFonts w:cs="Tahoma"/>
                <w:sz w:val="16"/>
                <w:szCs w:val="16"/>
              </w:rPr>
            </w:pPr>
          </w:p>
          <w:p w14:paraId="24B34DBA" w14:textId="77777777" w:rsidR="007E0576" w:rsidRDefault="007E0576" w:rsidP="00411CB6">
            <w:pPr>
              <w:spacing w:after="0"/>
              <w:jc w:val="center"/>
              <w:rPr>
                <w:rFonts w:cs="Tahoma"/>
                <w:sz w:val="16"/>
                <w:szCs w:val="16"/>
              </w:rPr>
            </w:pPr>
            <w:r w:rsidRPr="00D94F86">
              <w:rPr>
                <w:rFonts w:cs="Tahoma"/>
                <w:sz w:val="16"/>
                <w:szCs w:val="16"/>
              </w:rPr>
              <w:t>Galvenais grāmatvedis</w:t>
            </w:r>
          </w:p>
          <w:p w14:paraId="0DB9A4A0" w14:textId="77777777" w:rsidR="00CE2013" w:rsidRDefault="00CE2013" w:rsidP="00411CB6">
            <w:pPr>
              <w:spacing w:after="0"/>
              <w:jc w:val="center"/>
              <w:rPr>
                <w:rFonts w:cs="Tahoma"/>
                <w:sz w:val="16"/>
                <w:szCs w:val="16"/>
              </w:rPr>
            </w:pPr>
          </w:p>
          <w:p w14:paraId="25ED4F9D" w14:textId="77777777" w:rsidR="00CE2013" w:rsidRPr="00D94F86" w:rsidRDefault="00CE2013" w:rsidP="00CE2013">
            <w:pPr>
              <w:spacing w:after="0"/>
              <w:rPr>
                <w:rFonts w:cs="Tahoma"/>
                <w:sz w:val="16"/>
                <w:szCs w:val="16"/>
              </w:rPr>
            </w:pPr>
          </w:p>
        </w:tc>
      </w:tr>
    </w:tbl>
    <w:p w14:paraId="47E11A57" w14:textId="57296E8B" w:rsidR="00B366FD" w:rsidRDefault="00B366FD" w:rsidP="000275EA">
      <w:pPr>
        <w:pStyle w:val="Heading1"/>
        <w:spacing w:after="0" w:line="240" w:lineRule="auto"/>
        <w:rPr>
          <w:rFonts w:ascii="Tahoma" w:hAnsi="Tahoma" w:cs="Tahoma"/>
          <w:sz w:val="18"/>
          <w:szCs w:val="18"/>
        </w:rPr>
      </w:pPr>
    </w:p>
    <w:p w14:paraId="6B82AE26" w14:textId="77777777" w:rsidR="00B366FD" w:rsidRDefault="00B366FD">
      <w:pPr>
        <w:spacing w:after="0" w:line="240" w:lineRule="auto"/>
        <w:rPr>
          <w:rFonts w:eastAsia="Times New Roman" w:cs="Tahoma"/>
          <w:b/>
          <w:bCs/>
          <w:kern w:val="32"/>
          <w:szCs w:val="18"/>
        </w:rPr>
      </w:pPr>
      <w:r>
        <w:rPr>
          <w:rFonts w:cs="Tahoma"/>
          <w:szCs w:val="18"/>
        </w:rPr>
        <w:br w:type="page"/>
      </w:r>
    </w:p>
    <w:p w14:paraId="393F944F" w14:textId="77777777" w:rsidR="003C2432" w:rsidRDefault="003C2432" w:rsidP="000275EA">
      <w:pPr>
        <w:pStyle w:val="Heading1"/>
        <w:spacing w:after="0" w:line="240" w:lineRule="auto"/>
        <w:rPr>
          <w:rFonts w:ascii="Tahoma" w:hAnsi="Tahoma" w:cs="Tahoma"/>
          <w:sz w:val="18"/>
          <w:szCs w:val="18"/>
        </w:rPr>
      </w:pPr>
    </w:p>
    <w:p w14:paraId="21BC6987" w14:textId="44BF7215" w:rsidR="00E20F00" w:rsidRDefault="00304382" w:rsidP="007E0576">
      <w:pPr>
        <w:spacing w:after="0" w:line="240" w:lineRule="auto"/>
        <w:rPr>
          <w:rFonts w:cs="Tahoma"/>
          <w:b/>
          <w:szCs w:val="18"/>
        </w:rPr>
      </w:pPr>
      <w:r>
        <w:rPr>
          <w:rFonts w:cs="Tahoma"/>
          <w:b/>
          <w:szCs w:val="18"/>
        </w:rPr>
        <w:t>Pašu kapitāla</w:t>
      </w:r>
      <w:r w:rsidR="007E0576" w:rsidRPr="007E0576">
        <w:rPr>
          <w:rFonts w:cs="Tahoma"/>
          <w:b/>
          <w:szCs w:val="18"/>
        </w:rPr>
        <w:t xml:space="preserve"> pārskats</w:t>
      </w:r>
    </w:p>
    <w:p w14:paraId="5429256D" w14:textId="77777777" w:rsidR="007B04D4" w:rsidRDefault="007B04D4" w:rsidP="007E0576">
      <w:pPr>
        <w:spacing w:after="0" w:line="240" w:lineRule="auto"/>
        <w:rPr>
          <w:rFonts w:cs="Tahoma"/>
          <w:szCs w:val="18"/>
        </w:rPr>
      </w:pPr>
    </w:p>
    <w:tbl>
      <w:tblPr>
        <w:tblW w:w="9459" w:type="dxa"/>
        <w:tblInd w:w="93" w:type="dxa"/>
        <w:tblLook w:val="04A0" w:firstRow="1" w:lastRow="0" w:firstColumn="1" w:lastColumn="0" w:noHBand="0" w:noVBand="1"/>
      </w:tblPr>
      <w:tblGrid>
        <w:gridCol w:w="468"/>
        <w:gridCol w:w="5622"/>
        <w:gridCol w:w="1472"/>
        <w:gridCol w:w="1897"/>
      </w:tblGrid>
      <w:tr w:rsidR="001F2912" w:rsidRPr="001F2912" w14:paraId="129729ED" w14:textId="77777777" w:rsidTr="00EC6DA4">
        <w:trPr>
          <w:trHeight w:val="270"/>
        </w:trPr>
        <w:tc>
          <w:tcPr>
            <w:tcW w:w="468" w:type="dxa"/>
            <w:tcBorders>
              <w:top w:val="single" w:sz="4" w:space="0" w:color="auto"/>
              <w:left w:val="nil"/>
              <w:bottom w:val="nil"/>
              <w:right w:val="nil"/>
            </w:tcBorders>
            <w:shd w:val="clear" w:color="000000" w:fill="FFFFFF"/>
            <w:noWrap/>
            <w:vAlign w:val="bottom"/>
            <w:hideMark/>
          </w:tcPr>
          <w:p w14:paraId="498DA814" w14:textId="77777777" w:rsidR="001F2912" w:rsidRPr="001F2912" w:rsidRDefault="001F2912" w:rsidP="001F2912">
            <w:pPr>
              <w:spacing w:after="0" w:line="240" w:lineRule="auto"/>
              <w:jc w:val="center"/>
              <w:rPr>
                <w:rFonts w:ascii="Arial Narrow" w:eastAsia="Times New Roman" w:hAnsi="Arial Narrow" w:cs="Tahoma"/>
                <w:color w:val="000000"/>
                <w:sz w:val="20"/>
                <w:szCs w:val="20"/>
              </w:rPr>
            </w:pPr>
            <w:r w:rsidRPr="001F2912">
              <w:rPr>
                <w:rFonts w:ascii="Arial Narrow" w:eastAsia="Times New Roman" w:hAnsi="Arial Narrow" w:cs="Tahoma"/>
                <w:color w:val="000000"/>
                <w:sz w:val="20"/>
                <w:szCs w:val="20"/>
              </w:rPr>
              <w:t> </w:t>
            </w:r>
          </w:p>
        </w:tc>
        <w:tc>
          <w:tcPr>
            <w:tcW w:w="5622" w:type="dxa"/>
            <w:tcBorders>
              <w:top w:val="single" w:sz="4" w:space="0" w:color="auto"/>
              <w:left w:val="nil"/>
              <w:bottom w:val="nil"/>
              <w:right w:val="nil"/>
            </w:tcBorders>
            <w:shd w:val="clear" w:color="auto" w:fill="auto"/>
            <w:noWrap/>
            <w:vAlign w:val="bottom"/>
            <w:hideMark/>
          </w:tcPr>
          <w:p w14:paraId="5A75ED2B" w14:textId="77777777" w:rsidR="001F2912" w:rsidRPr="001F2912" w:rsidRDefault="001F2912" w:rsidP="001F2912">
            <w:pPr>
              <w:spacing w:after="0" w:line="240" w:lineRule="auto"/>
              <w:jc w:val="center"/>
              <w:rPr>
                <w:rFonts w:ascii="Arial Narrow" w:eastAsia="Times New Roman" w:hAnsi="Arial Narrow" w:cs="Tahoma"/>
                <w:color w:val="000000"/>
                <w:sz w:val="20"/>
                <w:szCs w:val="20"/>
              </w:rPr>
            </w:pPr>
            <w:r w:rsidRPr="001F2912">
              <w:rPr>
                <w:rFonts w:ascii="Arial Narrow" w:eastAsia="Times New Roman" w:hAnsi="Arial Narrow" w:cs="Tahoma"/>
                <w:color w:val="000000"/>
                <w:sz w:val="20"/>
                <w:szCs w:val="20"/>
              </w:rPr>
              <w:t> </w:t>
            </w:r>
          </w:p>
        </w:tc>
        <w:tc>
          <w:tcPr>
            <w:tcW w:w="1472" w:type="dxa"/>
            <w:tcBorders>
              <w:top w:val="single" w:sz="4" w:space="0" w:color="auto"/>
              <w:left w:val="nil"/>
              <w:bottom w:val="nil"/>
              <w:right w:val="nil"/>
            </w:tcBorders>
            <w:shd w:val="clear" w:color="auto" w:fill="auto"/>
            <w:noWrap/>
            <w:vAlign w:val="bottom"/>
            <w:hideMark/>
          </w:tcPr>
          <w:p w14:paraId="791865A8" w14:textId="6C5BDBB6" w:rsidR="001F2912" w:rsidRPr="001F2912" w:rsidRDefault="0080654C" w:rsidP="001F2912">
            <w:pPr>
              <w:spacing w:after="0" w:line="240" w:lineRule="auto"/>
              <w:jc w:val="right"/>
              <w:rPr>
                <w:rFonts w:ascii="Arial Narrow" w:eastAsia="Times New Roman" w:hAnsi="Arial Narrow" w:cs="Tahoma"/>
                <w:color w:val="000000"/>
                <w:sz w:val="20"/>
                <w:szCs w:val="20"/>
              </w:rPr>
            </w:pPr>
            <w:r>
              <w:rPr>
                <w:rFonts w:ascii="Arial Narrow" w:eastAsia="Times New Roman" w:hAnsi="Arial Narrow" w:cs="Tahoma"/>
                <w:color w:val="000000"/>
                <w:sz w:val="20"/>
                <w:szCs w:val="20"/>
              </w:rPr>
              <w:t>31.12.20</w:t>
            </w:r>
            <w:r w:rsidR="00A9145A">
              <w:rPr>
                <w:rFonts w:ascii="Arial Narrow" w:eastAsia="Times New Roman" w:hAnsi="Arial Narrow" w:cs="Tahoma"/>
                <w:color w:val="000000"/>
                <w:sz w:val="20"/>
                <w:szCs w:val="20"/>
              </w:rPr>
              <w:t>2</w:t>
            </w:r>
            <w:r w:rsidR="00FB3CCF">
              <w:rPr>
                <w:rFonts w:ascii="Arial Narrow" w:eastAsia="Times New Roman" w:hAnsi="Arial Narrow" w:cs="Tahoma"/>
                <w:color w:val="000000"/>
                <w:sz w:val="20"/>
                <w:szCs w:val="20"/>
              </w:rPr>
              <w:t>1</w:t>
            </w:r>
            <w:r w:rsidR="00D63E95">
              <w:rPr>
                <w:rFonts w:ascii="Arial Narrow" w:eastAsia="Times New Roman" w:hAnsi="Arial Narrow" w:cs="Tahoma"/>
                <w:color w:val="000000"/>
                <w:sz w:val="20"/>
                <w:szCs w:val="20"/>
              </w:rPr>
              <w:t>.</w:t>
            </w:r>
          </w:p>
        </w:tc>
        <w:tc>
          <w:tcPr>
            <w:tcW w:w="1895" w:type="dxa"/>
            <w:tcBorders>
              <w:top w:val="single" w:sz="4" w:space="0" w:color="auto"/>
              <w:left w:val="nil"/>
              <w:bottom w:val="nil"/>
              <w:right w:val="nil"/>
            </w:tcBorders>
            <w:shd w:val="clear" w:color="auto" w:fill="auto"/>
            <w:noWrap/>
            <w:vAlign w:val="bottom"/>
            <w:hideMark/>
          </w:tcPr>
          <w:p w14:paraId="3800D278" w14:textId="0BD458B5" w:rsidR="001F2912" w:rsidRPr="001F2912" w:rsidRDefault="00F6451E" w:rsidP="001F2912">
            <w:pPr>
              <w:spacing w:after="0" w:line="240" w:lineRule="auto"/>
              <w:jc w:val="right"/>
              <w:rPr>
                <w:rFonts w:ascii="Arial Narrow" w:eastAsia="Times New Roman" w:hAnsi="Arial Narrow" w:cs="Tahoma"/>
                <w:color w:val="000000"/>
                <w:sz w:val="20"/>
                <w:szCs w:val="20"/>
              </w:rPr>
            </w:pPr>
            <w:r>
              <w:rPr>
                <w:rFonts w:ascii="Arial Narrow" w:eastAsia="Times New Roman" w:hAnsi="Arial Narrow" w:cs="Tahoma"/>
                <w:color w:val="000000"/>
                <w:sz w:val="20"/>
                <w:szCs w:val="20"/>
              </w:rPr>
              <w:t>31.12.20</w:t>
            </w:r>
            <w:r w:rsidR="00FB3CCF">
              <w:rPr>
                <w:rFonts w:ascii="Arial Narrow" w:eastAsia="Times New Roman" w:hAnsi="Arial Narrow" w:cs="Tahoma"/>
                <w:color w:val="000000"/>
                <w:sz w:val="20"/>
                <w:szCs w:val="20"/>
              </w:rPr>
              <w:t>20</w:t>
            </w:r>
            <w:r w:rsidR="00D63E95">
              <w:rPr>
                <w:rFonts w:ascii="Arial Narrow" w:eastAsia="Times New Roman" w:hAnsi="Arial Narrow" w:cs="Tahoma"/>
                <w:color w:val="000000"/>
                <w:sz w:val="20"/>
                <w:szCs w:val="20"/>
              </w:rPr>
              <w:t>.</w:t>
            </w:r>
          </w:p>
        </w:tc>
      </w:tr>
      <w:tr w:rsidR="001F2912" w:rsidRPr="001F2912" w14:paraId="32B829AB" w14:textId="77777777" w:rsidTr="00EC6DA4">
        <w:trPr>
          <w:trHeight w:val="343"/>
        </w:trPr>
        <w:tc>
          <w:tcPr>
            <w:tcW w:w="468" w:type="dxa"/>
            <w:tcBorders>
              <w:top w:val="nil"/>
              <w:left w:val="nil"/>
              <w:right w:val="nil"/>
            </w:tcBorders>
            <w:shd w:val="clear" w:color="000000" w:fill="FFFFFF"/>
            <w:noWrap/>
            <w:vAlign w:val="bottom"/>
            <w:hideMark/>
          </w:tcPr>
          <w:p w14:paraId="4C3024E4" w14:textId="77777777" w:rsidR="001F2912" w:rsidRPr="001F2912" w:rsidRDefault="001F2912" w:rsidP="001F2912">
            <w:pPr>
              <w:spacing w:after="0" w:line="240" w:lineRule="auto"/>
              <w:jc w:val="center"/>
              <w:rPr>
                <w:rFonts w:ascii="Arial Narrow" w:eastAsia="Times New Roman" w:hAnsi="Arial Narrow" w:cs="Tahoma"/>
                <w:color w:val="000000"/>
                <w:sz w:val="20"/>
                <w:szCs w:val="20"/>
              </w:rPr>
            </w:pPr>
            <w:r w:rsidRPr="001F2912">
              <w:rPr>
                <w:rFonts w:ascii="Arial Narrow" w:eastAsia="Times New Roman" w:hAnsi="Arial Narrow" w:cs="Tahoma"/>
                <w:color w:val="000000"/>
                <w:sz w:val="20"/>
                <w:szCs w:val="20"/>
              </w:rPr>
              <w:t> </w:t>
            </w:r>
          </w:p>
        </w:tc>
        <w:tc>
          <w:tcPr>
            <w:tcW w:w="5622" w:type="dxa"/>
            <w:tcBorders>
              <w:top w:val="nil"/>
              <w:left w:val="nil"/>
              <w:right w:val="nil"/>
            </w:tcBorders>
            <w:shd w:val="clear" w:color="auto" w:fill="auto"/>
            <w:noWrap/>
            <w:vAlign w:val="bottom"/>
            <w:hideMark/>
          </w:tcPr>
          <w:p w14:paraId="6E0416B7" w14:textId="77777777" w:rsidR="001F2912" w:rsidRPr="001F2912" w:rsidRDefault="001F2912" w:rsidP="001F2912">
            <w:pPr>
              <w:spacing w:after="0" w:line="240" w:lineRule="auto"/>
              <w:jc w:val="center"/>
              <w:rPr>
                <w:rFonts w:ascii="Arial Narrow" w:eastAsia="Times New Roman" w:hAnsi="Arial Narrow" w:cs="Tahoma"/>
                <w:color w:val="000000"/>
                <w:sz w:val="20"/>
                <w:szCs w:val="20"/>
              </w:rPr>
            </w:pPr>
            <w:r w:rsidRPr="001F2912">
              <w:rPr>
                <w:rFonts w:ascii="Arial Narrow" w:eastAsia="Times New Roman" w:hAnsi="Arial Narrow" w:cs="Tahoma"/>
                <w:color w:val="000000"/>
                <w:sz w:val="20"/>
                <w:szCs w:val="20"/>
              </w:rPr>
              <w:t> </w:t>
            </w:r>
          </w:p>
        </w:tc>
        <w:tc>
          <w:tcPr>
            <w:tcW w:w="1472" w:type="dxa"/>
            <w:tcBorders>
              <w:top w:val="nil"/>
              <w:left w:val="nil"/>
              <w:right w:val="nil"/>
            </w:tcBorders>
            <w:shd w:val="clear" w:color="auto" w:fill="auto"/>
            <w:noWrap/>
            <w:vAlign w:val="bottom"/>
            <w:hideMark/>
          </w:tcPr>
          <w:p w14:paraId="2DE86D28" w14:textId="77777777" w:rsidR="001F2912" w:rsidRPr="001F2912" w:rsidRDefault="001F2912" w:rsidP="001F2912">
            <w:pPr>
              <w:spacing w:after="0" w:line="240" w:lineRule="auto"/>
              <w:jc w:val="right"/>
              <w:rPr>
                <w:rFonts w:ascii="Arial Narrow" w:eastAsia="Times New Roman" w:hAnsi="Arial Narrow" w:cs="Tahoma"/>
                <w:color w:val="000000"/>
                <w:sz w:val="20"/>
                <w:szCs w:val="20"/>
              </w:rPr>
            </w:pPr>
            <w:r w:rsidRPr="001F2912">
              <w:rPr>
                <w:rFonts w:ascii="Arial Narrow" w:eastAsia="Times New Roman" w:hAnsi="Arial Narrow" w:cs="Tahoma"/>
                <w:color w:val="000000"/>
                <w:sz w:val="20"/>
                <w:szCs w:val="20"/>
              </w:rPr>
              <w:t>EUR</w:t>
            </w:r>
          </w:p>
        </w:tc>
        <w:tc>
          <w:tcPr>
            <w:tcW w:w="1895" w:type="dxa"/>
            <w:tcBorders>
              <w:top w:val="nil"/>
              <w:left w:val="nil"/>
              <w:right w:val="nil"/>
            </w:tcBorders>
            <w:shd w:val="clear" w:color="auto" w:fill="auto"/>
            <w:noWrap/>
            <w:vAlign w:val="bottom"/>
            <w:hideMark/>
          </w:tcPr>
          <w:p w14:paraId="48B068FA" w14:textId="77777777" w:rsidR="001F2912" w:rsidRPr="001F2912" w:rsidRDefault="001F2912" w:rsidP="001F2912">
            <w:pPr>
              <w:spacing w:after="0" w:line="240" w:lineRule="auto"/>
              <w:jc w:val="right"/>
              <w:rPr>
                <w:rFonts w:ascii="Arial Narrow" w:eastAsia="Times New Roman" w:hAnsi="Arial Narrow" w:cs="Tahoma"/>
                <w:color w:val="000000"/>
                <w:sz w:val="20"/>
                <w:szCs w:val="20"/>
              </w:rPr>
            </w:pPr>
            <w:r w:rsidRPr="001F2912">
              <w:rPr>
                <w:rFonts w:ascii="Arial Narrow" w:eastAsia="Times New Roman" w:hAnsi="Arial Narrow" w:cs="Tahoma"/>
                <w:color w:val="000000"/>
                <w:sz w:val="20"/>
                <w:szCs w:val="20"/>
              </w:rPr>
              <w:t>EUR</w:t>
            </w:r>
          </w:p>
        </w:tc>
      </w:tr>
      <w:tr w:rsidR="001F2912" w:rsidRPr="001F2912" w14:paraId="0E1B93C0" w14:textId="77777777" w:rsidTr="00D63E95">
        <w:trPr>
          <w:trHeight w:val="331"/>
        </w:trPr>
        <w:tc>
          <w:tcPr>
            <w:tcW w:w="9459" w:type="dxa"/>
            <w:gridSpan w:val="4"/>
            <w:tcBorders>
              <w:top w:val="nil"/>
              <w:left w:val="nil"/>
              <w:bottom w:val="nil"/>
              <w:right w:val="nil"/>
            </w:tcBorders>
            <w:shd w:val="clear" w:color="auto" w:fill="auto"/>
            <w:noWrap/>
            <w:vAlign w:val="center"/>
            <w:hideMark/>
          </w:tcPr>
          <w:p w14:paraId="5E235FB5" w14:textId="77777777" w:rsidR="001F2912" w:rsidRPr="001F2912" w:rsidRDefault="001F2912" w:rsidP="001F2912">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I. Akciju vai daļu kapitāls (pamatkapitāls)</w:t>
            </w:r>
          </w:p>
        </w:tc>
      </w:tr>
      <w:tr w:rsidR="00A9145A" w:rsidRPr="001F2912" w14:paraId="470CAFD0" w14:textId="77777777" w:rsidTr="00EC6DA4">
        <w:trPr>
          <w:trHeight w:val="294"/>
        </w:trPr>
        <w:tc>
          <w:tcPr>
            <w:tcW w:w="468" w:type="dxa"/>
            <w:tcBorders>
              <w:top w:val="nil"/>
              <w:left w:val="nil"/>
              <w:bottom w:val="nil"/>
              <w:right w:val="nil"/>
            </w:tcBorders>
            <w:shd w:val="clear" w:color="auto" w:fill="auto"/>
            <w:noWrap/>
            <w:vAlign w:val="center"/>
            <w:hideMark/>
          </w:tcPr>
          <w:p w14:paraId="52FFDCEE" w14:textId="77777777" w:rsidR="00A9145A" w:rsidRPr="001F2912" w:rsidRDefault="00A9145A" w:rsidP="00A9145A">
            <w:pPr>
              <w:spacing w:after="0" w:line="240" w:lineRule="auto"/>
              <w:jc w:val="center"/>
              <w:rPr>
                <w:rFonts w:ascii="Arial Narrow" w:eastAsia="Times New Roman" w:hAnsi="Arial Narrow" w:cs="Tahoma"/>
                <w:sz w:val="20"/>
                <w:szCs w:val="20"/>
              </w:rPr>
            </w:pPr>
            <w:r w:rsidRPr="001F2912">
              <w:rPr>
                <w:rFonts w:ascii="Arial Narrow" w:eastAsia="Times New Roman" w:hAnsi="Arial Narrow" w:cs="Tahoma"/>
                <w:sz w:val="20"/>
                <w:szCs w:val="20"/>
              </w:rPr>
              <w:t>1.</w:t>
            </w:r>
          </w:p>
        </w:tc>
        <w:tc>
          <w:tcPr>
            <w:tcW w:w="5622" w:type="dxa"/>
            <w:tcBorders>
              <w:top w:val="nil"/>
              <w:left w:val="nil"/>
              <w:bottom w:val="nil"/>
              <w:right w:val="nil"/>
            </w:tcBorders>
            <w:shd w:val="clear" w:color="auto" w:fill="auto"/>
            <w:vAlign w:val="center"/>
            <w:hideMark/>
          </w:tcPr>
          <w:p w14:paraId="3CCB686F" w14:textId="77777777" w:rsidR="00A9145A" w:rsidRPr="001F2912" w:rsidRDefault="00A9145A" w:rsidP="00A9145A">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Iepriekšējā gada  bilancē norādītā summa</w:t>
            </w:r>
          </w:p>
        </w:tc>
        <w:tc>
          <w:tcPr>
            <w:tcW w:w="1472" w:type="dxa"/>
            <w:tcBorders>
              <w:top w:val="nil"/>
              <w:left w:val="nil"/>
              <w:bottom w:val="nil"/>
              <w:right w:val="nil"/>
            </w:tcBorders>
            <w:shd w:val="clear" w:color="auto" w:fill="auto"/>
            <w:noWrap/>
            <w:vAlign w:val="center"/>
          </w:tcPr>
          <w:p w14:paraId="62723939" w14:textId="06BA067E" w:rsidR="00A9145A" w:rsidRPr="001F2912" w:rsidRDefault="006C0EB6" w:rsidP="00A9145A">
            <w:pPr>
              <w:spacing w:after="0" w:line="240" w:lineRule="auto"/>
              <w:jc w:val="right"/>
              <w:rPr>
                <w:rFonts w:ascii="Arial Narrow" w:eastAsia="Times New Roman" w:hAnsi="Arial Narrow" w:cs="Tahoma"/>
                <w:color w:val="000000"/>
                <w:sz w:val="20"/>
                <w:szCs w:val="20"/>
              </w:rPr>
            </w:pPr>
            <w:r>
              <w:rPr>
                <w:rFonts w:ascii="Arial Narrow" w:eastAsia="Times New Roman" w:hAnsi="Arial Narrow" w:cs="Tahoma"/>
                <w:color w:val="000000"/>
                <w:sz w:val="20"/>
                <w:szCs w:val="20"/>
              </w:rPr>
              <w:t>38 329 000</w:t>
            </w:r>
          </w:p>
        </w:tc>
        <w:tc>
          <w:tcPr>
            <w:tcW w:w="1895" w:type="dxa"/>
            <w:tcBorders>
              <w:top w:val="nil"/>
              <w:left w:val="nil"/>
              <w:bottom w:val="nil"/>
              <w:right w:val="nil"/>
            </w:tcBorders>
            <w:shd w:val="clear" w:color="auto" w:fill="auto"/>
            <w:noWrap/>
            <w:vAlign w:val="center"/>
            <w:hideMark/>
          </w:tcPr>
          <w:p w14:paraId="530A23CF" w14:textId="37F1C878" w:rsidR="00A9145A" w:rsidRPr="001F2912" w:rsidRDefault="00AF00CC" w:rsidP="00A9145A">
            <w:pPr>
              <w:spacing w:after="0" w:line="240" w:lineRule="auto"/>
              <w:jc w:val="right"/>
              <w:rPr>
                <w:rFonts w:ascii="Arial Narrow" w:eastAsia="Times New Roman" w:hAnsi="Arial Narrow" w:cs="Tahoma"/>
                <w:color w:val="000000"/>
                <w:sz w:val="20"/>
                <w:szCs w:val="20"/>
              </w:rPr>
            </w:pPr>
            <w:r>
              <w:rPr>
                <w:rFonts w:ascii="Arial Narrow" w:eastAsia="Times New Roman" w:hAnsi="Arial Narrow" w:cs="Tahoma"/>
                <w:color w:val="000000"/>
                <w:sz w:val="20"/>
                <w:szCs w:val="20"/>
              </w:rPr>
              <w:t>38 329 000</w:t>
            </w:r>
          </w:p>
        </w:tc>
      </w:tr>
      <w:tr w:rsidR="00A9145A" w:rsidRPr="001F2912" w14:paraId="30681C14" w14:textId="77777777" w:rsidTr="00973657">
        <w:trPr>
          <w:trHeight w:val="294"/>
        </w:trPr>
        <w:tc>
          <w:tcPr>
            <w:tcW w:w="468" w:type="dxa"/>
            <w:tcBorders>
              <w:top w:val="nil"/>
              <w:left w:val="nil"/>
              <w:bottom w:val="single" w:sz="4" w:space="0" w:color="auto"/>
              <w:right w:val="nil"/>
            </w:tcBorders>
            <w:shd w:val="clear" w:color="auto" w:fill="auto"/>
            <w:noWrap/>
            <w:vAlign w:val="center"/>
            <w:hideMark/>
          </w:tcPr>
          <w:p w14:paraId="4CC1A2D1" w14:textId="77777777" w:rsidR="00A9145A" w:rsidRPr="001F2912" w:rsidRDefault="00A9145A" w:rsidP="00A9145A">
            <w:pPr>
              <w:spacing w:after="0" w:line="240" w:lineRule="auto"/>
              <w:jc w:val="center"/>
              <w:rPr>
                <w:rFonts w:ascii="Arial Narrow" w:eastAsia="Times New Roman" w:hAnsi="Arial Narrow" w:cs="Tahoma"/>
                <w:sz w:val="20"/>
                <w:szCs w:val="20"/>
              </w:rPr>
            </w:pPr>
            <w:r w:rsidRPr="001F2912">
              <w:rPr>
                <w:rFonts w:ascii="Arial Narrow" w:eastAsia="Times New Roman" w:hAnsi="Arial Narrow" w:cs="Tahoma"/>
                <w:sz w:val="20"/>
                <w:szCs w:val="20"/>
              </w:rPr>
              <w:t>2.</w:t>
            </w:r>
          </w:p>
        </w:tc>
        <w:tc>
          <w:tcPr>
            <w:tcW w:w="5622" w:type="dxa"/>
            <w:tcBorders>
              <w:top w:val="nil"/>
              <w:left w:val="nil"/>
              <w:bottom w:val="nil"/>
              <w:right w:val="nil"/>
            </w:tcBorders>
            <w:shd w:val="clear" w:color="auto" w:fill="auto"/>
            <w:vAlign w:val="center"/>
            <w:hideMark/>
          </w:tcPr>
          <w:p w14:paraId="3B90071D" w14:textId="77777777" w:rsidR="00A9145A" w:rsidRPr="001F2912" w:rsidRDefault="00A9145A" w:rsidP="00A9145A">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Akciju vai daļu kapitāla (pamatkapitāla) pieaugums / samazinājums</w:t>
            </w:r>
          </w:p>
        </w:tc>
        <w:tc>
          <w:tcPr>
            <w:tcW w:w="1472" w:type="dxa"/>
            <w:tcBorders>
              <w:top w:val="nil"/>
              <w:left w:val="nil"/>
              <w:bottom w:val="nil"/>
              <w:right w:val="nil"/>
            </w:tcBorders>
            <w:shd w:val="clear" w:color="auto" w:fill="auto"/>
            <w:noWrap/>
            <w:vAlign w:val="center"/>
          </w:tcPr>
          <w:p w14:paraId="1F6DBF8D" w14:textId="6564D25A" w:rsidR="00A9145A" w:rsidRPr="001F2912" w:rsidRDefault="00AF00CC" w:rsidP="00A9145A">
            <w:pPr>
              <w:spacing w:after="0" w:line="240" w:lineRule="auto"/>
              <w:jc w:val="right"/>
              <w:rPr>
                <w:rFonts w:ascii="Arial Narrow" w:eastAsia="Times New Roman" w:hAnsi="Arial Narrow" w:cs="Tahoma"/>
                <w:sz w:val="20"/>
                <w:szCs w:val="20"/>
              </w:rPr>
            </w:pPr>
            <w:r>
              <w:rPr>
                <w:rFonts w:ascii="Arial Narrow" w:eastAsia="Times New Roman" w:hAnsi="Arial Narrow" w:cs="Tahoma"/>
                <w:sz w:val="20"/>
                <w:szCs w:val="20"/>
              </w:rPr>
              <w:t>200 000</w:t>
            </w:r>
          </w:p>
        </w:tc>
        <w:tc>
          <w:tcPr>
            <w:tcW w:w="1895" w:type="dxa"/>
            <w:tcBorders>
              <w:top w:val="nil"/>
              <w:left w:val="nil"/>
              <w:bottom w:val="nil"/>
              <w:right w:val="nil"/>
            </w:tcBorders>
            <w:shd w:val="clear" w:color="auto" w:fill="auto"/>
            <w:noWrap/>
            <w:vAlign w:val="center"/>
            <w:hideMark/>
          </w:tcPr>
          <w:p w14:paraId="505A39CC" w14:textId="51A475CA" w:rsidR="00A9145A" w:rsidRPr="001F2912" w:rsidRDefault="00A9145A" w:rsidP="00A9145A">
            <w:pPr>
              <w:spacing w:after="0" w:line="240" w:lineRule="auto"/>
              <w:jc w:val="right"/>
              <w:rPr>
                <w:rFonts w:ascii="Arial Narrow" w:eastAsia="Times New Roman" w:hAnsi="Arial Narrow" w:cs="Tahoma"/>
                <w:sz w:val="20"/>
                <w:szCs w:val="20"/>
              </w:rPr>
            </w:pPr>
          </w:p>
        </w:tc>
      </w:tr>
      <w:tr w:rsidR="001F2912" w:rsidRPr="001F2912" w14:paraId="5C27ED0D" w14:textId="77777777" w:rsidTr="00973657">
        <w:trPr>
          <w:trHeight w:val="260"/>
        </w:trPr>
        <w:tc>
          <w:tcPr>
            <w:tcW w:w="468" w:type="dxa"/>
            <w:tcBorders>
              <w:top w:val="single" w:sz="4" w:space="0" w:color="auto"/>
              <w:left w:val="nil"/>
              <w:bottom w:val="single" w:sz="4" w:space="0" w:color="auto"/>
              <w:right w:val="nil"/>
            </w:tcBorders>
            <w:shd w:val="clear" w:color="000000" w:fill="auto"/>
            <w:noWrap/>
            <w:vAlign w:val="center"/>
            <w:hideMark/>
          </w:tcPr>
          <w:p w14:paraId="250A045B" w14:textId="77777777" w:rsidR="001F2912" w:rsidRPr="00F6451E" w:rsidRDefault="001F2912" w:rsidP="001F2912">
            <w:pPr>
              <w:spacing w:after="0" w:line="240" w:lineRule="auto"/>
              <w:jc w:val="center"/>
              <w:rPr>
                <w:rFonts w:ascii="Arial Narrow" w:eastAsia="Times New Roman" w:hAnsi="Arial Narrow" w:cs="Tahoma"/>
                <w:b/>
                <w:sz w:val="20"/>
                <w:szCs w:val="20"/>
              </w:rPr>
            </w:pPr>
            <w:r w:rsidRPr="00F6451E">
              <w:rPr>
                <w:rFonts w:ascii="Arial Narrow" w:eastAsia="Times New Roman" w:hAnsi="Arial Narrow" w:cs="Tahoma"/>
                <w:b/>
                <w:sz w:val="20"/>
                <w:szCs w:val="20"/>
              </w:rPr>
              <w:t>3.</w:t>
            </w:r>
          </w:p>
        </w:tc>
        <w:tc>
          <w:tcPr>
            <w:tcW w:w="5622" w:type="dxa"/>
            <w:tcBorders>
              <w:top w:val="single" w:sz="4" w:space="0" w:color="auto"/>
              <w:left w:val="nil"/>
              <w:bottom w:val="single" w:sz="4" w:space="0" w:color="auto"/>
              <w:right w:val="nil"/>
            </w:tcBorders>
            <w:shd w:val="clear" w:color="auto" w:fill="auto"/>
            <w:vAlign w:val="center"/>
            <w:hideMark/>
          </w:tcPr>
          <w:p w14:paraId="0C55EFC7" w14:textId="77777777" w:rsidR="001F2912" w:rsidRPr="00F6451E" w:rsidRDefault="001F2912" w:rsidP="001F2912">
            <w:pPr>
              <w:spacing w:after="0" w:line="240" w:lineRule="auto"/>
              <w:rPr>
                <w:rFonts w:ascii="Arial Narrow" w:eastAsia="Times New Roman" w:hAnsi="Arial Narrow" w:cs="Tahoma"/>
                <w:b/>
                <w:sz w:val="20"/>
                <w:szCs w:val="20"/>
              </w:rPr>
            </w:pPr>
            <w:r w:rsidRPr="00F6451E">
              <w:rPr>
                <w:rFonts w:ascii="Arial Narrow" w:eastAsia="Times New Roman" w:hAnsi="Arial Narrow" w:cs="Tahoma"/>
                <w:b/>
                <w:sz w:val="20"/>
                <w:szCs w:val="20"/>
              </w:rPr>
              <w:t>Pārskata perioda bilancē norādītā summa perioda beigās</w:t>
            </w:r>
          </w:p>
        </w:tc>
        <w:tc>
          <w:tcPr>
            <w:tcW w:w="1472" w:type="dxa"/>
            <w:tcBorders>
              <w:top w:val="single" w:sz="4" w:space="0" w:color="auto"/>
              <w:left w:val="nil"/>
              <w:bottom w:val="single" w:sz="4" w:space="0" w:color="auto"/>
              <w:right w:val="nil"/>
            </w:tcBorders>
            <w:shd w:val="clear" w:color="auto" w:fill="auto"/>
            <w:noWrap/>
            <w:vAlign w:val="center"/>
          </w:tcPr>
          <w:p w14:paraId="57DC5B2A" w14:textId="1A5B0363" w:rsidR="001F2912" w:rsidRPr="00F6451E" w:rsidRDefault="00F6451E" w:rsidP="001F2912">
            <w:pPr>
              <w:spacing w:after="0" w:line="240" w:lineRule="auto"/>
              <w:jc w:val="right"/>
              <w:rPr>
                <w:rFonts w:ascii="Arial Narrow" w:eastAsia="Times New Roman" w:hAnsi="Arial Narrow" w:cs="Tahoma"/>
                <w:b/>
                <w:sz w:val="20"/>
                <w:szCs w:val="20"/>
              </w:rPr>
            </w:pPr>
            <w:r w:rsidRPr="00F6451E">
              <w:rPr>
                <w:rFonts w:ascii="Arial Narrow" w:eastAsia="Times New Roman" w:hAnsi="Arial Narrow" w:cs="Tahoma"/>
                <w:b/>
                <w:sz w:val="20"/>
                <w:szCs w:val="20"/>
              </w:rPr>
              <w:t>38 </w:t>
            </w:r>
            <w:r w:rsidR="00AF00CC">
              <w:rPr>
                <w:rFonts w:ascii="Arial Narrow" w:eastAsia="Times New Roman" w:hAnsi="Arial Narrow" w:cs="Tahoma"/>
                <w:b/>
                <w:sz w:val="20"/>
                <w:szCs w:val="20"/>
              </w:rPr>
              <w:t>5</w:t>
            </w:r>
            <w:r w:rsidRPr="00F6451E">
              <w:rPr>
                <w:rFonts w:ascii="Arial Narrow" w:eastAsia="Times New Roman" w:hAnsi="Arial Narrow" w:cs="Tahoma"/>
                <w:b/>
                <w:sz w:val="20"/>
                <w:szCs w:val="20"/>
              </w:rPr>
              <w:t>29 000</w:t>
            </w:r>
          </w:p>
        </w:tc>
        <w:tc>
          <w:tcPr>
            <w:tcW w:w="1895" w:type="dxa"/>
            <w:tcBorders>
              <w:top w:val="single" w:sz="4" w:space="0" w:color="auto"/>
              <w:left w:val="nil"/>
              <w:bottom w:val="single" w:sz="4" w:space="0" w:color="auto"/>
              <w:right w:val="nil"/>
            </w:tcBorders>
            <w:shd w:val="clear" w:color="auto" w:fill="auto"/>
            <w:noWrap/>
            <w:vAlign w:val="center"/>
            <w:hideMark/>
          </w:tcPr>
          <w:p w14:paraId="3BA24B1A" w14:textId="432791B0" w:rsidR="001F2912" w:rsidRPr="00F6451E" w:rsidRDefault="00A9145A" w:rsidP="001F2912">
            <w:pPr>
              <w:spacing w:after="0" w:line="240" w:lineRule="auto"/>
              <w:jc w:val="right"/>
              <w:rPr>
                <w:rFonts w:ascii="Arial Narrow" w:eastAsia="Times New Roman" w:hAnsi="Arial Narrow" w:cs="Tahoma"/>
                <w:b/>
                <w:sz w:val="20"/>
                <w:szCs w:val="20"/>
              </w:rPr>
            </w:pPr>
            <w:r w:rsidRPr="00F6451E">
              <w:rPr>
                <w:rFonts w:ascii="Arial Narrow" w:eastAsia="Times New Roman" w:hAnsi="Arial Narrow" w:cs="Tahoma"/>
                <w:b/>
                <w:sz w:val="20"/>
                <w:szCs w:val="20"/>
              </w:rPr>
              <w:t>38 329 000</w:t>
            </w:r>
          </w:p>
        </w:tc>
      </w:tr>
      <w:tr w:rsidR="001F2912" w:rsidRPr="001F2912" w14:paraId="4A2AF656" w14:textId="77777777" w:rsidTr="00D63E95">
        <w:trPr>
          <w:trHeight w:val="260"/>
        </w:trPr>
        <w:tc>
          <w:tcPr>
            <w:tcW w:w="9459" w:type="dxa"/>
            <w:gridSpan w:val="4"/>
            <w:tcBorders>
              <w:top w:val="single" w:sz="4" w:space="0" w:color="auto"/>
              <w:bottom w:val="nil"/>
              <w:right w:val="nil"/>
            </w:tcBorders>
            <w:shd w:val="clear" w:color="auto" w:fill="auto"/>
            <w:vAlign w:val="center"/>
            <w:hideMark/>
          </w:tcPr>
          <w:p w14:paraId="02BDE5F1" w14:textId="77777777" w:rsidR="001F2912" w:rsidRPr="001F2912" w:rsidRDefault="001F2912" w:rsidP="001F2912">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II. Nesadalītā peļņa</w:t>
            </w:r>
          </w:p>
        </w:tc>
      </w:tr>
      <w:tr w:rsidR="00D6507D" w:rsidRPr="001F2912" w14:paraId="1A9F6255" w14:textId="77777777" w:rsidTr="00D63E95">
        <w:trPr>
          <w:trHeight w:val="260"/>
        </w:trPr>
        <w:tc>
          <w:tcPr>
            <w:tcW w:w="468" w:type="dxa"/>
            <w:tcBorders>
              <w:top w:val="nil"/>
              <w:left w:val="nil"/>
              <w:bottom w:val="nil"/>
              <w:right w:val="nil"/>
            </w:tcBorders>
            <w:shd w:val="clear" w:color="auto" w:fill="auto"/>
            <w:noWrap/>
            <w:vAlign w:val="center"/>
            <w:hideMark/>
          </w:tcPr>
          <w:p w14:paraId="6D392C64" w14:textId="77777777" w:rsidR="00D6507D" w:rsidRPr="001F2912" w:rsidRDefault="00D6507D" w:rsidP="00D6507D">
            <w:pPr>
              <w:spacing w:after="0" w:line="240" w:lineRule="auto"/>
              <w:jc w:val="center"/>
              <w:rPr>
                <w:rFonts w:ascii="Arial Narrow" w:eastAsia="Times New Roman" w:hAnsi="Arial Narrow" w:cs="Tahoma"/>
                <w:sz w:val="20"/>
                <w:szCs w:val="20"/>
              </w:rPr>
            </w:pPr>
            <w:r w:rsidRPr="001F2912">
              <w:rPr>
                <w:rFonts w:ascii="Arial Narrow" w:eastAsia="Times New Roman" w:hAnsi="Arial Narrow" w:cs="Tahoma"/>
                <w:sz w:val="20"/>
                <w:szCs w:val="20"/>
              </w:rPr>
              <w:t>1.</w:t>
            </w:r>
          </w:p>
        </w:tc>
        <w:tc>
          <w:tcPr>
            <w:tcW w:w="5622" w:type="dxa"/>
            <w:tcBorders>
              <w:top w:val="nil"/>
              <w:left w:val="nil"/>
              <w:bottom w:val="nil"/>
              <w:right w:val="nil"/>
            </w:tcBorders>
            <w:shd w:val="clear" w:color="auto" w:fill="auto"/>
            <w:noWrap/>
            <w:vAlign w:val="center"/>
            <w:hideMark/>
          </w:tcPr>
          <w:p w14:paraId="4568DF6E" w14:textId="77777777" w:rsidR="00D6507D" w:rsidRPr="001F2912" w:rsidRDefault="00D6507D" w:rsidP="00D6507D">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 xml:space="preserve">Iepriekšējā  bilancē norādītā summa </w:t>
            </w:r>
          </w:p>
        </w:tc>
        <w:tc>
          <w:tcPr>
            <w:tcW w:w="1472" w:type="dxa"/>
            <w:tcBorders>
              <w:top w:val="nil"/>
              <w:left w:val="nil"/>
              <w:bottom w:val="nil"/>
              <w:right w:val="nil"/>
            </w:tcBorders>
            <w:shd w:val="clear" w:color="auto" w:fill="auto"/>
            <w:noWrap/>
            <w:vAlign w:val="center"/>
          </w:tcPr>
          <w:p w14:paraId="63505667" w14:textId="1A527898" w:rsidR="00D6507D" w:rsidRPr="00D6507D" w:rsidRDefault="00D6507D" w:rsidP="00D6507D">
            <w:pPr>
              <w:spacing w:after="0" w:line="240" w:lineRule="auto"/>
              <w:jc w:val="right"/>
              <w:rPr>
                <w:rFonts w:ascii="Arial Narrow" w:eastAsia="Times New Roman" w:hAnsi="Arial Narrow" w:cs="Tahoma"/>
                <w:bCs/>
                <w:sz w:val="20"/>
                <w:szCs w:val="20"/>
              </w:rPr>
            </w:pPr>
            <w:r w:rsidRPr="00D6507D">
              <w:rPr>
                <w:rFonts w:ascii="Arial Narrow" w:eastAsia="Times New Roman" w:hAnsi="Arial Narrow" w:cs="Tahoma"/>
                <w:bCs/>
                <w:sz w:val="20"/>
                <w:szCs w:val="20"/>
              </w:rPr>
              <w:t>(5 822 458)</w:t>
            </w:r>
          </w:p>
        </w:tc>
        <w:tc>
          <w:tcPr>
            <w:tcW w:w="1895" w:type="dxa"/>
            <w:tcBorders>
              <w:top w:val="nil"/>
              <w:left w:val="nil"/>
              <w:bottom w:val="nil"/>
              <w:right w:val="nil"/>
            </w:tcBorders>
            <w:shd w:val="clear" w:color="auto" w:fill="auto"/>
            <w:noWrap/>
            <w:vAlign w:val="center"/>
            <w:hideMark/>
          </w:tcPr>
          <w:p w14:paraId="1C0F8649" w14:textId="7F705DFF" w:rsidR="00D6507D" w:rsidRPr="001F2912" w:rsidRDefault="00D6507D" w:rsidP="00D6507D">
            <w:pPr>
              <w:spacing w:after="0" w:line="240" w:lineRule="auto"/>
              <w:jc w:val="right"/>
              <w:rPr>
                <w:rFonts w:ascii="Arial Narrow" w:eastAsia="Times New Roman" w:hAnsi="Arial Narrow" w:cs="Tahoma"/>
                <w:sz w:val="20"/>
                <w:szCs w:val="20"/>
              </w:rPr>
            </w:pPr>
            <w:r>
              <w:rPr>
                <w:rFonts w:ascii="Arial Narrow" w:eastAsia="Times New Roman" w:hAnsi="Arial Narrow" w:cs="Tahoma"/>
                <w:sz w:val="20"/>
                <w:szCs w:val="20"/>
              </w:rPr>
              <w:t>(</w:t>
            </w:r>
            <w:r w:rsidRPr="006C0EB6">
              <w:rPr>
                <w:rFonts w:ascii="Arial Narrow" w:eastAsia="Times New Roman" w:hAnsi="Arial Narrow" w:cs="Tahoma"/>
                <w:sz w:val="20"/>
                <w:szCs w:val="20"/>
              </w:rPr>
              <w:t>5</w:t>
            </w:r>
            <w:r>
              <w:rPr>
                <w:rFonts w:ascii="Arial Narrow" w:eastAsia="Times New Roman" w:hAnsi="Arial Narrow" w:cs="Tahoma"/>
                <w:sz w:val="20"/>
                <w:szCs w:val="20"/>
              </w:rPr>
              <w:t> </w:t>
            </w:r>
            <w:r w:rsidRPr="006C0EB6">
              <w:rPr>
                <w:rFonts w:ascii="Arial Narrow" w:eastAsia="Times New Roman" w:hAnsi="Arial Narrow" w:cs="Tahoma"/>
                <w:sz w:val="20"/>
                <w:szCs w:val="20"/>
              </w:rPr>
              <w:t>333</w:t>
            </w:r>
            <w:r>
              <w:rPr>
                <w:rFonts w:ascii="Arial Narrow" w:eastAsia="Times New Roman" w:hAnsi="Arial Narrow" w:cs="Tahoma"/>
                <w:sz w:val="20"/>
                <w:szCs w:val="20"/>
              </w:rPr>
              <w:t xml:space="preserve"> </w:t>
            </w:r>
            <w:r w:rsidRPr="006C0EB6">
              <w:rPr>
                <w:rFonts w:ascii="Arial Narrow" w:eastAsia="Times New Roman" w:hAnsi="Arial Narrow" w:cs="Tahoma"/>
                <w:sz w:val="20"/>
                <w:szCs w:val="20"/>
              </w:rPr>
              <w:t>105</w:t>
            </w:r>
            <w:r>
              <w:rPr>
                <w:rFonts w:ascii="Arial Narrow" w:eastAsia="Times New Roman" w:hAnsi="Arial Narrow" w:cs="Tahoma"/>
                <w:sz w:val="20"/>
                <w:szCs w:val="20"/>
              </w:rPr>
              <w:t>)</w:t>
            </w:r>
          </w:p>
        </w:tc>
      </w:tr>
      <w:tr w:rsidR="00D6507D" w:rsidRPr="001F2912" w14:paraId="12C26573" w14:textId="77777777" w:rsidTr="00F81316">
        <w:trPr>
          <w:trHeight w:val="260"/>
        </w:trPr>
        <w:tc>
          <w:tcPr>
            <w:tcW w:w="468" w:type="dxa"/>
            <w:tcBorders>
              <w:top w:val="nil"/>
              <w:left w:val="nil"/>
              <w:bottom w:val="single" w:sz="4" w:space="0" w:color="auto"/>
              <w:right w:val="nil"/>
            </w:tcBorders>
            <w:shd w:val="clear" w:color="auto" w:fill="auto"/>
            <w:noWrap/>
            <w:vAlign w:val="center"/>
            <w:hideMark/>
          </w:tcPr>
          <w:p w14:paraId="6F8C191D" w14:textId="77777777" w:rsidR="00D6507D" w:rsidRPr="001F2912" w:rsidRDefault="00D6507D" w:rsidP="00D6507D">
            <w:pPr>
              <w:spacing w:after="0" w:line="240" w:lineRule="auto"/>
              <w:jc w:val="center"/>
              <w:rPr>
                <w:rFonts w:ascii="Arial Narrow" w:eastAsia="Times New Roman" w:hAnsi="Arial Narrow" w:cs="Tahoma"/>
                <w:sz w:val="20"/>
                <w:szCs w:val="20"/>
              </w:rPr>
            </w:pPr>
            <w:r w:rsidRPr="001F2912">
              <w:rPr>
                <w:rFonts w:ascii="Arial Narrow" w:eastAsia="Times New Roman" w:hAnsi="Arial Narrow" w:cs="Tahoma"/>
                <w:sz w:val="20"/>
                <w:szCs w:val="20"/>
              </w:rPr>
              <w:t>2.</w:t>
            </w:r>
          </w:p>
        </w:tc>
        <w:tc>
          <w:tcPr>
            <w:tcW w:w="5622" w:type="dxa"/>
            <w:tcBorders>
              <w:top w:val="nil"/>
              <w:left w:val="nil"/>
              <w:bottom w:val="nil"/>
              <w:right w:val="nil"/>
            </w:tcBorders>
            <w:shd w:val="clear" w:color="auto" w:fill="auto"/>
            <w:noWrap/>
            <w:vAlign w:val="center"/>
            <w:hideMark/>
          </w:tcPr>
          <w:p w14:paraId="6CAC5D40" w14:textId="77777777" w:rsidR="00D6507D" w:rsidRPr="001F2912" w:rsidRDefault="00D6507D" w:rsidP="00D6507D">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 xml:space="preserve"> Nesadalītās peļņas palielinājums/samazinājums.</w:t>
            </w:r>
          </w:p>
        </w:tc>
        <w:tc>
          <w:tcPr>
            <w:tcW w:w="1472" w:type="dxa"/>
            <w:tcBorders>
              <w:top w:val="nil"/>
              <w:left w:val="nil"/>
              <w:bottom w:val="nil"/>
              <w:right w:val="nil"/>
            </w:tcBorders>
            <w:shd w:val="clear" w:color="auto" w:fill="auto"/>
            <w:noWrap/>
            <w:vAlign w:val="center"/>
          </w:tcPr>
          <w:p w14:paraId="2B8259DC" w14:textId="357F30AA" w:rsidR="00D6507D" w:rsidRPr="001F2912" w:rsidRDefault="00D6507D" w:rsidP="00D6507D">
            <w:pPr>
              <w:spacing w:after="0" w:line="240" w:lineRule="auto"/>
              <w:jc w:val="right"/>
              <w:rPr>
                <w:rFonts w:ascii="Arial Narrow" w:eastAsia="Times New Roman" w:hAnsi="Arial Narrow" w:cs="Tahoma"/>
                <w:sz w:val="20"/>
                <w:szCs w:val="20"/>
              </w:rPr>
            </w:pPr>
            <w:r>
              <w:rPr>
                <w:rFonts w:ascii="Arial Narrow" w:eastAsia="Times New Roman" w:hAnsi="Arial Narrow" w:cs="Tahoma"/>
                <w:sz w:val="20"/>
                <w:szCs w:val="20"/>
              </w:rPr>
              <w:t>20 303</w:t>
            </w:r>
          </w:p>
        </w:tc>
        <w:tc>
          <w:tcPr>
            <w:tcW w:w="1895" w:type="dxa"/>
            <w:tcBorders>
              <w:top w:val="nil"/>
              <w:left w:val="nil"/>
              <w:bottom w:val="nil"/>
              <w:right w:val="nil"/>
            </w:tcBorders>
            <w:shd w:val="clear" w:color="auto" w:fill="auto"/>
            <w:noWrap/>
            <w:vAlign w:val="center"/>
            <w:hideMark/>
          </w:tcPr>
          <w:p w14:paraId="42BE1F45" w14:textId="7DDE8A93" w:rsidR="00D6507D" w:rsidRPr="001F2912" w:rsidRDefault="00D6507D" w:rsidP="00D6507D">
            <w:pPr>
              <w:spacing w:after="0" w:line="240" w:lineRule="auto"/>
              <w:jc w:val="right"/>
              <w:rPr>
                <w:rFonts w:ascii="Arial Narrow" w:eastAsia="Times New Roman" w:hAnsi="Arial Narrow" w:cs="Tahoma"/>
                <w:sz w:val="20"/>
                <w:szCs w:val="20"/>
              </w:rPr>
            </w:pPr>
            <w:r>
              <w:rPr>
                <w:rFonts w:ascii="Arial Narrow" w:eastAsia="Times New Roman" w:hAnsi="Arial Narrow" w:cs="Tahoma"/>
                <w:sz w:val="20"/>
                <w:szCs w:val="20"/>
              </w:rPr>
              <w:t>(</w:t>
            </w:r>
            <w:r w:rsidRPr="0014658D">
              <w:rPr>
                <w:rFonts w:ascii="Arial Narrow" w:eastAsia="Times New Roman" w:hAnsi="Arial Narrow" w:cs="Tahoma"/>
                <w:sz w:val="20"/>
                <w:szCs w:val="20"/>
              </w:rPr>
              <w:t>489</w:t>
            </w:r>
            <w:r>
              <w:rPr>
                <w:rFonts w:ascii="Arial Narrow" w:eastAsia="Times New Roman" w:hAnsi="Arial Narrow" w:cs="Tahoma"/>
                <w:sz w:val="20"/>
                <w:szCs w:val="20"/>
              </w:rPr>
              <w:t xml:space="preserve"> </w:t>
            </w:r>
            <w:r w:rsidRPr="0014658D">
              <w:rPr>
                <w:rFonts w:ascii="Arial Narrow" w:eastAsia="Times New Roman" w:hAnsi="Arial Narrow" w:cs="Tahoma"/>
                <w:sz w:val="20"/>
                <w:szCs w:val="20"/>
              </w:rPr>
              <w:t>35</w:t>
            </w:r>
            <w:r>
              <w:rPr>
                <w:rFonts w:ascii="Arial Narrow" w:eastAsia="Times New Roman" w:hAnsi="Arial Narrow" w:cs="Tahoma"/>
                <w:sz w:val="20"/>
                <w:szCs w:val="20"/>
              </w:rPr>
              <w:t>3)</w:t>
            </w:r>
          </w:p>
        </w:tc>
      </w:tr>
      <w:tr w:rsidR="001F2912" w:rsidRPr="001F2912" w14:paraId="231A11B7" w14:textId="77777777" w:rsidTr="00F81316">
        <w:trPr>
          <w:trHeight w:val="260"/>
        </w:trPr>
        <w:tc>
          <w:tcPr>
            <w:tcW w:w="468" w:type="dxa"/>
            <w:tcBorders>
              <w:top w:val="single" w:sz="4" w:space="0" w:color="auto"/>
              <w:left w:val="nil"/>
              <w:bottom w:val="single" w:sz="4" w:space="0" w:color="auto"/>
              <w:right w:val="nil"/>
            </w:tcBorders>
            <w:shd w:val="clear" w:color="auto" w:fill="auto"/>
            <w:noWrap/>
            <w:vAlign w:val="center"/>
            <w:hideMark/>
          </w:tcPr>
          <w:p w14:paraId="46BA95EA" w14:textId="77777777" w:rsidR="001F2912" w:rsidRPr="00F6451E" w:rsidRDefault="001F2912" w:rsidP="001F2912">
            <w:pPr>
              <w:spacing w:after="0" w:line="240" w:lineRule="auto"/>
              <w:jc w:val="center"/>
              <w:rPr>
                <w:rFonts w:ascii="Arial Narrow" w:eastAsia="Times New Roman" w:hAnsi="Arial Narrow" w:cs="Tahoma"/>
                <w:b/>
                <w:sz w:val="20"/>
                <w:szCs w:val="20"/>
              </w:rPr>
            </w:pPr>
            <w:r w:rsidRPr="00F6451E">
              <w:rPr>
                <w:rFonts w:ascii="Arial Narrow" w:eastAsia="Times New Roman" w:hAnsi="Arial Narrow" w:cs="Tahoma"/>
                <w:b/>
                <w:sz w:val="20"/>
                <w:szCs w:val="20"/>
              </w:rPr>
              <w:t>3.</w:t>
            </w:r>
          </w:p>
        </w:tc>
        <w:tc>
          <w:tcPr>
            <w:tcW w:w="5622" w:type="dxa"/>
            <w:tcBorders>
              <w:top w:val="single" w:sz="4" w:space="0" w:color="auto"/>
              <w:left w:val="nil"/>
              <w:bottom w:val="single" w:sz="4" w:space="0" w:color="auto"/>
              <w:right w:val="nil"/>
            </w:tcBorders>
            <w:shd w:val="clear" w:color="auto" w:fill="auto"/>
            <w:vAlign w:val="center"/>
            <w:hideMark/>
          </w:tcPr>
          <w:p w14:paraId="7F160121" w14:textId="77777777" w:rsidR="001F2912" w:rsidRPr="00F6451E" w:rsidRDefault="001F2912" w:rsidP="001F2912">
            <w:pPr>
              <w:spacing w:after="0" w:line="240" w:lineRule="auto"/>
              <w:rPr>
                <w:rFonts w:ascii="Arial Narrow" w:eastAsia="Times New Roman" w:hAnsi="Arial Narrow" w:cs="Tahoma"/>
                <w:b/>
                <w:sz w:val="20"/>
                <w:szCs w:val="20"/>
              </w:rPr>
            </w:pPr>
            <w:r w:rsidRPr="00F6451E">
              <w:rPr>
                <w:rFonts w:ascii="Arial Narrow" w:eastAsia="Times New Roman" w:hAnsi="Arial Narrow" w:cs="Tahoma"/>
                <w:b/>
                <w:sz w:val="20"/>
                <w:szCs w:val="20"/>
              </w:rPr>
              <w:t>Pārskata gada bilancē norādītā summa perioda beigās</w:t>
            </w:r>
          </w:p>
        </w:tc>
        <w:tc>
          <w:tcPr>
            <w:tcW w:w="1472" w:type="dxa"/>
            <w:tcBorders>
              <w:top w:val="single" w:sz="4" w:space="0" w:color="auto"/>
              <w:left w:val="nil"/>
              <w:bottom w:val="single" w:sz="4" w:space="0" w:color="auto"/>
              <w:right w:val="nil"/>
            </w:tcBorders>
            <w:shd w:val="clear" w:color="auto" w:fill="auto"/>
            <w:noWrap/>
            <w:vAlign w:val="center"/>
          </w:tcPr>
          <w:p w14:paraId="0A364800" w14:textId="2764D841" w:rsidR="001F2912" w:rsidRPr="00F6451E" w:rsidRDefault="00F6451E" w:rsidP="000E7CD7">
            <w:pPr>
              <w:spacing w:after="0" w:line="240" w:lineRule="auto"/>
              <w:jc w:val="right"/>
              <w:rPr>
                <w:rFonts w:ascii="Arial Narrow" w:eastAsia="Times New Roman" w:hAnsi="Arial Narrow" w:cs="Tahoma"/>
                <w:b/>
                <w:sz w:val="20"/>
                <w:szCs w:val="20"/>
              </w:rPr>
            </w:pPr>
            <w:r>
              <w:rPr>
                <w:rFonts w:ascii="Arial Narrow" w:eastAsia="Times New Roman" w:hAnsi="Arial Narrow" w:cs="Tahoma"/>
                <w:b/>
                <w:sz w:val="20"/>
                <w:szCs w:val="20"/>
              </w:rPr>
              <w:t>(</w:t>
            </w:r>
            <w:r w:rsidR="008505F6">
              <w:rPr>
                <w:rFonts w:ascii="Arial Narrow" w:eastAsia="Times New Roman" w:hAnsi="Arial Narrow" w:cs="Tahoma"/>
                <w:b/>
                <w:sz w:val="20"/>
                <w:szCs w:val="20"/>
              </w:rPr>
              <w:t>5 8</w:t>
            </w:r>
            <w:r w:rsidR="00D6507D">
              <w:rPr>
                <w:rFonts w:ascii="Arial Narrow" w:eastAsia="Times New Roman" w:hAnsi="Arial Narrow" w:cs="Tahoma"/>
                <w:b/>
                <w:sz w:val="20"/>
                <w:szCs w:val="20"/>
              </w:rPr>
              <w:t>0</w:t>
            </w:r>
            <w:r w:rsidR="008505F6">
              <w:rPr>
                <w:rFonts w:ascii="Arial Narrow" w:eastAsia="Times New Roman" w:hAnsi="Arial Narrow" w:cs="Tahoma"/>
                <w:b/>
                <w:sz w:val="20"/>
                <w:szCs w:val="20"/>
              </w:rPr>
              <w:t xml:space="preserve">2 </w:t>
            </w:r>
            <w:r w:rsidR="00D6507D">
              <w:rPr>
                <w:rFonts w:ascii="Arial Narrow" w:eastAsia="Times New Roman" w:hAnsi="Arial Narrow" w:cs="Tahoma"/>
                <w:b/>
                <w:sz w:val="20"/>
                <w:szCs w:val="20"/>
              </w:rPr>
              <w:t>155</w:t>
            </w:r>
            <w:r>
              <w:rPr>
                <w:rFonts w:ascii="Arial Narrow" w:eastAsia="Times New Roman" w:hAnsi="Arial Narrow" w:cs="Tahoma"/>
                <w:b/>
                <w:sz w:val="20"/>
                <w:szCs w:val="20"/>
              </w:rPr>
              <w:t>)</w:t>
            </w:r>
          </w:p>
        </w:tc>
        <w:tc>
          <w:tcPr>
            <w:tcW w:w="1895" w:type="dxa"/>
            <w:tcBorders>
              <w:top w:val="single" w:sz="4" w:space="0" w:color="auto"/>
              <w:left w:val="nil"/>
              <w:bottom w:val="single" w:sz="4" w:space="0" w:color="auto"/>
              <w:right w:val="nil"/>
            </w:tcBorders>
            <w:shd w:val="clear" w:color="auto" w:fill="auto"/>
            <w:noWrap/>
            <w:vAlign w:val="center"/>
            <w:hideMark/>
          </w:tcPr>
          <w:p w14:paraId="5F74E8F6" w14:textId="3851DB04" w:rsidR="001F2912" w:rsidRPr="00F6451E" w:rsidRDefault="00D6507D" w:rsidP="001F2912">
            <w:pPr>
              <w:spacing w:after="0" w:line="240" w:lineRule="auto"/>
              <w:jc w:val="right"/>
              <w:rPr>
                <w:rFonts w:ascii="Arial Narrow" w:eastAsia="Times New Roman" w:hAnsi="Arial Narrow" w:cs="Tahoma"/>
                <w:b/>
                <w:sz w:val="20"/>
                <w:szCs w:val="20"/>
              </w:rPr>
            </w:pPr>
            <w:r>
              <w:rPr>
                <w:rFonts w:ascii="Arial Narrow" w:eastAsia="Times New Roman" w:hAnsi="Arial Narrow" w:cs="Tahoma"/>
                <w:b/>
                <w:sz w:val="20"/>
                <w:szCs w:val="20"/>
              </w:rPr>
              <w:t>(5 822 458)</w:t>
            </w:r>
          </w:p>
        </w:tc>
      </w:tr>
      <w:tr w:rsidR="001F2912" w:rsidRPr="001F2912" w14:paraId="6E23397A" w14:textId="77777777" w:rsidTr="00D63E95">
        <w:trPr>
          <w:trHeight w:val="260"/>
        </w:trPr>
        <w:tc>
          <w:tcPr>
            <w:tcW w:w="9459" w:type="dxa"/>
            <w:gridSpan w:val="4"/>
            <w:tcBorders>
              <w:top w:val="single" w:sz="4" w:space="0" w:color="auto"/>
              <w:bottom w:val="nil"/>
              <w:right w:val="nil"/>
            </w:tcBorders>
            <w:shd w:val="clear" w:color="auto" w:fill="auto"/>
            <w:vAlign w:val="center"/>
            <w:hideMark/>
          </w:tcPr>
          <w:p w14:paraId="3A2665FC" w14:textId="77777777" w:rsidR="001F2912" w:rsidRPr="001F2912" w:rsidRDefault="001F2912" w:rsidP="001F2912">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III. Rezerves</w:t>
            </w:r>
          </w:p>
        </w:tc>
      </w:tr>
      <w:tr w:rsidR="00A9145A" w:rsidRPr="001F2912" w14:paraId="47BF9FF6" w14:textId="77777777" w:rsidTr="00D63E95">
        <w:trPr>
          <w:trHeight w:val="260"/>
        </w:trPr>
        <w:tc>
          <w:tcPr>
            <w:tcW w:w="468" w:type="dxa"/>
            <w:tcBorders>
              <w:top w:val="nil"/>
              <w:left w:val="nil"/>
              <w:bottom w:val="nil"/>
              <w:right w:val="nil"/>
            </w:tcBorders>
            <w:shd w:val="clear" w:color="auto" w:fill="auto"/>
            <w:noWrap/>
            <w:vAlign w:val="center"/>
            <w:hideMark/>
          </w:tcPr>
          <w:p w14:paraId="586101B8" w14:textId="77777777" w:rsidR="00A9145A" w:rsidRPr="001F2912" w:rsidRDefault="00A9145A" w:rsidP="00A9145A">
            <w:pPr>
              <w:spacing w:after="0" w:line="240" w:lineRule="auto"/>
              <w:jc w:val="center"/>
              <w:rPr>
                <w:rFonts w:ascii="Arial Narrow" w:eastAsia="Times New Roman" w:hAnsi="Arial Narrow" w:cs="Tahoma"/>
                <w:sz w:val="20"/>
                <w:szCs w:val="20"/>
              </w:rPr>
            </w:pPr>
            <w:r w:rsidRPr="001F2912">
              <w:rPr>
                <w:rFonts w:ascii="Arial Narrow" w:eastAsia="Times New Roman" w:hAnsi="Arial Narrow" w:cs="Tahoma"/>
                <w:sz w:val="20"/>
                <w:szCs w:val="20"/>
              </w:rPr>
              <w:t>1.</w:t>
            </w:r>
          </w:p>
        </w:tc>
        <w:tc>
          <w:tcPr>
            <w:tcW w:w="5622" w:type="dxa"/>
            <w:tcBorders>
              <w:top w:val="nil"/>
              <w:left w:val="nil"/>
              <w:bottom w:val="nil"/>
              <w:right w:val="nil"/>
            </w:tcBorders>
            <w:shd w:val="clear" w:color="auto" w:fill="auto"/>
            <w:noWrap/>
            <w:vAlign w:val="center"/>
            <w:hideMark/>
          </w:tcPr>
          <w:p w14:paraId="1C8BC830" w14:textId="77777777" w:rsidR="00A9145A" w:rsidRPr="001F2912" w:rsidRDefault="00A9145A" w:rsidP="00A9145A">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 xml:space="preserve">Iepriekšējā  bilancē norādītā summa </w:t>
            </w:r>
          </w:p>
        </w:tc>
        <w:tc>
          <w:tcPr>
            <w:tcW w:w="1472" w:type="dxa"/>
            <w:tcBorders>
              <w:top w:val="nil"/>
              <w:left w:val="nil"/>
              <w:bottom w:val="nil"/>
              <w:right w:val="nil"/>
            </w:tcBorders>
            <w:shd w:val="clear" w:color="auto" w:fill="auto"/>
            <w:noWrap/>
            <w:vAlign w:val="center"/>
          </w:tcPr>
          <w:p w14:paraId="398B92D5" w14:textId="11252595" w:rsidR="00A9145A" w:rsidRPr="001F2912" w:rsidRDefault="006C0EB6" w:rsidP="00A9145A">
            <w:pPr>
              <w:spacing w:after="0" w:line="240" w:lineRule="auto"/>
              <w:rPr>
                <w:rFonts w:ascii="Arial Narrow" w:eastAsia="Times New Roman" w:hAnsi="Arial Narrow" w:cs="Tahoma"/>
                <w:sz w:val="20"/>
                <w:szCs w:val="20"/>
              </w:rPr>
            </w:pPr>
            <w:r>
              <w:rPr>
                <w:rFonts w:ascii="Arial Narrow" w:eastAsia="Times New Roman" w:hAnsi="Arial Narrow" w:cs="Tahoma"/>
                <w:sz w:val="20"/>
                <w:szCs w:val="20"/>
              </w:rPr>
              <w:t xml:space="preserve">                    63</w:t>
            </w:r>
          </w:p>
        </w:tc>
        <w:tc>
          <w:tcPr>
            <w:tcW w:w="1895" w:type="dxa"/>
            <w:tcBorders>
              <w:top w:val="nil"/>
              <w:left w:val="nil"/>
              <w:bottom w:val="nil"/>
              <w:right w:val="nil"/>
            </w:tcBorders>
            <w:shd w:val="clear" w:color="auto" w:fill="auto"/>
            <w:noWrap/>
            <w:vAlign w:val="center"/>
            <w:hideMark/>
          </w:tcPr>
          <w:p w14:paraId="3A8CD477" w14:textId="63E7C46A" w:rsidR="00A9145A" w:rsidRPr="001F2912" w:rsidRDefault="00D6507D" w:rsidP="00A9145A">
            <w:pPr>
              <w:spacing w:after="0" w:line="240" w:lineRule="auto"/>
              <w:jc w:val="right"/>
              <w:rPr>
                <w:rFonts w:ascii="Arial Narrow" w:eastAsia="Times New Roman" w:hAnsi="Arial Narrow" w:cs="Tahoma"/>
                <w:sz w:val="20"/>
                <w:szCs w:val="20"/>
              </w:rPr>
            </w:pPr>
            <w:r>
              <w:rPr>
                <w:rFonts w:ascii="Arial Narrow" w:eastAsia="Times New Roman" w:hAnsi="Arial Narrow" w:cs="Tahoma"/>
                <w:sz w:val="20"/>
                <w:szCs w:val="20"/>
              </w:rPr>
              <w:t>63</w:t>
            </w:r>
          </w:p>
        </w:tc>
      </w:tr>
      <w:tr w:rsidR="00A9145A" w:rsidRPr="001F2912" w14:paraId="3BB54F87" w14:textId="77777777" w:rsidTr="00F81316">
        <w:trPr>
          <w:trHeight w:val="260"/>
        </w:trPr>
        <w:tc>
          <w:tcPr>
            <w:tcW w:w="468" w:type="dxa"/>
            <w:tcBorders>
              <w:top w:val="nil"/>
              <w:left w:val="nil"/>
              <w:bottom w:val="single" w:sz="4" w:space="0" w:color="auto"/>
              <w:right w:val="nil"/>
            </w:tcBorders>
            <w:shd w:val="clear" w:color="auto" w:fill="auto"/>
            <w:noWrap/>
            <w:vAlign w:val="center"/>
            <w:hideMark/>
          </w:tcPr>
          <w:p w14:paraId="1D688C31" w14:textId="77777777" w:rsidR="00A9145A" w:rsidRPr="001F2912" w:rsidRDefault="00A9145A" w:rsidP="00A9145A">
            <w:pPr>
              <w:spacing w:after="0" w:line="240" w:lineRule="auto"/>
              <w:jc w:val="center"/>
              <w:rPr>
                <w:rFonts w:ascii="Arial Narrow" w:eastAsia="Times New Roman" w:hAnsi="Arial Narrow" w:cs="Tahoma"/>
                <w:sz w:val="20"/>
                <w:szCs w:val="20"/>
              </w:rPr>
            </w:pPr>
            <w:r w:rsidRPr="001F2912">
              <w:rPr>
                <w:rFonts w:ascii="Arial Narrow" w:eastAsia="Times New Roman" w:hAnsi="Arial Narrow" w:cs="Tahoma"/>
                <w:sz w:val="20"/>
                <w:szCs w:val="20"/>
              </w:rPr>
              <w:t>2.</w:t>
            </w:r>
          </w:p>
        </w:tc>
        <w:tc>
          <w:tcPr>
            <w:tcW w:w="5622" w:type="dxa"/>
            <w:tcBorders>
              <w:top w:val="nil"/>
              <w:left w:val="nil"/>
              <w:bottom w:val="nil"/>
              <w:right w:val="nil"/>
            </w:tcBorders>
            <w:shd w:val="clear" w:color="auto" w:fill="auto"/>
            <w:hideMark/>
          </w:tcPr>
          <w:p w14:paraId="4ED6F5E3" w14:textId="77777777" w:rsidR="00A9145A" w:rsidRPr="001F2912" w:rsidRDefault="00A9145A" w:rsidP="00A9145A">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Rezervju atlikuma palielinājums/samazinājums.</w:t>
            </w:r>
          </w:p>
        </w:tc>
        <w:tc>
          <w:tcPr>
            <w:tcW w:w="1472" w:type="dxa"/>
            <w:tcBorders>
              <w:top w:val="nil"/>
              <w:left w:val="nil"/>
              <w:bottom w:val="nil"/>
              <w:right w:val="nil"/>
            </w:tcBorders>
            <w:shd w:val="clear" w:color="auto" w:fill="auto"/>
            <w:noWrap/>
            <w:vAlign w:val="center"/>
          </w:tcPr>
          <w:p w14:paraId="27A3E740" w14:textId="702E6DEE" w:rsidR="00A9145A" w:rsidRPr="001F2912" w:rsidRDefault="00A9145A" w:rsidP="00A9145A">
            <w:pPr>
              <w:spacing w:after="0" w:line="240" w:lineRule="auto"/>
              <w:jc w:val="center"/>
              <w:rPr>
                <w:rFonts w:ascii="Arial Narrow" w:eastAsia="Times New Roman" w:hAnsi="Arial Narrow" w:cs="Tahoma"/>
                <w:sz w:val="20"/>
                <w:szCs w:val="20"/>
              </w:rPr>
            </w:pPr>
          </w:p>
        </w:tc>
        <w:tc>
          <w:tcPr>
            <w:tcW w:w="1895" w:type="dxa"/>
            <w:tcBorders>
              <w:top w:val="nil"/>
              <w:left w:val="nil"/>
              <w:bottom w:val="nil"/>
              <w:right w:val="nil"/>
            </w:tcBorders>
            <w:shd w:val="clear" w:color="auto" w:fill="auto"/>
            <w:noWrap/>
            <w:vAlign w:val="center"/>
            <w:hideMark/>
          </w:tcPr>
          <w:p w14:paraId="55EB374C" w14:textId="24B2F6F7" w:rsidR="00A9145A" w:rsidRPr="001F2912" w:rsidRDefault="00A9145A" w:rsidP="00A9145A">
            <w:pPr>
              <w:spacing w:after="0" w:line="240" w:lineRule="auto"/>
              <w:jc w:val="right"/>
              <w:rPr>
                <w:rFonts w:ascii="Arial Narrow" w:eastAsia="Times New Roman" w:hAnsi="Arial Narrow" w:cs="Tahoma"/>
                <w:sz w:val="20"/>
                <w:szCs w:val="20"/>
              </w:rPr>
            </w:pPr>
          </w:p>
        </w:tc>
      </w:tr>
      <w:tr w:rsidR="00A9145A" w:rsidRPr="001F2912" w14:paraId="65C82ABA" w14:textId="77777777" w:rsidTr="00F81316">
        <w:trPr>
          <w:trHeight w:val="260"/>
        </w:trPr>
        <w:tc>
          <w:tcPr>
            <w:tcW w:w="468" w:type="dxa"/>
            <w:tcBorders>
              <w:top w:val="single" w:sz="4" w:space="0" w:color="auto"/>
              <w:left w:val="nil"/>
              <w:bottom w:val="single" w:sz="4" w:space="0" w:color="auto"/>
              <w:right w:val="nil"/>
            </w:tcBorders>
            <w:shd w:val="clear" w:color="000000" w:fill="auto"/>
            <w:noWrap/>
            <w:vAlign w:val="center"/>
            <w:hideMark/>
          </w:tcPr>
          <w:p w14:paraId="35B8BD9E" w14:textId="77777777" w:rsidR="00A9145A" w:rsidRPr="00F6451E" w:rsidRDefault="00A9145A" w:rsidP="00A9145A">
            <w:pPr>
              <w:spacing w:after="0" w:line="240" w:lineRule="auto"/>
              <w:jc w:val="center"/>
              <w:rPr>
                <w:rFonts w:ascii="Arial Narrow" w:eastAsia="Times New Roman" w:hAnsi="Arial Narrow" w:cs="Tahoma"/>
                <w:b/>
                <w:sz w:val="20"/>
                <w:szCs w:val="20"/>
              </w:rPr>
            </w:pPr>
            <w:r w:rsidRPr="00F6451E">
              <w:rPr>
                <w:rFonts w:ascii="Arial Narrow" w:eastAsia="Times New Roman" w:hAnsi="Arial Narrow" w:cs="Tahoma"/>
                <w:b/>
                <w:sz w:val="20"/>
                <w:szCs w:val="20"/>
              </w:rPr>
              <w:t>3.</w:t>
            </w:r>
          </w:p>
        </w:tc>
        <w:tc>
          <w:tcPr>
            <w:tcW w:w="5622" w:type="dxa"/>
            <w:tcBorders>
              <w:top w:val="single" w:sz="4" w:space="0" w:color="auto"/>
              <w:left w:val="nil"/>
              <w:bottom w:val="single" w:sz="4" w:space="0" w:color="auto"/>
              <w:right w:val="nil"/>
            </w:tcBorders>
            <w:shd w:val="clear" w:color="auto" w:fill="auto"/>
            <w:vAlign w:val="center"/>
            <w:hideMark/>
          </w:tcPr>
          <w:p w14:paraId="0B4F2C7F" w14:textId="77777777" w:rsidR="00A9145A" w:rsidRPr="00F6451E" w:rsidRDefault="00A9145A" w:rsidP="00A9145A">
            <w:pPr>
              <w:spacing w:after="0" w:line="240" w:lineRule="auto"/>
              <w:rPr>
                <w:rFonts w:ascii="Arial Narrow" w:eastAsia="Times New Roman" w:hAnsi="Arial Narrow" w:cs="Tahoma"/>
                <w:b/>
                <w:sz w:val="20"/>
                <w:szCs w:val="20"/>
              </w:rPr>
            </w:pPr>
            <w:r w:rsidRPr="00F6451E">
              <w:rPr>
                <w:rFonts w:ascii="Arial Narrow" w:eastAsia="Times New Roman" w:hAnsi="Arial Narrow" w:cs="Tahoma"/>
                <w:b/>
                <w:sz w:val="20"/>
                <w:szCs w:val="20"/>
              </w:rPr>
              <w:t>Pārskata gada bilancē norādītā summa perioda beigās</w:t>
            </w:r>
          </w:p>
        </w:tc>
        <w:tc>
          <w:tcPr>
            <w:tcW w:w="1472" w:type="dxa"/>
            <w:tcBorders>
              <w:top w:val="single" w:sz="4" w:space="0" w:color="auto"/>
              <w:left w:val="nil"/>
              <w:bottom w:val="single" w:sz="4" w:space="0" w:color="auto"/>
              <w:right w:val="nil"/>
            </w:tcBorders>
            <w:shd w:val="clear" w:color="auto" w:fill="auto"/>
            <w:noWrap/>
            <w:vAlign w:val="center"/>
          </w:tcPr>
          <w:p w14:paraId="776AAC4C" w14:textId="4E4BB0C3" w:rsidR="00A9145A" w:rsidRPr="00F6451E" w:rsidRDefault="006C0EB6" w:rsidP="00A9145A">
            <w:pPr>
              <w:spacing w:after="0" w:line="240" w:lineRule="auto"/>
              <w:jc w:val="center"/>
              <w:rPr>
                <w:rFonts w:ascii="Arial Narrow" w:eastAsia="Times New Roman" w:hAnsi="Arial Narrow" w:cs="Tahoma"/>
                <w:b/>
                <w:sz w:val="20"/>
                <w:szCs w:val="20"/>
              </w:rPr>
            </w:pPr>
            <w:r>
              <w:rPr>
                <w:rFonts w:ascii="Arial Narrow" w:eastAsia="Times New Roman" w:hAnsi="Arial Narrow" w:cs="Tahoma"/>
                <w:b/>
                <w:sz w:val="20"/>
                <w:szCs w:val="20"/>
              </w:rPr>
              <w:t xml:space="preserve">                   </w:t>
            </w:r>
            <w:r w:rsidR="00A9145A" w:rsidRPr="00F6451E">
              <w:rPr>
                <w:rFonts w:ascii="Arial Narrow" w:eastAsia="Times New Roman" w:hAnsi="Arial Narrow" w:cs="Tahoma"/>
                <w:b/>
                <w:sz w:val="20"/>
                <w:szCs w:val="20"/>
              </w:rPr>
              <w:t>63</w:t>
            </w:r>
          </w:p>
        </w:tc>
        <w:tc>
          <w:tcPr>
            <w:tcW w:w="1895" w:type="dxa"/>
            <w:tcBorders>
              <w:top w:val="single" w:sz="4" w:space="0" w:color="auto"/>
              <w:left w:val="nil"/>
              <w:bottom w:val="single" w:sz="4" w:space="0" w:color="auto"/>
              <w:right w:val="nil"/>
            </w:tcBorders>
            <w:shd w:val="clear" w:color="auto" w:fill="auto"/>
            <w:noWrap/>
            <w:vAlign w:val="center"/>
            <w:hideMark/>
          </w:tcPr>
          <w:p w14:paraId="5260C73C" w14:textId="4AA1BCC9" w:rsidR="00A9145A" w:rsidRPr="00F6451E" w:rsidRDefault="00A9145A" w:rsidP="00A9145A">
            <w:pPr>
              <w:spacing w:after="0" w:line="240" w:lineRule="auto"/>
              <w:jc w:val="right"/>
              <w:rPr>
                <w:rFonts w:ascii="Arial Narrow" w:eastAsia="Times New Roman" w:hAnsi="Arial Narrow" w:cs="Tahoma"/>
                <w:b/>
                <w:sz w:val="20"/>
                <w:szCs w:val="20"/>
              </w:rPr>
            </w:pPr>
            <w:r>
              <w:rPr>
                <w:rFonts w:ascii="Arial Narrow" w:eastAsia="Times New Roman" w:hAnsi="Arial Narrow" w:cs="Tahoma"/>
                <w:b/>
                <w:sz w:val="20"/>
                <w:szCs w:val="20"/>
              </w:rPr>
              <w:t>63</w:t>
            </w:r>
          </w:p>
        </w:tc>
      </w:tr>
      <w:tr w:rsidR="00A9145A" w:rsidRPr="001F2912" w14:paraId="0DDBC20D" w14:textId="77777777" w:rsidTr="00D63E95">
        <w:trPr>
          <w:trHeight w:val="260"/>
        </w:trPr>
        <w:tc>
          <w:tcPr>
            <w:tcW w:w="9459" w:type="dxa"/>
            <w:gridSpan w:val="4"/>
            <w:tcBorders>
              <w:top w:val="single" w:sz="4" w:space="0" w:color="auto"/>
              <w:bottom w:val="nil"/>
              <w:right w:val="nil"/>
            </w:tcBorders>
            <w:shd w:val="clear" w:color="auto" w:fill="auto"/>
            <w:vAlign w:val="center"/>
            <w:hideMark/>
          </w:tcPr>
          <w:p w14:paraId="4B1C0AEB" w14:textId="77777777" w:rsidR="00A9145A" w:rsidRPr="001F2912" w:rsidRDefault="00A9145A" w:rsidP="00A9145A">
            <w:pPr>
              <w:spacing w:after="0" w:line="240" w:lineRule="auto"/>
              <w:rPr>
                <w:rFonts w:ascii="Arial Narrow" w:eastAsia="Times New Roman" w:hAnsi="Arial Narrow" w:cs="Tahoma"/>
                <w:sz w:val="20"/>
                <w:szCs w:val="20"/>
              </w:rPr>
            </w:pPr>
            <w:r w:rsidRPr="001F2912">
              <w:rPr>
                <w:rFonts w:ascii="Arial Narrow" w:eastAsia="Times New Roman" w:hAnsi="Arial Narrow" w:cs="Tahoma"/>
                <w:sz w:val="20"/>
                <w:szCs w:val="20"/>
              </w:rPr>
              <w:t>VI. Pašu kapitāls</w:t>
            </w:r>
          </w:p>
        </w:tc>
      </w:tr>
      <w:tr w:rsidR="00A9145A" w:rsidRPr="001F2912" w14:paraId="0D2E0538" w14:textId="77777777" w:rsidTr="00F81316">
        <w:trPr>
          <w:trHeight w:val="260"/>
        </w:trPr>
        <w:tc>
          <w:tcPr>
            <w:tcW w:w="468" w:type="dxa"/>
            <w:tcBorders>
              <w:top w:val="single" w:sz="4" w:space="0" w:color="auto"/>
              <w:left w:val="nil"/>
              <w:bottom w:val="single" w:sz="4" w:space="0" w:color="auto"/>
              <w:right w:val="nil"/>
            </w:tcBorders>
            <w:shd w:val="clear" w:color="000000" w:fill="auto"/>
            <w:noWrap/>
            <w:vAlign w:val="center"/>
            <w:hideMark/>
          </w:tcPr>
          <w:p w14:paraId="42B016AF" w14:textId="77777777" w:rsidR="00A9145A" w:rsidRPr="001F2912" w:rsidRDefault="00A9145A" w:rsidP="00A9145A">
            <w:pPr>
              <w:spacing w:after="0" w:line="240" w:lineRule="auto"/>
              <w:jc w:val="center"/>
              <w:rPr>
                <w:rFonts w:ascii="Arial Narrow" w:eastAsia="Times New Roman" w:hAnsi="Arial Narrow" w:cs="Tahoma"/>
                <w:sz w:val="20"/>
                <w:szCs w:val="20"/>
              </w:rPr>
            </w:pPr>
            <w:r w:rsidRPr="001F2912">
              <w:rPr>
                <w:rFonts w:ascii="Arial Narrow" w:eastAsia="Times New Roman" w:hAnsi="Arial Narrow" w:cs="Tahoma"/>
                <w:sz w:val="20"/>
                <w:szCs w:val="20"/>
              </w:rPr>
              <w:t>1.</w:t>
            </w:r>
          </w:p>
        </w:tc>
        <w:tc>
          <w:tcPr>
            <w:tcW w:w="5622" w:type="dxa"/>
            <w:tcBorders>
              <w:top w:val="single" w:sz="4" w:space="0" w:color="auto"/>
              <w:left w:val="nil"/>
              <w:bottom w:val="single" w:sz="4" w:space="0" w:color="auto"/>
              <w:right w:val="nil"/>
            </w:tcBorders>
            <w:shd w:val="clear" w:color="auto" w:fill="auto"/>
            <w:vAlign w:val="center"/>
            <w:hideMark/>
          </w:tcPr>
          <w:p w14:paraId="7863069F" w14:textId="77777777" w:rsidR="00A9145A" w:rsidRPr="00DF29E4" w:rsidRDefault="00A9145A" w:rsidP="00A9145A">
            <w:pPr>
              <w:spacing w:after="0" w:line="240" w:lineRule="auto"/>
              <w:rPr>
                <w:rFonts w:ascii="Arial Narrow" w:eastAsia="Times New Roman" w:hAnsi="Arial Narrow" w:cs="Tahoma"/>
                <w:b/>
                <w:sz w:val="20"/>
                <w:szCs w:val="20"/>
              </w:rPr>
            </w:pPr>
            <w:r w:rsidRPr="00DF29E4">
              <w:rPr>
                <w:rFonts w:ascii="Arial Narrow" w:eastAsia="Times New Roman" w:hAnsi="Arial Narrow" w:cs="Tahoma"/>
                <w:b/>
                <w:sz w:val="20"/>
                <w:szCs w:val="20"/>
              </w:rPr>
              <w:t xml:space="preserve">Iepriekšējā gada bilancē norādītā summa </w:t>
            </w:r>
          </w:p>
        </w:tc>
        <w:tc>
          <w:tcPr>
            <w:tcW w:w="1472" w:type="dxa"/>
            <w:tcBorders>
              <w:top w:val="single" w:sz="4" w:space="0" w:color="auto"/>
              <w:left w:val="nil"/>
              <w:bottom w:val="single" w:sz="4" w:space="0" w:color="auto"/>
              <w:right w:val="nil"/>
            </w:tcBorders>
            <w:shd w:val="clear" w:color="auto" w:fill="auto"/>
            <w:noWrap/>
            <w:vAlign w:val="center"/>
          </w:tcPr>
          <w:p w14:paraId="0A01F3CE" w14:textId="7122E05F" w:rsidR="00A9145A" w:rsidRPr="00DF29E4" w:rsidRDefault="00D6507D" w:rsidP="00A9145A">
            <w:pPr>
              <w:spacing w:after="0" w:line="240" w:lineRule="auto"/>
              <w:jc w:val="right"/>
              <w:rPr>
                <w:rFonts w:ascii="Arial Narrow" w:eastAsia="Times New Roman" w:hAnsi="Arial Narrow" w:cs="Tahoma"/>
                <w:b/>
                <w:sz w:val="20"/>
                <w:szCs w:val="20"/>
              </w:rPr>
            </w:pPr>
            <w:r w:rsidRPr="0014658D">
              <w:rPr>
                <w:rFonts w:ascii="Arial Narrow" w:eastAsia="Times New Roman" w:hAnsi="Arial Narrow" w:cs="Tahoma"/>
                <w:b/>
                <w:sz w:val="20"/>
                <w:szCs w:val="20"/>
              </w:rPr>
              <w:t>32 506 605</w:t>
            </w:r>
          </w:p>
        </w:tc>
        <w:tc>
          <w:tcPr>
            <w:tcW w:w="1895" w:type="dxa"/>
            <w:tcBorders>
              <w:top w:val="single" w:sz="4" w:space="0" w:color="auto"/>
              <w:left w:val="nil"/>
              <w:bottom w:val="single" w:sz="4" w:space="0" w:color="auto"/>
              <w:right w:val="nil"/>
            </w:tcBorders>
            <w:shd w:val="clear" w:color="auto" w:fill="auto"/>
            <w:noWrap/>
            <w:vAlign w:val="center"/>
            <w:hideMark/>
          </w:tcPr>
          <w:p w14:paraId="07F2EB00" w14:textId="14550D49" w:rsidR="00A9145A" w:rsidRPr="00DF29E4" w:rsidRDefault="00D6507D" w:rsidP="00D6507D">
            <w:pPr>
              <w:spacing w:after="0" w:line="240" w:lineRule="auto"/>
              <w:jc w:val="right"/>
              <w:rPr>
                <w:rFonts w:ascii="Arial Narrow" w:eastAsia="Times New Roman" w:hAnsi="Arial Narrow" w:cs="Tahoma"/>
                <w:b/>
                <w:sz w:val="20"/>
                <w:szCs w:val="20"/>
              </w:rPr>
            </w:pPr>
            <w:r w:rsidRPr="00D6507D">
              <w:rPr>
                <w:rFonts w:ascii="Arial Narrow" w:eastAsia="Times New Roman" w:hAnsi="Arial Narrow" w:cs="Tahoma"/>
                <w:b/>
                <w:bCs/>
                <w:sz w:val="20"/>
                <w:szCs w:val="20"/>
              </w:rPr>
              <w:t>32 995</w:t>
            </w:r>
            <w:r>
              <w:rPr>
                <w:rFonts w:ascii="Arial Narrow" w:eastAsia="Times New Roman" w:hAnsi="Arial Narrow" w:cs="Tahoma"/>
                <w:b/>
                <w:bCs/>
                <w:sz w:val="20"/>
                <w:szCs w:val="20"/>
              </w:rPr>
              <w:t> </w:t>
            </w:r>
            <w:r w:rsidRPr="00D6507D">
              <w:rPr>
                <w:rFonts w:ascii="Arial Narrow" w:eastAsia="Times New Roman" w:hAnsi="Arial Narrow" w:cs="Tahoma"/>
                <w:b/>
                <w:bCs/>
                <w:sz w:val="20"/>
                <w:szCs w:val="20"/>
              </w:rPr>
              <w:t>895</w:t>
            </w:r>
            <w:r>
              <w:rPr>
                <w:rFonts w:ascii="Arial Narrow" w:eastAsia="Times New Roman" w:hAnsi="Arial Narrow" w:cs="Tahoma"/>
                <w:b/>
                <w:bCs/>
                <w:sz w:val="20"/>
                <w:szCs w:val="20"/>
              </w:rPr>
              <w:t xml:space="preserve"> </w:t>
            </w:r>
          </w:p>
        </w:tc>
      </w:tr>
      <w:tr w:rsidR="00A9145A" w:rsidRPr="001F2912" w14:paraId="60CC6582" w14:textId="77777777" w:rsidTr="00F81316">
        <w:trPr>
          <w:trHeight w:val="260"/>
        </w:trPr>
        <w:tc>
          <w:tcPr>
            <w:tcW w:w="468" w:type="dxa"/>
            <w:tcBorders>
              <w:top w:val="single" w:sz="4" w:space="0" w:color="auto"/>
              <w:left w:val="nil"/>
              <w:bottom w:val="single" w:sz="4" w:space="0" w:color="auto"/>
              <w:right w:val="nil"/>
            </w:tcBorders>
            <w:shd w:val="clear" w:color="000000" w:fill="auto"/>
            <w:noWrap/>
            <w:vAlign w:val="center"/>
            <w:hideMark/>
          </w:tcPr>
          <w:p w14:paraId="398ADAE2" w14:textId="77777777" w:rsidR="00A9145A" w:rsidRPr="001F2912" w:rsidRDefault="00A9145A" w:rsidP="00A9145A">
            <w:pPr>
              <w:spacing w:after="0" w:line="240" w:lineRule="auto"/>
              <w:jc w:val="center"/>
              <w:rPr>
                <w:rFonts w:ascii="Arial Narrow" w:eastAsia="Times New Roman" w:hAnsi="Arial Narrow" w:cs="Tahoma"/>
                <w:sz w:val="20"/>
                <w:szCs w:val="20"/>
              </w:rPr>
            </w:pPr>
            <w:r w:rsidRPr="001F2912">
              <w:rPr>
                <w:rFonts w:ascii="Arial Narrow" w:eastAsia="Times New Roman" w:hAnsi="Arial Narrow" w:cs="Tahoma"/>
                <w:sz w:val="20"/>
                <w:szCs w:val="20"/>
              </w:rPr>
              <w:t>2.</w:t>
            </w:r>
          </w:p>
        </w:tc>
        <w:tc>
          <w:tcPr>
            <w:tcW w:w="5622" w:type="dxa"/>
            <w:tcBorders>
              <w:top w:val="nil"/>
              <w:left w:val="nil"/>
              <w:bottom w:val="single" w:sz="4" w:space="0" w:color="auto"/>
              <w:right w:val="nil"/>
            </w:tcBorders>
            <w:shd w:val="clear" w:color="auto" w:fill="auto"/>
            <w:vAlign w:val="center"/>
            <w:hideMark/>
          </w:tcPr>
          <w:p w14:paraId="1EFBEA05" w14:textId="77777777" w:rsidR="00A9145A" w:rsidRPr="00DF29E4" w:rsidRDefault="00A9145A" w:rsidP="00A9145A">
            <w:pPr>
              <w:spacing w:after="0" w:line="240" w:lineRule="auto"/>
              <w:rPr>
                <w:rFonts w:ascii="Arial Narrow" w:eastAsia="Times New Roman" w:hAnsi="Arial Narrow" w:cs="Tahoma"/>
                <w:b/>
                <w:sz w:val="20"/>
                <w:szCs w:val="20"/>
              </w:rPr>
            </w:pPr>
            <w:r w:rsidRPr="00DF29E4">
              <w:rPr>
                <w:rFonts w:ascii="Arial Narrow" w:eastAsia="Times New Roman" w:hAnsi="Arial Narrow" w:cs="Tahoma"/>
                <w:b/>
                <w:sz w:val="20"/>
                <w:szCs w:val="20"/>
              </w:rPr>
              <w:t>Pārskata gada bilancē norādītā summa perioda beigās</w:t>
            </w:r>
          </w:p>
        </w:tc>
        <w:tc>
          <w:tcPr>
            <w:tcW w:w="1472" w:type="dxa"/>
            <w:tcBorders>
              <w:top w:val="nil"/>
              <w:left w:val="nil"/>
              <w:bottom w:val="single" w:sz="4" w:space="0" w:color="auto"/>
              <w:right w:val="nil"/>
            </w:tcBorders>
            <w:shd w:val="clear" w:color="auto" w:fill="auto"/>
            <w:noWrap/>
            <w:vAlign w:val="center"/>
          </w:tcPr>
          <w:p w14:paraId="414D7418" w14:textId="487BFF68" w:rsidR="00A9145A" w:rsidRPr="00D6507D" w:rsidRDefault="00D6507D" w:rsidP="00D6507D">
            <w:pPr>
              <w:spacing w:after="0" w:line="240" w:lineRule="auto"/>
              <w:jc w:val="right"/>
              <w:rPr>
                <w:rFonts w:ascii="Arial Narrow" w:eastAsia="Times New Roman" w:hAnsi="Arial Narrow" w:cs="Tahoma"/>
                <w:b/>
                <w:sz w:val="20"/>
                <w:szCs w:val="20"/>
              </w:rPr>
            </w:pPr>
            <w:r w:rsidRPr="00D6507D">
              <w:rPr>
                <w:rFonts w:ascii="Arial Narrow" w:hAnsi="Arial Narrow"/>
                <w:b/>
                <w:bCs/>
                <w:sz w:val="20"/>
                <w:szCs w:val="20"/>
              </w:rPr>
              <w:t xml:space="preserve">32 726 908 </w:t>
            </w:r>
          </w:p>
        </w:tc>
        <w:tc>
          <w:tcPr>
            <w:tcW w:w="1895" w:type="dxa"/>
            <w:tcBorders>
              <w:top w:val="nil"/>
              <w:left w:val="nil"/>
              <w:bottom w:val="single" w:sz="4" w:space="0" w:color="auto"/>
              <w:right w:val="nil"/>
            </w:tcBorders>
            <w:shd w:val="clear" w:color="auto" w:fill="auto"/>
            <w:noWrap/>
            <w:vAlign w:val="center"/>
            <w:hideMark/>
          </w:tcPr>
          <w:p w14:paraId="536B91FC" w14:textId="24468B95" w:rsidR="00A9145A" w:rsidRPr="00DF29E4" w:rsidRDefault="00D6507D" w:rsidP="00A9145A">
            <w:pPr>
              <w:spacing w:after="0" w:line="240" w:lineRule="auto"/>
              <w:jc w:val="right"/>
              <w:rPr>
                <w:rFonts w:ascii="Arial Narrow" w:eastAsia="Times New Roman" w:hAnsi="Arial Narrow" w:cs="Tahoma"/>
                <w:b/>
                <w:sz w:val="20"/>
                <w:szCs w:val="20"/>
              </w:rPr>
            </w:pPr>
            <w:r w:rsidRPr="0014658D">
              <w:rPr>
                <w:rFonts w:ascii="Arial Narrow" w:eastAsia="Times New Roman" w:hAnsi="Arial Narrow" w:cs="Tahoma"/>
                <w:b/>
                <w:sz w:val="20"/>
                <w:szCs w:val="20"/>
              </w:rPr>
              <w:t>32 506 605</w:t>
            </w:r>
          </w:p>
        </w:tc>
      </w:tr>
    </w:tbl>
    <w:p w14:paraId="1C5F1AD3" w14:textId="77777777" w:rsidR="007B04D4" w:rsidRDefault="007B04D4" w:rsidP="007E0576">
      <w:pPr>
        <w:spacing w:after="0" w:line="240" w:lineRule="auto"/>
        <w:rPr>
          <w:rFonts w:cs="Tahoma"/>
          <w:szCs w:val="18"/>
        </w:rPr>
      </w:pPr>
    </w:p>
    <w:p w14:paraId="0794C807" w14:textId="77777777" w:rsidR="007B04D4" w:rsidRDefault="007B04D4" w:rsidP="007E0576">
      <w:pPr>
        <w:spacing w:after="0" w:line="240" w:lineRule="auto"/>
        <w:rPr>
          <w:rFonts w:cs="Tahoma"/>
          <w:szCs w:val="18"/>
        </w:rPr>
      </w:pPr>
    </w:p>
    <w:p w14:paraId="71CA70EF" w14:textId="773736EE" w:rsidR="007B04D4" w:rsidRPr="00D3441B" w:rsidRDefault="00A07C7D" w:rsidP="007B04D4">
      <w:pPr>
        <w:spacing w:before="120" w:after="120"/>
        <w:jc w:val="both"/>
        <w:rPr>
          <w:rFonts w:cs="Tahoma"/>
          <w:sz w:val="16"/>
          <w:szCs w:val="16"/>
        </w:rPr>
      </w:pPr>
      <w:r w:rsidRPr="00D3441B">
        <w:rPr>
          <w:rFonts w:cs="Tahoma"/>
          <w:sz w:val="16"/>
          <w:szCs w:val="16"/>
          <w:lang w:eastAsia="en-US"/>
        </w:rPr>
        <w:t>Pārskata pielikums no 8</w:t>
      </w:r>
      <w:r w:rsidR="007B04D4" w:rsidRPr="00D3441B">
        <w:rPr>
          <w:rFonts w:cs="Tahoma"/>
          <w:sz w:val="16"/>
          <w:szCs w:val="16"/>
          <w:lang w:eastAsia="en-US"/>
        </w:rPr>
        <w:t xml:space="preserve">. </w:t>
      </w:r>
      <w:r w:rsidRPr="00D3441B">
        <w:rPr>
          <w:rFonts w:cs="Tahoma"/>
          <w:sz w:val="16"/>
          <w:szCs w:val="16"/>
          <w:lang w:eastAsia="en-US"/>
        </w:rPr>
        <w:t>līdz 2</w:t>
      </w:r>
      <w:r w:rsidR="00FC6E97">
        <w:rPr>
          <w:rFonts w:cs="Tahoma"/>
          <w:sz w:val="16"/>
          <w:szCs w:val="16"/>
          <w:lang w:eastAsia="en-US"/>
        </w:rPr>
        <w:t>2</w:t>
      </w:r>
      <w:r w:rsidR="007B04D4" w:rsidRPr="00D3441B">
        <w:rPr>
          <w:rFonts w:cs="Tahoma"/>
          <w:sz w:val="16"/>
          <w:szCs w:val="16"/>
          <w:lang w:eastAsia="en-US"/>
        </w:rPr>
        <w:t>. lapai ir finanšu pārskata neatņemama sastāvdaļa.</w:t>
      </w:r>
    </w:p>
    <w:p w14:paraId="7E5B6A18" w14:textId="77777777" w:rsidR="007B04D4" w:rsidRDefault="007B04D4" w:rsidP="007B04D4">
      <w:pPr>
        <w:spacing w:after="0" w:line="240" w:lineRule="auto"/>
      </w:pPr>
    </w:p>
    <w:p w14:paraId="140222DE" w14:textId="77777777" w:rsidR="002538AA" w:rsidRDefault="002538AA" w:rsidP="007B04D4">
      <w:pPr>
        <w:spacing w:after="0" w:line="240" w:lineRule="auto"/>
      </w:pPr>
    </w:p>
    <w:tbl>
      <w:tblPr>
        <w:tblW w:w="9747" w:type="dxa"/>
        <w:tblLook w:val="04A0" w:firstRow="1" w:lastRow="0" w:firstColumn="1" w:lastColumn="0" w:noHBand="0" w:noVBand="1"/>
      </w:tblPr>
      <w:tblGrid>
        <w:gridCol w:w="2093"/>
        <w:gridCol w:w="567"/>
        <w:gridCol w:w="1843"/>
        <w:gridCol w:w="567"/>
        <w:gridCol w:w="2126"/>
        <w:gridCol w:w="567"/>
        <w:gridCol w:w="1984"/>
      </w:tblGrid>
      <w:tr w:rsidR="007B04D4" w:rsidRPr="00D94F86" w14:paraId="2594CDEA" w14:textId="77777777" w:rsidTr="00C9496D">
        <w:tc>
          <w:tcPr>
            <w:tcW w:w="2093" w:type="dxa"/>
            <w:tcBorders>
              <w:bottom w:val="single" w:sz="4" w:space="0" w:color="auto"/>
            </w:tcBorders>
            <w:shd w:val="clear" w:color="auto" w:fill="auto"/>
          </w:tcPr>
          <w:p w14:paraId="310053C6" w14:textId="77777777" w:rsidR="007B04D4" w:rsidRPr="00D94F86" w:rsidRDefault="007B04D4" w:rsidP="00C9496D">
            <w:pPr>
              <w:spacing w:after="0"/>
              <w:jc w:val="center"/>
              <w:rPr>
                <w:rFonts w:cs="Tahoma"/>
                <w:sz w:val="16"/>
                <w:szCs w:val="16"/>
              </w:rPr>
            </w:pPr>
            <w:r>
              <w:rPr>
                <w:rFonts w:cs="Tahoma"/>
                <w:sz w:val="16"/>
                <w:szCs w:val="16"/>
              </w:rPr>
              <w:t>Gatis Griezītis</w:t>
            </w:r>
          </w:p>
        </w:tc>
        <w:tc>
          <w:tcPr>
            <w:tcW w:w="567" w:type="dxa"/>
          </w:tcPr>
          <w:p w14:paraId="749AA473" w14:textId="77777777" w:rsidR="007B04D4" w:rsidRPr="00D94F86" w:rsidRDefault="007B04D4" w:rsidP="00C9496D">
            <w:pPr>
              <w:spacing w:after="0"/>
              <w:jc w:val="center"/>
              <w:rPr>
                <w:rFonts w:cs="Tahoma"/>
                <w:sz w:val="16"/>
                <w:szCs w:val="16"/>
              </w:rPr>
            </w:pPr>
          </w:p>
        </w:tc>
        <w:tc>
          <w:tcPr>
            <w:tcW w:w="1843" w:type="dxa"/>
            <w:tcBorders>
              <w:bottom w:val="single" w:sz="4" w:space="0" w:color="auto"/>
            </w:tcBorders>
          </w:tcPr>
          <w:p w14:paraId="6BA3C197" w14:textId="77777777" w:rsidR="007B04D4" w:rsidRPr="00D94F86" w:rsidRDefault="007B04D4" w:rsidP="00C9496D">
            <w:pPr>
              <w:spacing w:after="0"/>
              <w:jc w:val="center"/>
              <w:rPr>
                <w:rFonts w:cs="Tahoma"/>
                <w:sz w:val="16"/>
                <w:szCs w:val="16"/>
              </w:rPr>
            </w:pPr>
            <w:r>
              <w:rPr>
                <w:rFonts w:cs="Tahoma"/>
                <w:sz w:val="16"/>
                <w:szCs w:val="16"/>
              </w:rPr>
              <w:t>Artis Lagzdi</w:t>
            </w:r>
            <w:r w:rsidR="00DD24C9">
              <w:rPr>
                <w:rFonts w:cs="Tahoma"/>
                <w:sz w:val="16"/>
                <w:szCs w:val="16"/>
              </w:rPr>
              <w:t>ņš</w:t>
            </w:r>
          </w:p>
        </w:tc>
        <w:tc>
          <w:tcPr>
            <w:tcW w:w="567" w:type="dxa"/>
          </w:tcPr>
          <w:p w14:paraId="0446BAC4" w14:textId="77777777" w:rsidR="007B04D4" w:rsidRPr="00D94F86" w:rsidRDefault="007B04D4" w:rsidP="00C9496D">
            <w:pPr>
              <w:spacing w:after="0"/>
              <w:jc w:val="center"/>
              <w:rPr>
                <w:rFonts w:cs="Tahoma"/>
                <w:sz w:val="16"/>
                <w:szCs w:val="16"/>
              </w:rPr>
            </w:pPr>
          </w:p>
        </w:tc>
        <w:tc>
          <w:tcPr>
            <w:tcW w:w="2126" w:type="dxa"/>
            <w:tcBorders>
              <w:bottom w:val="single" w:sz="4" w:space="0" w:color="auto"/>
            </w:tcBorders>
          </w:tcPr>
          <w:p w14:paraId="28779CE3" w14:textId="77777777" w:rsidR="007B04D4" w:rsidRPr="00D94F86" w:rsidRDefault="007B04D4" w:rsidP="00C9496D">
            <w:pPr>
              <w:spacing w:after="0"/>
              <w:jc w:val="center"/>
              <w:rPr>
                <w:rFonts w:cs="Tahoma"/>
                <w:sz w:val="16"/>
                <w:szCs w:val="16"/>
              </w:rPr>
            </w:pPr>
            <w:r>
              <w:rPr>
                <w:rFonts w:cs="Tahoma"/>
                <w:sz w:val="16"/>
                <w:szCs w:val="16"/>
              </w:rPr>
              <w:t>Elans Strazdi</w:t>
            </w:r>
            <w:r w:rsidR="00DD24C9">
              <w:rPr>
                <w:rFonts w:cs="Tahoma"/>
                <w:sz w:val="16"/>
                <w:szCs w:val="16"/>
              </w:rPr>
              <w:t>ņš</w:t>
            </w:r>
          </w:p>
        </w:tc>
        <w:tc>
          <w:tcPr>
            <w:tcW w:w="567" w:type="dxa"/>
          </w:tcPr>
          <w:p w14:paraId="0FCA8656" w14:textId="77777777" w:rsidR="007B04D4" w:rsidRDefault="007B04D4" w:rsidP="00C9496D">
            <w:pPr>
              <w:spacing w:after="0"/>
              <w:jc w:val="center"/>
              <w:rPr>
                <w:rFonts w:cs="Tahoma"/>
                <w:sz w:val="16"/>
                <w:szCs w:val="16"/>
              </w:rPr>
            </w:pPr>
          </w:p>
        </w:tc>
        <w:tc>
          <w:tcPr>
            <w:tcW w:w="1984" w:type="dxa"/>
            <w:tcBorders>
              <w:bottom w:val="single" w:sz="4" w:space="0" w:color="auto"/>
            </w:tcBorders>
          </w:tcPr>
          <w:p w14:paraId="67904ADC" w14:textId="77777777" w:rsidR="007B04D4" w:rsidRPr="00D94F86" w:rsidRDefault="007B04D4" w:rsidP="00C9496D">
            <w:pPr>
              <w:spacing w:after="0"/>
              <w:jc w:val="center"/>
              <w:rPr>
                <w:rFonts w:cs="Tahoma"/>
                <w:sz w:val="16"/>
                <w:szCs w:val="16"/>
              </w:rPr>
            </w:pPr>
            <w:r>
              <w:rPr>
                <w:rFonts w:cs="Tahoma"/>
                <w:sz w:val="16"/>
                <w:szCs w:val="16"/>
              </w:rPr>
              <w:t>Raimonds Baumanis</w:t>
            </w:r>
          </w:p>
        </w:tc>
      </w:tr>
      <w:tr w:rsidR="007B04D4" w:rsidRPr="00D94F86" w14:paraId="2BBCA4CF" w14:textId="77777777" w:rsidTr="00C9496D">
        <w:tc>
          <w:tcPr>
            <w:tcW w:w="2093" w:type="dxa"/>
            <w:tcBorders>
              <w:top w:val="single" w:sz="4" w:space="0" w:color="auto"/>
              <w:bottom w:val="single" w:sz="4" w:space="0" w:color="auto"/>
            </w:tcBorders>
            <w:shd w:val="clear" w:color="auto" w:fill="auto"/>
          </w:tcPr>
          <w:p w14:paraId="58AC4460" w14:textId="77777777" w:rsidR="007B04D4" w:rsidRDefault="007B04D4" w:rsidP="00C9496D">
            <w:pPr>
              <w:spacing w:after="0"/>
              <w:jc w:val="center"/>
              <w:rPr>
                <w:rFonts w:cs="Tahoma"/>
                <w:sz w:val="16"/>
                <w:szCs w:val="16"/>
              </w:rPr>
            </w:pPr>
          </w:p>
          <w:p w14:paraId="63C803D2" w14:textId="77777777" w:rsidR="007B04D4" w:rsidRPr="00D94F86" w:rsidRDefault="007B04D4" w:rsidP="00C9496D">
            <w:pPr>
              <w:spacing w:after="0"/>
              <w:jc w:val="center"/>
              <w:rPr>
                <w:rFonts w:cs="Tahoma"/>
                <w:sz w:val="16"/>
                <w:szCs w:val="16"/>
              </w:rPr>
            </w:pPr>
          </w:p>
        </w:tc>
        <w:tc>
          <w:tcPr>
            <w:tcW w:w="567" w:type="dxa"/>
          </w:tcPr>
          <w:p w14:paraId="0B476D2E" w14:textId="77777777" w:rsidR="007B04D4" w:rsidRPr="00D94F86" w:rsidRDefault="007B04D4" w:rsidP="00C9496D">
            <w:pPr>
              <w:spacing w:after="0"/>
              <w:jc w:val="center"/>
              <w:rPr>
                <w:rFonts w:cs="Tahoma"/>
                <w:sz w:val="16"/>
                <w:szCs w:val="16"/>
              </w:rPr>
            </w:pPr>
          </w:p>
        </w:tc>
        <w:tc>
          <w:tcPr>
            <w:tcW w:w="1843" w:type="dxa"/>
            <w:tcBorders>
              <w:top w:val="single" w:sz="4" w:space="0" w:color="auto"/>
              <w:bottom w:val="single" w:sz="4" w:space="0" w:color="auto"/>
            </w:tcBorders>
          </w:tcPr>
          <w:p w14:paraId="4E3421AD" w14:textId="77777777" w:rsidR="007B04D4" w:rsidRPr="00D94F86" w:rsidRDefault="007B04D4" w:rsidP="00C9496D">
            <w:pPr>
              <w:spacing w:after="0"/>
              <w:jc w:val="center"/>
              <w:rPr>
                <w:rFonts w:cs="Tahoma"/>
                <w:sz w:val="16"/>
                <w:szCs w:val="16"/>
              </w:rPr>
            </w:pPr>
          </w:p>
        </w:tc>
        <w:tc>
          <w:tcPr>
            <w:tcW w:w="567" w:type="dxa"/>
          </w:tcPr>
          <w:p w14:paraId="40FCCAE1" w14:textId="77777777" w:rsidR="007B04D4" w:rsidRPr="00D94F86" w:rsidRDefault="007B04D4" w:rsidP="00C9496D">
            <w:pPr>
              <w:spacing w:after="0"/>
              <w:jc w:val="center"/>
              <w:rPr>
                <w:rFonts w:cs="Tahoma"/>
                <w:sz w:val="16"/>
                <w:szCs w:val="16"/>
              </w:rPr>
            </w:pPr>
          </w:p>
        </w:tc>
        <w:tc>
          <w:tcPr>
            <w:tcW w:w="2126" w:type="dxa"/>
            <w:tcBorders>
              <w:top w:val="single" w:sz="4" w:space="0" w:color="auto"/>
              <w:bottom w:val="single" w:sz="4" w:space="0" w:color="auto"/>
            </w:tcBorders>
          </w:tcPr>
          <w:p w14:paraId="3CFFFC32" w14:textId="77777777" w:rsidR="007B04D4" w:rsidRPr="00D94F86" w:rsidRDefault="007B04D4" w:rsidP="00C9496D">
            <w:pPr>
              <w:spacing w:after="0"/>
              <w:jc w:val="center"/>
              <w:rPr>
                <w:rFonts w:cs="Tahoma"/>
                <w:sz w:val="16"/>
                <w:szCs w:val="16"/>
              </w:rPr>
            </w:pPr>
          </w:p>
        </w:tc>
        <w:tc>
          <w:tcPr>
            <w:tcW w:w="567" w:type="dxa"/>
          </w:tcPr>
          <w:p w14:paraId="437AD791" w14:textId="77777777" w:rsidR="007B04D4" w:rsidRPr="00D94F86" w:rsidRDefault="007B04D4" w:rsidP="00C9496D">
            <w:pPr>
              <w:spacing w:after="0"/>
              <w:jc w:val="center"/>
              <w:rPr>
                <w:rFonts w:cs="Tahoma"/>
                <w:sz w:val="16"/>
                <w:szCs w:val="16"/>
              </w:rPr>
            </w:pPr>
          </w:p>
        </w:tc>
        <w:tc>
          <w:tcPr>
            <w:tcW w:w="1984" w:type="dxa"/>
            <w:tcBorders>
              <w:top w:val="single" w:sz="4" w:space="0" w:color="auto"/>
              <w:bottom w:val="single" w:sz="4" w:space="0" w:color="auto"/>
            </w:tcBorders>
          </w:tcPr>
          <w:p w14:paraId="5AACA180" w14:textId="77777777" w:rsidR="007B04D4" w:rsidRPr="00D94F86" w:rsidRDefault="007B04D4" w:rsidP="00C9496D">
            <w:pPr>
              <w:spacing w:after="0"/>
              <w:jc w:val="center"/>
              <w:rPr>
                <w:rFonts w:cs="Tahoma"/>
                <w:sz w:val="16"/>
                <w:szCs w:val="16"/>
              </w:rPr>
            </w:pPr>
          </w:p>
        </w:tc>
      </w:tr>
      <w:tr w:rsidR="007B04D4" w:rsidRPr="00D94F86" w14:paraId="59696771" w14:textId="77777777" w:rsidTr="00C9496D">
        <w:tc>
          <w:tcPr>
            <w:tcW w:w="2093" w:type="dxa"/>
            <w:tcBorders>
              <w:top w:val="single" w:sz="4" w:space="0" w:color="auto"/>
            </w:tcBorders>
            <w:shd w:val="clear" w:color="auto" w:fill="auto"/>
          </w:tcPr>
          <w:p w14:paraId="7F0B75F5" w14:textId="77777777" w:rsidR="007B04D4" w:rsidRDefault="007B04D4" w:rsidP="00C9496D">
            <w:pPr>
              <w:spacing w:after="0"/>
              <w:jc w:val="center"/>
              <w:rPr>
                <w:rFonts w:cs="Tahoma"/>
                <w:sz w:val="16"/>
                <w:szCs w:val="16"/>
              </w:rPr>
            </w:pPr>
          </w:p>
          <w:p w14:paraId="75B93342" w14:textId="77777777" w:rsidR="007B04D4" w:rsidRPr="00D94F86" w:rsidRDefault="007B04D4" w:rsidP="00C9496D">
            <w:pPr>
              <w:spacing w:after="0"/>
              <w:jc w:val="center"/>
              <w:rPr>
                <w:rFonts w:cs="Tahoma"/>
                <w:sz w:val="16"/>
                <w:szCs w:val="16"/>
              </w:rPr>
            </w:pPr>
            <w:r w:rsidRPr="00D94F86">
              <w:rPr>
                <w:rFonts w:cs="Tahoma"/>
                <w:sz w:val="16"/>
                <w:szCs w:val="16"/>
              </w:rPr>
              <w:t>Valdes priekšsēdētājs</w:t>
            </w:r>
          </w:p>
        </w:tc>
        <w:tc>
          <w:tcPr>
            <w:tcW w:w="567" w:type="dxa"/>
          </w:tcPr>
          <w:p w14:paraId="5CF06389" w14:textId="77777777" w:rsidR="007B04D4" w:rsidRPr="00D94F86" w:rsidRDefault="007B04D4" w:rsidP="00C9496D">
            <w:pPr>
              <w:spacing w:after="0"/>
              <w:jc w:val="center"/>
              <w:rPr>
                <w:rFonts w:cs="Tahoma"/>
                <w:sz w:val="16"/>
                <w:szCs w:val="16"/>
              </w:rPr>
            </w:pPr>
          </w:p>
        </w:tc>
        <w:tc>
          <w:tcPr>
            <w:tcW w:w="1843" w:type="dxa"/>
            <w:tcBorders>
              <w:top w:val="single" w:sz="4" w:space="0" w:color="auto"/>
            </w:tcBorders>
          </w:tcPr>
          <w:p w14:paraId="0D2762A7" w14:textId="77777777" w:rsidR="007B04D4" w:rsidRDefault="007B04D4" w:rsidP="00C9496D">
            <w:pPr>
              <w:spacing w:after="0"/>
              <w:jc w:val="center"/>
              <w:rPr>
                <w:rFonts w:cs="Tahoma"/>
                <w:sz w:val="16"/>
                <w:szCs w:val="16"/>
              </w:rPr>
            </w:pPr>
          </w:p>
          <w:p w14:paraId="3B005904" w14:textId="77777777" w:rsidR="007B04D4" w:rsidRPr="00D94F86" w:rsidRDefault="007B04D4" w:rsidP="00C9496D">
            <w:pPr>
              <w:spacing w:after="0"/>
              <w:jc w:val="center"/>
              <w:rPr>
                <w:rFonts w:cs="Tahoma"/>
                <w:sz w:val="16"/>
                <w:szCs w:val="16"/>
              </w:rPr>
            </w:pPr>
            <w:r w:rsidRPr="00D94F86">
              <w:rPr>
                <w:rFonts w:cs="Tahoma"/>
                <w:sz w:val="16"/>
                <w:szCs w:val="16"/>
              </w:rPr>
              <w:t>Valdes loceklis</w:t>
            </w:r>
          </w:p>
        </w:tc>
        <w:tc>
          <w:tcPr>
            <w:tcW w:w="567" w:type="dxa"/>
          </w:tcPr>
          <w:p w14:paraId="1763B8B6" w14:textId="77777777" w:rsidR="007B04D4" w:rsidRPr="00D94F86" w:rsidRDefault="007B04D4" w:rsidP="00C9496D">
            <w:pPr>
              <w:spacing w:after="0"/>
              <w:jc w:val="center"/>
              <w:rPr>
                <w:rFonts w:cs="Tahoma"/>
                <w:sz w:val="16"/>
                <w:szCs w:val="16"/>
              </w:rPr>
            </w:pPr>
          </w:p>
        </w:tc>
        <w:tc>
          <w:tcPr>
            <w:tcW w:w="2126" w:type="dxa"/>
            <w:tcBorders>
              <w:top w:val="single" w:sz="4" w:space="0" w:color="auto"/>
            </w:tcBorders>
          </w:tcPr>
          <w:p w14:paraId="67B1D1D1" w14:textId="77777777" w:rsidR="007B04D4" w:rsidRDefault="007B04D4" w:rsidP="00C9496D">
            <w:pPr>
              <w:spacing w:after="0"/>
              <w:jc w:val="center"/>
              <w:rPr>
                <w:rFonts w:cs="Tahoma"/>
                <w:sz w:val="16"/>
                <w:szCs w:val="16"/>
              </w:rPr>
            </w:pPr>
          </w:p>
          <w:p w14:paraId="2BCB2581" w14:textId="77777777" w:rsidR="007B04D4" w:rsidRPr="00D94F86" w:rsidRDefault="007B04D4" w:rsidP="00C9496D">
            <w:pPr>
              <w:spacing w:after="0"/>
              <w:jc w:val="center"/>
              <w:rPr>
                <w:rFonts w:cs="Tahoma"/>
                <w:sz w:val="16"/>
                <w:szCs w:val="16"/>
              </w:rPr>
            </w:pPr>
            <w:r>
              <w:rPr>
                <w:rFonts w:cs="Tahoma"/>
                <w:sz w:val="16"/>
                <w:szCs w:val="16"/>
              </w:rPr>
              <w:t>Valdes loceklis</w:t>
            </w:r>
          </w:p>
        </w:tc>
        <w:tc>
          <w:tcPr>
            <w:tcW w:w="567" w:type="dxa"/>
          </w:tcPr>
          <w:p w14:paraId="2B6A92E4" w14:textId="77777777" w:rsidR="007B04D4" w:rsidRPr="00D94F86" w:rsidRDefault="007B04D4" w:rsidP="00C9496D">
            <w:pPr>
              <w:spacing w:after="0"/>
              <w:jc w:val="center"/>
              <w:rPr>
                <w:rFonts w:cs="Tahoma"/>
                <w:sz w:val="16"/>
                <w:szCs w:val="16"/>
              </w:rPr>
            </w:pPr>
          </w:p>
        </w:tc>
        <w:tc>
          <w:tcPr>
            <w:tcW w:w="1984" w:type="dxa"/>
            <w:tcBorders>
              <w:top w:val="single" w:sz="4" w:space="0" w:color="auto"/>
            </w:tcBorders>
          </w:tcPr>
          <w:p w14:paraId="3292042E" w14:textId="77777777" w:rsidR="007B04D4" w:rsidRDefault="007B04D4" w:rsidP="00C9496D">
            <w:pPr>
              <w:spacing w:after="0"/>
              <w:jc w:val="center"/>
              <w:rPr>
                <w:rFonts w:cs="Tahoma"/>
                <w:sz w:val="16"/>
                <w:szCs w:val="16"/>
              </w:rPr>
            </w:pPr>
          </w:p>
          <w:p w14:paraId="26B719E7" w14:textId="77777777" w:rsidR="007B04D4" w:rsidRPr="00D94F86" w:rsidRDefault="007B04D4" w:rsidP="00C9496D">
            <w:pPr>
              <w:spacing w:after="0"/>
              <w:jc w:val="center"/>
              <w:rPr>
                <w:rFonts w:cs="Tahoma"/>
                <w:sz w:val="16"/>
                <w:szCs w:val="16"/>
              </w:rPr>
            </w:pPr>
            <w:r w:rsidRPr="00D94F86">
              <w:rPr>
                <w:rFonts w:cs="Tahoma"/>
                <w:sz w:val="16"/>
                <w:szCs w:val="16"/>
              </w:rPr>
              <w:t>Galvenais grāmatvedis</w:t>
            </w:r>
          </w:p>
        </w:tc>
      </w:tr>
    </w:tbl>
    <w:p w14:paraId="3BB2408E" w14:textId="77777777" w:rsidR="00CE2013" w:rsidRDefault="00CE2013" w:rsidP="007B04D4">
      <w:pPr>
        <w:spacing w:after="0" w:line="240" w:lineRule="auto"/>
        <w:rPr>
          <w:rFonts w:cs="Tahoma"/>
          <w:szCs w:val="18"/>
        </w:rPr>
      </w:pPr>
    </w:p>
    <w:p w14:paraId="40634DA5" w14:textId="77777777" w:rsidR="00CE2013" w:rsidRDefault="00CE2013" w:rsidP="007B04D4">
      <w:pPr>
        <w:spacing w:after="0" w:line="240" w:lineRule="auto"/>
        <w:rPr>
          <w:rFonts w:cs="Tahoma"/>
          <w:szCs w:val="18"/>
        </w:rPr>
      </w:pPr>
    </w:p>
    <w:p w14:paraId="3CA68669" w14:textId="77777777" w:rsidR="00CE2013" w:rsidRDefault="00CE2013" w:rsidP="007B04D4">
      <w:pPr>
        <w:spacing w:after="0" w:line="240" w:lineRule="auto"/>
        <w:rPr>
          <w:rFonts w:cs="Tahoma"/>
          <w:szCs w:val="18"/>
        </w:rPr>
      </w:pPr>
    </w:p>
    <w:p w14:paraId="5B7F5152" w14:textId="5B6CFD55" w:rsidR="00CE2013" w:rsidRPr="009000FB" w:rsidRDefault="0080654C" w:rsidP="007B04D4">
      <w:pPr>
        <w:spacing w:after="0" w:line="240" w:lineRule="auto"/>
        <w:rPr>
          <w:rFonts w:cs="Tahoma"/>
          <w:szCs w:val="18"/>
        </w:rPr>
      </w:pPr>
      <w:r w:rsidRPr="009000FB">
        <w:rPr>
          <w:rFonts w:cs="Tahoma"/>
          <w:sz w:val="16"/>
          <w:szCs w:val="16"/>
        </w:rPr>
        <w:t>202</w:t>
      </w:r>
      <w:r w:rsidR="00D6507D" w:rsidRPr="009000FB">
        <w:rPr>
          <w:rFonts w:cs="Tahoma"/>
          <w:sz w:val="16"/>
          <w:szCs w:val="16"/>
        </w:rPr>
        <w:t>2</w:t>
      </w:r>
      <w:r w:rsidR="00CE2013" w:rsidRPr="009000FB">
        <w:rPr>
          <w:rFonts w:cs="Tahoma"/>
          <w:sz w:val="16"/>
          <w:szCs w:val="16"/>
        </w:rPr>
        <w:t xml:space="preserve">. </w:t>
      </w:r>
      <w:r w:rsidR="00470CC5" w:rsidRPr="009000FB">
        <w:rPr>
          <w:rFonts w:cs="Tahoma"/>
          <w:sz w:val="16"/>
          <w:szCs w:val="16"/>
        </w:rPr>
        <w:t xml:space="preserve">gada </w:t>
      </w:r>
      <w:r w:rsidR="00D6507D" w:rsidRPr="009000FB">
        <w:rPr>
          <w:rFonts w:cs="Tahoma"/>
          <w:sz w:val="16"/>
          <w:szCs w:val="16"/>
        </w:rPr>
        <w:t>1</w:t>
      </w:r>
      <w:r w:rsidR="00FC6E97" w:rsidRPr="009000FB">
        <w:rPr>
          <w:rFonts w:cs="Tahoma"/>
          <w:sz w:val="16"/>
          <w:szCs w:val="16"/>
        </w:rPr>
        <w:t>8</w:t>
      </w:r>
      <w:r w:rsidR="00CE2013" w:rsidRPr="009000FB">
        <w:rPr>
          <w:rFonts w:cs="Tahoma"/>
          <w:sz w:val="16"/>
          <w:szCs w:val="16"/>
        </w:rPr>
        <w:t>. februārī</w:t>
      </w:r>
    </w:p>
    <w:p w14:paraId="3E5F9533" w14:textId="77777777" w:rsidR="008D0CA3" w:rsidRDefault="003C3AB6" w:rsidP="007B04D4">
      <w:pPr>
        <w:spacing w:after="0" w:line="240" w:lineRule="auto"/>
        <w:rPr>
          <w:rFonts w:cs="Tahoma"/>
          <w:szCs w:val="18"/>
        </w:rPr>
      </w:pPr>
      <w:r>
        <w:rPr>
          <w:rFonts w:cs="Tahoma"/>
          <w:szCs w:val="18"/>
        </w:rPr>
        <w:br w:type="page"/>
      </w:r>
      <w:bookmarkStart w:id="172" w:name="_Toc473130137"/>
      <w:bookmarkEnd w:id="170"/>
      <w:bookmarkEnd w:id="171"/>
      <w:r w:rsidR="007E0576" w:rsidRPr="007E0576">
        <w:rPr>
          <w:rFonts w:cs="Tahoma"/>
          <w:color w:val="575756"/>
          <w:szCs w:val="18"/>
        </w:rPr>
        <w:lastRenderedPageBreak/>
        <w:t xml:space="preserve"> </w:t>
      </w:r>
      <w:r w:rsidR="007E0576">
        <w:rPr>
          <w:rFonts w:cs="Tahoma"/>
          <w:color w:val="575756"/>
          <w:szCs w:val="18"/>
        </w:rPr>
        <w:br/>
      </w:r>
      <w:r w:rsidR="008D3B13" w:rsidRPr="007B04D4">
        <w:rPr>
          <w:rFonts w:cs="Tahoma"/>
          <w:szCs w:val="18"/>
        </w:rPr>
        <w:t>Finanšu pārskata pielikums</w:t>
      </w:r>
      <w:bookmarkEnd w:id="172"/>
    </w:p>
    <w:p w14:paraId="73EB9A45" w14:textId="77777777" w:rsidR="007B04D4" w:rsidRDefault="007B04D4" w:rsidP="007B04D4">
      <w:pPr>
        <w:spacing w:after="0" w:line="240" w:lineRule="auto"/>
        <w:rPr>
          <w:rFonts w:cs="Tahoma"/>
          <w:szCs w:val="18"/>
        </w:rPr>
      </w:pPr>
    </w:p>
    <w:p w14:paraId="308A339E" w14:textId="77777777" w:rsidR="007B04D4" w:rsidRPr="007B04D4" w:rsidRDefault="007B04D4" w:rsidP="007B04D4">
      <w:pPr>
        <w:spacing w:after="0" w:line="240" w:lineRule="auto"/>
        <w:rPr>
          <w:rFonts w:cs="Tahoma"/>
          <w:szCs w:val="18"/>
        </w:rPr>
      </w:pPr>
    </w:p>
    <w:p w14:paraId="40EAF343" w14:textId="77777777" w:rsidR="0058295F" w:rsidRPr="00A84647" w:rsidRDefault="0058295F" w:rsidP="000E03E3">
      <w:pPr>
        <w:rPr>
          <w:rFonts w:cs="Tahoma"/>
          <w:b/>
          <w:szCs w:val="18"/>
          <w:u w:val="single"/>
        </w:rPr>
      </w:pPr>
      <w:bookmarkStart w:id="173" w:name="_Notes_to_the"/>
      <w:bookmarkStart w:id="174" w:name="_Toc431813418"/>
      <w:bookmarkStart w:id="175" w:name="_Toc465249635"/>
      <w:bookmarkEnd w:id="173"/>
      <w:r w:rsidRPr="00A84647">
        <w:rPr>
          <w:rFonts w:cs="Tahoma"/>
          <w:b/>
          <w:szCs w:val="18"/>
          <w:u w:val="single"/>
        </w:rPr>
        <w:t>Vispārīga informācija</w:t>
      </w:r>
    </w:p>
    <w:tbl>
      <w:tblPr>
        <w:tblW w:w="12582" w:type="dxa"/>
        <w:tblLook w:val="04A0" w:firstRow="1" w:lastRow="0" w:firstColumn="1" w:lastColumn="0" w:noHBand="0" w:noVBand="1"/>
      </w:tblPr>
      <w:tblGrid>
        <w:gridCol w:w="4308"/>
        <w:gridCol w:w="2686"/>
        <w:gridCol w:w="1903"/>
        <w:gridCol w:w="341"/>
        <w:gridCol w:w="1395"/>
        <w:gridCol w:w="1949"/>
      </w:tblGrid>
      <w:tr w:rsidR="00557EE6" w:rsidRPr="00A84647" w14:paraId="32DA61CC" w14:textId="77777777" w:rsidTr="004140C5">
        <w:trPr>
          <w:gridAfter w:val="1"/>
          <w:wAfter w:w="1949" w:type="dxa"/>
        </w:trPr>
        <w:tc>
          <w:tcPr>
            <w:tcW w:w="4308" w:type="dxa"/>
            <w:shd w:val="clear" w:color="auto" w:fill="auto"/>
          </w:tcPr>
          <w:p w14:paraId="10833A64" w14:textId="77777777" w:rsidR="00557EE6" w:rsidRPr="0079073F" w:rsidRDefault="00557EE6" w:rsidP="00557EE6">
            <w:pPr>
              <w:spacing w:before="120" w:after="120"/>
              <w:jc w:val="both"/>
              <w:rPr>
                <w:rFonts w:cs="Tahoma"/>
                <w:szCs w:val="18"/>
              </w:rPr>
            </w:pPr>
            <w:r>
              <w:rPr>
                <w:rFonts w:cs="Tahoma"/>
                <w:szCs w:val="18"/>
              </w:rPr>
              <w:t>Sabiedrības nosaukums</w:t>
            </w:r>
          </w:p>
        </w:tc>
        <w:tc>
          <w:tcPr>
            <w:tcW w:w="6325" w:type="dxa"/>
            <w:gridSpan w:val="4"/>
            <w:shd w:val="clear" w:color="auto" w:fill="auto"/>
          </w:tcPr>
          <w:p w14:paraId="1563DB22" w14:textId="77777777" w:rsidR="00557EE6" w:rsidRPr="0079073F" w:rsidRDefault="00557EE6" w:rsidP="00557EE6">
            <w:pPr>
              <w:spacing w:before="120" w:after="120"/>
              <w:jc w:val="both"/>
              <w:rPr>
                <w:rFonts w:cs="Tahoma"/>
                <w:szCs w:val="18"/>
              </w:rPr>
            </w:pPr>
            <w:r w:rsidRPr="0079073F">
              <w:rPr>
                <w:rFonts w:cs="Tahoma"/>
                <w:szCs w:val="18"/>
              </w:rPr>
              <w:t>“</w:t>
            </w:r>
            <w:r>
              <w:rPr>
                <w:rFonts w:cs="Tahoma"/>
                <w:szCs w:val="18"/>
              </w:rPr>
              <w:t>Liepājas Olimpiskais Centrs</w:t>
            </w:r>
            <w:r w:rsidRPr="0079073F">
              <w:rPr>
                <w:rFonts w:cs="Tahoma"/>
                <w:szCs w:val="18"/>
              </w:rPr>
              <w:t>”</w:t>
            </w:r>
          </w:p>
        </w:tc>
      </w:tr>
      <w:tr w:rsidR="00557EE6" w:rsidRPr="00A84647" w14:paraId="6ADBC4BF" w14:textId="77777777" w:rsidTr="004140C5">
        <w:trPr>
          <w:gridAfter w:val="1"/>
          <w:wAfter w:w="1949" w:type="dxa"/>
        </w:trPr>
        <w:tc>
          <w:tcPr>
            <w:tcW w:w="4308" w:type="dxa"/>
            <w:shd w:val="clear" w:color="auto" w:fill="auto"/>
          </w:tcPr>
          <w:p w14:paraId="7EE69CA8" w14:textId="77777777" w:rsidR="00557EE6" w:rsidRPr="0079073F" w:rsidRDefault="00557EE6" w:rsidP="00557EE6">
            <w:pPr>
              <w:spacing w:before="120" w:after="120"/>
              <w:jc w:val="both"/>
              <w:rPr>
                <w:rFonts w:cs="Tahoma"/>
                <w:szCs w:val="18"/>
              </w:rPr>
            </w:pPr>
            <w:r w:rsidRPr="009E5A6F">
              <w:rPr>
                <w:rFonts w:cs="Tahoma"/>
                <w:szCs w:val="18"/>
              </w:rPr>
              <w:t>Sabiedrības juridiskais statuss</w:t>
            </w:r>
          </w:p>
        </w:tc>
        <w:tc>
          <w:tcPr>
            <w:tcW w:w="6325" w:type="dxa"/>
            <w:gridSpan w:val="4"/>
            <w:shd w:val="clear" w:color="auto" w:fill="auto"/>
          </w:tcPr>
          <w:p w14:paraId="7014D928" w14:textId="77777777" w:rsidR="00557EE6" w:rsidRPr="0079073F" w:rsidRDefault="00557EE6" w:rsidP="00557EE6">
            <w:pPr>
              <w:spacing w:before="120" w:after="120"/>
              <w:jc w:val="both"/>
              <w:rPr>
                <w:rFonts w:cs="Tahoma"/>
                <w:szCs w:val="18"/>
              </w:rPr>
            </w:pPr>
            <w:r>
              <w:rPr>
                <w:rFonts w:cs="Tahoma"/>
                <w:szCs w:val="18"/>
              </w:rPr>
              <w:t>Sabiedrība ar ierobežotu atbildību</w:t>
            </w:r>
          </w:p>
        </w:tc>
      </w:tr>
      <w:tr w:rsidR="00557EE6" w:rsidRPr="00A84647" w14:paraId="5881DF7B" w14:textId="77777777" w:rsidTr="004140C5">
        <w:trPr>
          <w:gridAfter w:val="1"/>
          <w:wAfter w:w="1949" w:type="dxa"/>
        </w:trPr>
        <w:tc>
          <w:tcPr>
            <w:tcW w:w="4308" w:type="dxa"/>
            <w:shd w:val="clear" w:color="auto" w:fill="auto"/>
            <w:vAlign w:val="center"/>
          </w:tcPr>
          <w:p w14:paraId="0C17BEEA" w14:textId="77777777" w:rsidR="00557EE6" w:rsidRPr="0079073F" w:rsidRDefault="00557EE6" w:rsidP="006A3466">
            <w:pPr>
              <w:spacing w:before="120" w:after="120"/>
              <w:rPr>
                <w:rFonts w:cs="Tahoma"/>
                <w:szCs w:val="18"/>
              </w:rPr>
            </w:pPr>
            <w:r w:rsidRPr="009E5A6F">
              <w:rPr>
                <w:rFonts w:cs="Tahoma"/>
                <w:szCs w:val="18"/>
              </w:rPr>
              <w:t>Re</w:t>
            </w:r>
            <w:r>
              <w:rPr>
                <w:rFonts w:cs="Tahoma"/>
                <w:szCs w:val="18"/>
              </w:rPr>
              <w:t>ģistrācijas Nr.</w:t>
            </w:r>
          </w:p>
        </w:tc>
        <w:tc>
          <w:tcPr>
            <w:tcW w:w="6325" w:type="dxa"/>
            <w:gridSpan w:val="4"/>
            <w:shd w:val="clear" w:color="auto" w:fill="auto"/>
            <w:vAlign w:val="center"/>
          </w:tcPr>
          <w:p w14:paraId="0603BD4D" w14:textId="77777777" w:rsidR="00557EE6" w:rsidRPr="0079073F" w:rsidRDefault="00557EE6" w:rsidP="006A3466">
            <w:pPr>
              <w:spacing w:after="0"/>
              <w:rPr>
                <w:rFonts w:cs="Tahoma"/>
                <w:szCs w:val="18"/>
              </w:rPr>
            </w:pPr>
            <w:r>
              <w:rPr>
                <w:rFonts w:ascii="Arial" w:hAnsi="Arial" w:cs="Arial"/>
                <w:szCs w:val="18"/>
              </w:rPr>
              <w:t>42103030247</w:t>
            </w:r>
          </w:p>
        </w:tc>
      </w:tr>
      <w:tr w:rsidR="00557EE6" w:rsidRPr="00A84647" w14:paraId="2ED070FE" w14:textId="77777777" w:rsidTr="004140C5">
        <w:trPr>
          <w:gridAfter w:val="1"/>
          <w:wAfter w:w="1949" w:type="dxa"/>
        </w:trPr>
        <w:tc>
          <w:tcPr>
            <w:tcW w:w="4308" w:type="dxa"/>
            <w:shd w:val="clear" w:color="auto" w:fill="auto"/>
          </w:tcPr>
          <w:p w14:paraId="0967477B" w14:textId="77777777" w:rsidR="00557EE6" w:rsidRPr="0079073F" w:rsidRDefault="00557EE6" w:rsidP="00557EE6">
            <w:pPr>
              <w:spacing w:before="120" w:after="120"/>
              <w:jc w:val="both"/>
              <w:rPr>
                <w:rFonts w:cs="Tahoma"/>
                <w:szCs w:val="18"/>
              </w:rPr>
            </w:pPr>
            <w:r w:rsidRPr="005539A6">
              <w:rPr>
                <w:rFonts w:cs="Tahoma"/>
                <w:szCs w:val="18"/>
              </w:rPr>
              <w:t>Juridiskā adrese</w:t>
            </w:r>
          </w:p>
        </w:tc>
        <w:tc>
          <w:tcPr>
            <w:tcW w:w="6325" w:type="dxa"/>
            <w:gridSpan w:val="4"/>
            <w:shd w:val="clear" w:color="auto" w:fill="auto"/>
          </w:tcPr>
          <w:p w14:paraId="5A2DEC55" w14:textId="77777777" w:rsidR="00557EE6" w:rsidRPr="0079073F" w:rsidRDefault="00557EE6" w:rsidP="00557EE6">
            <w:pPr>
              <w:spacing w:before="120" w:after="0"/>
              <w:jc w:val="both"/>
              <w:rPr>
                <w:rFonts w:cs="Tahoma"/>
                <w:szCs w:val="18"/>
              </w:rPr>
            </w:pPr>
            <w:r>
              <w:rPr>
                <w:rFonts w:ascii="Arial" w:hAnsi="Arial" w:cs="Arial"/>
                <w:szCs w:val="18"/>
              </w:rPr>
              <w:t>Brīvības iela 39, Liepāja</w:t>
            </w:r>
            <w:r w:rsidR="00A13B38">
              <w:rPr>
                <w:rFonts w:ascii="Arial" w:hAnsi="Arial" w:cs="Arial"/>
                <w:szCs w:val="18"/>
              </w:rPr>
              <w:t>, LV-3401</w:t>
            </w:r>
          </w:p>
        </w:tc>
      </w:tr>
      <w:tr w:rsidR="00557EE6" w:rsidRPr="00A84647" w14:paraId="57B7F19E" w14:textId="77777777" w:rsidTr="004140C5">
        <w:tc>
          <w:tcPr>
            <w:tcW w:w="4308" w:type="dxa"/>
            <w:shd w:val="clear" w:color="auto" w:fill="auto"/>
          </w:tcPr>
          <w:p w14:paraId="0D8B7A45" w14:textId="77777777" w:rsidR="00557EE6" w:rsidRPr="0079073F" w:rsidRDefault="00557EE6" w:rsidP="00557EE6">
            <w:pPr>
              <w:spacing w:before="120" w:after="120"/>
              <w:jc w:val="both"/>
              <w:rPr>
                <w:rFonts w:cs="Tahoma"/>
                <w:szCs w:val="18"/>
              </w:rPr>
            </w:pPr>
            <w:r w:rsidRPr="00F80DC6">
              <w:rPr>
                <w:rFonts w:cs="Tahoma"/>
                <w:szCs w:val="18"/>
              </w:rPr>
              <w:t>Valdes sastāvs</w:t>
            </w:r>
          </w:p>
        </w:tc>
        <w:tc>
          <w:tcPr>
            <w:tcW w:w="4930" w:type="dxa"/>
            <w:gridSpan w:val="3"/>
            <w:shd w:val="clear" w:color="auto" w:fill="auto"/>
          </w:tcPr>
          <w:p w14:paraId="3ADE732C" w14:textId="77777777" w:rsidR="00557EE6" w:rsidRDefault="00557EE6" w:rsidP="00222CA9">
            <w:pPr>
              <w:spacing w:before="120" w:after="0"/>
              <w:jc w:val="both"/>
              <w:rPr>
                <w:rFonts w:ascii="Arial" w:hAnsi="Arial" w:cs="Arial"/>
                <w:szCs w:val="18"/>
              </w:rPr>
            </w:pPr>
            <w:r>
              <w:rPr>
                <w:rFonts w:ascii="Arial" w:hAnsi="Arial" w:cs="Arial"/>
                <w:szCs w:val="18"/>
              </w:rPr>
              <w:t xml:space="preserve">Gatis Griezītis </w:t>
            </w:r>
            <w:r>
              <w:rPr>
                <w:rFonts w:cs="Tahoma"/>
                <w:szCs w:val="18"/>
              </w:rPr>
              <w:t>valdes priekšsēdētājs</w:t>
            </w:r>
            <w:r>
              <w:rPr>
                <w:rFonts w:ascii="Arial" w:hAnsi="Arial" w:cs="Arial"/>
                <w:szCs w:val="18"/>
              </w:rPr>
              <w:t xml:space="preserve">           </w:t>
            </w:r>
          </w:p>
          <w:p w14:paraId="02F52B1E" w14:textId="77777777" w:rsidR="00557EE6" w:rsidRDefault="00557EE6" w:rsidP="00222CA9">
            <w:pPr>
              <w:spacing w:before="120" w:after="0"/>
              <w:jc w:val="both"/>
              <w:rPr>
                <w:rFonts w:ascii="Arial" w:hAnsi="Arial" w:cs="Arial"/>
                <w:szCs w:val="18"/>
              </w:rPr>
            </w:pPr>
            <w:r>
              <w:rPr>
                <w:rFonts w:ascii="Arial" w:hAnsi="Arial" w:cs="Arial"/>
                <w:szCs w:val="18"/>
              </w:rPr>
              <w:t xml:space="preserve">Artis Lagzdiņš valdes  loceklis   </w:t>
            </w:r>
          </w:p>
          <w:p w14:paraId="1283BFFE" w14:textId="77777777" w:rsidR="002538AA" w:rsidRPr="0079073F" w:rsidRDefault="002538AA" w:rsidP="00222CA9">
            <w:pPr>
              <w:spacing w:before="120" w:after="0"/>
              <w:jc w:val="both"/>
              <w:rPr>
                <w:rFonts w:cs="Tahoma"/>
                <w:szCs w:val="18"/>
              </w:rPr>
            </w:pPr>
            <w:r>
              <w:rPr>
                <w:rFonts w:ascii="Arial" w:hAnsi="Arial" w:cs="Arial"/>
                <w:szCs w:val="18"/>
              </w:rPr>
              <w:t>Elans Strazdiņš valdes loceklis</w:t>
            </w:r>
          </w:p>
        </w:tc>
        <w:tc>
          <w:tcPr>
            <w:tcW w:w="3344" w:type="dxa"/>
            <w:gridSpan w:val="2"/>
            <w:shd w:val="clear" w:color="auto" w:fill="auto"/>
          </w:tcPr>
          <w:p w14:paraId="63693F8D" w14:textId="77777777" w:rsidR="00557EE6" w:rsidRPr="00A84647" w:rsidRDefault="00557EE6" w:rsidP="00474032">
            <w:pPr>
              <w:spacing w:before="120" w:after="0"/>
              <w:jc w:val="both"/>
              <w:rPr>
                <w:rFonts w:cs="Tahoma"/>
                <w:szCs w:val="18"/>
              </w:rPr>
            </w:pPr>
          </w:p>
        </w:tc>
      </w:tr>
      <w:tr w:rsidR="00557EE6" w:rsidRPr="00A84647" w14:paraId="365135B9" w14:textId="77777777" w:rsidTr="004140C5">
        <w:trPr>
          <w:gridAfter w:val="1"/>
          <w:wAfter w:w="1949" w:type="dxa"/>
        </w:trPr>
        <w:tc>
          <w:tcPr>
            <w:tcW w:w="4308" w:type="dxa"/>
            <w:shd w:val="clear" w:color="auto" w:fill="auto"/>
          </w:tcPr>
          <w:p w14:paraId="46BD1BBB" w14:textId="77777777" w:rsidR="00557EE6" w:rsidRDefault="00557EE6" w:rsidP="00557EE6">
            <w:pPr>
              <w:spacing w:before="120" w:after="120"/>
              <w:jc w:val="both"/>
              <w:rPr>
                <w:rFonts w:cs="Tahoma"/>
                <w:szCs w:val="18"/>
              </w:rPr>
            </w:pPr>
          </w:p>
          <w:p w14:paraId="5FDDACE6" w14:textId="77777777" w:rsidR="00557EE6" w:rsidRDefault="00557EE6" w:rsidP="00557EE6">
            <w:pPr>
              <w:spacing w:before="120" w:after="120"/>
              <w:jc w:val="both"/>
              <w:rPr>
                <w:rFonts w:cs="Tahoma"/>
                <w:szCs w:val="18"/>
              </w:rPr>
            </w:pPr>
            <w:r>
              <w:rPr>
                <w:rFonts w:cs="Tahoma"/>
                <w:szCs w:val="18"/>
              </w:rPr>
              <w:t>Dalī</w:t>
            </w:r>
            <w:r w:rsidR="006A3466">
              <w:rPr>
                <w:rFonts w:cs="Tahoma"/>
                <w:szCs w:val="18"/>
              </w:rPr>
              <w:t>bnieki</w:t>
            </w:r>
            <w:r>
              <w:rPr>
                <w:rFonts w:cs="Tahoma"/>
                <w:szCs w:val="18"/>
              </w:rPr>
              <w:t xml:space="preserve">   </w:t>
            </w:r>
          </w:p>
          <w:p w14:paraId="563ED6D5" w14:textId="77777777" w:rsidR="00557EE6" w:rsidRPr="0079073F" w:rsidRDefault="00557EE6" w:rsidP="00557EE6">
            <w:pPr>
              <w:spacing w:before="120" w:after="120"/>
              <w:jc w:val="both"/>
              <w:rPr>
                <w:rFonts w:cs="Tahoma"/>
                <w:szCs w:val="18"/>
              </w:rPr>
            </w:pPr>
          </w:p>
        </w:tc>
        <w:tc>
          <w:tcPr>
            <w:tcW w:w="4589" w:type="dxa"/>
            <w:gridSpan w:val="2"/>
            <w:shd w:val="clear" w:color="auto" w:fill="auto"/>
          </w:tcPr>
          <w:p w14:paraId="43C49D11" w14:textId="77777777" w:rsidR="00557EE6" w:rsidRPr="0080654C" w:rsidRDefault="00557EE6" w:rsidP="00557EE6">
            <w:pPr>
              <w:spacing w:before="120" w:after="0"/>
              <w:ind w:left="34" w:hanging="34"/>
              <w:jc w:val="both"/>
              <w:rPr>
                <w:rFonts w:cs="Tahoma"/>
                <w:i/>
                <w:color w:val="FF0000"/>
                <w:szCs w:val="18"/>
              </w:rPr>
            </w:pPr>
          </w:p>
          <w:p w14:paraId="68CA8065" w14:textId="74E5A4D3" w:rsidR="002538AA" w:rsidRPr="00F33888" w:rsidRDefault="00F33888" w:rsidP="00557EE6">
            <w:pPr>
              <w:spacing w:before="120" w:after="0"/>
              <w:ind w:left="34" w:hanging="34"/>
              <w:jc w:val="both"/>
              <w:rPr>
                <w:rFonts w:cs="Tahoma"/>
                <w:szCs w:val="18"/>
              </w:rPr>
            </w:pPr>
            <w:r w:rsidRPr="00F33888">
              <w:rPr>
                <w:rFonts w:cs="Tahoma"/>
                <w:szCs w:val="18"/>
              </w:rPr>
              <w:t xml:space="preserve">Liepājas pilsētas dome </w:t>
            </w:r>
            <w:r w:rsidR="004B394A" w:rsidRPr="004B394A">
              <w:rPr>
                <w:rFonts w:cs="Tahoma"/>
                <w:szCs w:val="18"/>
              </w:rPr>
              <w:t>82.93857</w:t>
            </w:r>
            <w:r w:rsidR="004B394A">
              <w:rPr>
                <w:rFonts w:cs="Tahoma"/>
                <w:szCs w:val="18"/>
              </w:rPr>
              <w:t xml:space="preserve"> </w:t>
            </w:r>
            <w:r w:rsidR="002538AA" w:rsidRPr="00F33888">
              <w:rPr>
                <w:rFonts w:cs="Tahoma"/>
                <w:szCs w:val="18"/>
              </w:rPr>
              <w:t xml:space="preserve">%    </w:t>
            </w:r>
          </w:p>
          <w:p w14:paraId="3BACA01F" w14:textId="584F507C" w:rsidR="002538AA" w:rsidRPr="0080654C" w:rsidRDefault="00F33888" w:rsidP="00F33888">
            <w:pPr>
              <w:spacing w:before="120" w:after="0"/>
              <w:ind w:left="34" w:hanging="34"/>
              <w:jc w:val="both"/>
              <w:rPr>
                <w:rFonts w:cs="Tahoma"/>
                <w:i/>
                <w:color w:val="FF0000"/>
                <w:szCs w:val="18"/>
              </w:rPr>
            </w:pPr>
            <w:r w:rsidRPr="00F33888">
              <w:rPr>
                <w:rFonts w:cs="Tahoma"/>
                <w:szCs w:val="18"/>
              </w:rPr>
              <w:t xml:space="preserve">Latvijas Olimpiskā komiteja </w:t>
            </w:r>
            <w:r w:rsidR="004B394A" w:rsidRPr="004B394A">
              <w:rPr>
                <w:rFonts w:ascii="Arial" w:hAnsi="Arial" w:cs="Arial"/>
                <w:szCs w:val="18"/>
                <w:shd w:val="clear" w:color="auto" w:fill="FFFFFF"/>
              </w:rPr>
              <w:t xml:space="preserve">17.06143 </w:t>
            </w:r>
            <w:r w:rsidR="002538AA" w:rsidRPr="00F33888">
              <w:rPr>
                <w:rFonts w:cs="Tahoma"/>
                <w:szCs w:val="18"/>
              </w:rPr>
              <w:t>%</w:t>
            </w:r>
            <w:r w:rsidR="004140C5" w:rsidRPr="00F33888">
              <w:rPr>
                <w:rFonts w:cs="Tahoma"/>
                <w:szCs w:val="18"/>
              </w:rPr>
              <w:t xml:space="preserve"> </w:t>
            </w:r>
          </w:p>
        </w:tc>
        <w:tc>
          <w:tcPr>
            <w:tcW w:w="1736" w:type="dxa"/>
            <w:gridSpan w:val="2"/>
            <w:shd w:val="clear" w:color="auto" w:fill="auto"/>
          </w:tcPr>
          <w:p w14:paraId="6887A1A5" w14:textId="77777777" w:rsidR="00557EE6" w:rsidRPr="00A84647" w:rsidRDefault="00557EE6" w:rsidP="00557EE6">
            <w:pPr>
              <w:spacing w:before="120" w:after="0"/>
              <w:jc w:val="both"/>
              <w:rPr>
                <w:rFonts w:cs="Tahoma"/>
                <w:szCs w:val="18"/>
              </w:rPr>
            </w:pPr>
          </w:p>
        </w:tc>
      </w:tr>
      <w:tr w:rsidR="00557EE6" w:rsidRPr="00A84647" w14:paraId="4B9A3709" w14:textId="77777777" w:rsidTr="004140C5">
        <w:trPr>
          <w:gridAfter w:val="1"/>
          <w:wAfter w:w="1949" w:type="dxa"/>
        </w:trPr>
        <w:tc>
          <w:tcPr>
            <w:tcW w:w="4308" w:type="dxa"/>
            <w:shd w:val="clear" w:color="auto" w:fill="auto"/>
          </w:tcPr>
          <w:p w14:paraId="6486BA92" w14:textId="77777777" w:rsidR="00557EE6" w:rsidRPr="006A3466" w:rsidRDefault="00557EE6" w:rsidP="00474032">
            <w:pPr>
              <w:spacing w:before="120" w:after="120"/>
              <w:jc w:val="both"/>
              <w:rPr>
                <w:rFonts w:cs="Tahoma"/>
                <w:szCs w:val="18"/>
              </w:rPr>
            </w:pPr>
            <w:r w:rsidRPr="006A3466">
              <w:rPr>
                <w:rFonts w:cs="Tahoma"/>
                <w:szCs w:val="18"/>
              </w:rPr>
              <w:t>Galvenie pamatdarbības veidi</w:t>
            </w:r>
          </w:p>
        </w:tc>
        <w:tc>
          <w:tcPr>
            <w:tcW w:w="6325" w:type="dxa"/>
            <w:gridSpan w:val="4"/>
            <w:shd w:val="clear" w:color="auto" w:fill="auto"/>
          </w:tcPr>
          <w:p w14:paraId="1FB04E01" w14:textId="77777777" w:rsidR="00557EE6" w:rsidRPr="006A3466" w:rsidRDefault="006A3466" w:rsidP="00474032">
            <w:pPr>
              <w:spacing w:before="120" w:after="120"/>
              <w:jc w:val="both"/>
              <w:rPr>
                <w:rFonts w:cs="Tahoma"/>
                <w:szCs w:val="18"/>
              </w:rPr>
            </w:pPr>
            <w:r w:rsidRPr="006A3466">
              <w:rPr>
                <w:rFonts w:cs="Tahoma"/>
                <w:szCs w:val="18"/>
              </w:rPr>
              <w:t>Sporta objektu darbība</w:t>
            </w:r>
            <w:r w:rsidR="00557EE6" w:rsidRPr="006A3466">
              <w:rPr>
                <w:rFonts w:cs="Tahoma"/>
                <w:szCs w:val="18"/>
              </w:rPr>
              <w:t xml:space="preserve"> (</w:t>
            </w:r>
            <w:r w:rsidRPr="006A3466">
              <w:rPr>
                <w:rFonts w:cs="Tahoma"/>
                <w:szCs w:val="18"/>
              </w:rPr>
              <w:t>93.11</w:t>
            </w:r>
            <w:r w:rsidR="00557EE6" w:rsidRPr="006A3466">
              <w:rPr>
                <w:rFonts w:cs="Tahoma"/>
                <w:szCs w:val="18"/>
              </w:rPr>
              <w:t xml:space="preserve"> NACE 2.red.)</w:t>
            </w:r>
          </w:p>
          <w:p w14:paraId="49AD4378" w14:textId="3BEB9710" w:rsidR="00557EE6" w:rsidRPr="002F2EC3" w:rsidRDefault="002F2EC3" w:rsidP="002F2EC3">
            <w:pPr>
              <w:spacing w:before="120" w:after="120"/>
              <w:rPr>
                <w:rFonts w:cs="Tahoma"/>
                <w:szCs w:val="18"/>
              </w:rPr>
            </w:pPr>
            <w:r w:rsidRPr="002F2EC3">
              <w:rPr>
                <w:rFonts w:cs="Tahoma"/>
                <w:szCs w:val="18"/>
                <w:shd w:val="clear" w:color="auto" w:fill="FFFFFF"/>
              </w:rPr>
              <w:t>Sava vai nomāta nekustamā īpašuma</w:t>
            </w:r>
            <w:r w:rsidRPr="002F2EC3">
              <w:rPr>
                <w:rFonts w:cs="Tahoma"/>
                <w:szCs w:val="18"/>
                <w:shd w:val="clear" w:color="auto" w:fill="FFFFFF"/>
              </w:rPr>
              <w:br/>
            </w:r>
            <w:r w:rsidR="00D235B0">
              <w:rPr>
                <w:rFonts w:cs="Tahoma"/>
                <w:szCs w:val="18"/>
                <w:shd w:val="clear" w:color="auto" w:fill="FFFFFF"/>
              </w:rPr>
              <w:t>izīrēšana</w:t>
            </w:r>
            <w:r w:rsidRPr="002F2EC3">
              <w:rPr>
                <w:rFonts w:cs="Tahoma"/>
                <w:szCs w:val="18"/>
                <w:shd w:val="clear" w:color="auto" w:fill="FFFFFF"/>
              </w:rPr>
              <w:t xml:space="preserve"> un pārvaldīšana</w:t>
            </w:r>
            <w:r w:rsidRPr="002F2EC3">
              <w:rPr>
                <w:rFonts w:cs="Tahoma"/>
                <w:szCs w:val="18"/>
              </w:rPr>
              <w:t xml:space="preserve"> </w:t>
            </w:r>
            <w:r w:rsidR="00557EE6" w:rsidRPr="002F2EC3">
              <w:rPr>
                <w:rFonts w:cs="Tahoma"/>
                <w:szCs w:val="18"/>
              </w:rPr>
              <w:t>(</w:t>
            </w:r>
            <w:r w:rsidRPr="002F2EC3">
              <w:rPr>
                <w:rFonts w:cs="Tahoma"/>
                <w:szCs w:val="18"/>
              </w:rPr>
              <w:t>68.20</w:t>
            </w:r>
            <w:r w:rsidR="00557EE6" w:rsidRPr="002F2EC3">
              <w:rPr>
                <w:rFonts w:cs="Tahoma"/>
                <w:szCs w:val="18"/>
              </w:rPr>
              <w:t xml:space="preserve"> NACE 2.red.)</w:t>
            </w:r>
          </w:p>
          <w:p w14:paraId="17023AE6" w14:textId="3744AC5E" w:rsidR="006A3466" w:rsidRPr="006A3466" w:rsidRDefault="006A3466" w:rsidP="006A3466">
            <w:pPr>
              <w:spacing w:before="120" w:after="120"/>
              <w:jc w:val="both"/>
              <w:rPr>
                <w:rFonts w:cs="Tahoma"/>
                <w:szCs w:val="18"/>
              </w:rPr>
            </w:pPr>
          </w:p>
        </w:tc>
      </w:tr>
      <w:tr w:rsidR="00557EE6" w:rsidRPr="00A84647" w14:paraId="759D9C9B" w14:textId="77777777" w:rsidTr="004140C5">
        <w:trPr>
          <w:gridAfter w:val="1"/>
          <w:wAfter w:w="1949" w:type="dxa"/>
        </w:trPr>
        <w:tc>
          <w:tcPr>
            <w:tcW w:w="4308" w:type="dxa"/>
            <w:shd w:val="clear" w:color="auto" w:fill="auto"/>
          </w:tcPr>
          <w:p w14:paraId="763E37EC" w14:textId="77777777" w:rsidR="00557EE6" w:rsidRPr="00A84647" w:rsidRDefault="00557EE6" w:rsidP="00474032">
            <w:pPr>
              <w:spacing w:before="120" w:after="120"/>
              <w:jc w:val="both"/>
              <w:rPr>
                <w:rFonts w:cs="Tahoma"/>
                <w:szCs w:val="18"/>
              </w:rPr>
            </w:pPr>
            <w:r w:rsidRPr="00A84647">
              <w:rPr>
                <w:rFonts w:cs="Tahoma"/>
                <w:szCs w:val="18"/>
              </w:rPr>
              <w:t>Pārskata gads</w:t>
            </w:r>
          </w:p>
        </w:tc>
        <w:tc>
          <w:tcPr>
            <w:tcW w:w="6325" w:type="dxa"/>
            <w:gridSpan w:val="4"/>
            <w:shd w:val="clear" w:color="auto" w:fill="auto"/>
          </w:tcPr>
          <w:p w14:paraId="4BF448E7" w14:textId="3769DEB3" w:rsidR="00557EE6" w:rsidRPr="00A84647" w:rsidRDefault="00557EE6" w:rsidP="00474032">
            <w:pPr>
              <w:spacing w:before="120" w:after="120"/>
              <w:jc w:val="both"/>
              <w:rPr>
                <w:rFonts w:cs="Tahoma"/>
                <w:szCs w:val="18"/>
              </w:rPr>
            </w:pPr>
            <w:r w:rsidRPr="00A84647">
              <w:rPr>
                <w:rFonts w:cs="Tahoma"/>
                <w:szCs w:val="18"/>
              </w:rPr>
              <w:t>01.01.20</w:t>
            </w:r>
            <w:r w:rsidR="001C6ABA">
              <w:rPr>
                <w:rFonts w:cs="Tahoma"/>
                <w:szCs w:val="18"/>
              </w:rPr>
              <w:t>2</w:t>
            </w:r>
            <w:r w:rsidR="00DA5E0D">
              <w:rPr>
                <w:rFonts w:cs="Tahoma"/>
                <w:szCs w:val="18"/>
              </w:rPr>
              <w:t>1</w:t>
            </w:r>
            <w:r w:rsidR="001C6ABA">
              <w:rPr>
                <w:rFonts w:cs="Tahoma"/>
                <w:szCs w:val="18"/>
              </w:rPr>
              <w:t>.</w:t>
            </w:r>
            <w:r w:rsidRPr="00A84647">
              <w:rPr>
                <w:rFonts w:cs="Tahoma"/>
                <w:szCs w:val="18"/>
              </w:rPr>
              <w:t xml:space="preserve"> – 31.12.20</w:t>
            </w:r>
            <w:r w:rsidR="00DA5E0D">
              <w:rPr>
                <w:rFonts w:cs="Tahoma"/>
                <w:szCs w:val="18"/>
              </w:rPr>
              <w:t>21</w:t>
            </w:r>
            <w:r w:rsidR="001C6ABA">
              <w:rPr>
                <w:rFonts w:cs="Tahoma"/>
                <w:szCs w:val="18"/>
              </w:rPr>
              <w:t>.</w:t>
            </w:r>
          </w:p>
        </w:tc>
      </w:tr>
      <w:tr w:rsidR="00557EE6" w:rsidRPr="00A84647" w14:paraId="042774BD" w14:textId="77777777" w:rsidTr="004140C5">
        <w:trPr>
          <w:gridAfter w:val="1"/>
          <w:wAfter w:w="1949" w:type="dxa"/>
        </w:trPr>
        <w:tc>
          <w:tcPr>
            <w:tcW w:w="4308" w:type="dxa"/>
            <w:shd w:val="clear" w:color="auto" w:fill="auto"/>
          </w:tcPr>
          <w:p w14:paraId="3A8DEC95" w14:textId="77777777" w:rsidR="00557EE6" w:rsidRPr="00557EE6" w:rsidRDefault="00557EE6" w:rsidP="00474032">
            <w:pPr>
              <w:spacing w:before="120" w:after="120"/>
              <w:jc w:val="both"/>
              <w:rPr>
                <w:rFonts w:cs="Tahoma"/>
                <w:szCs w:val="18"/>
              </w:rPr>
            </w:pPr>
            <w:r w:rsidRPr="00557EE6">
              <w:rPr>
                <w:rFonts w:cs="Tahoma"/>
                <w:szCs w:val="18"/>
              </w:rPr>
              <w:t>Ziņas par meitas sabiedrībām</w:t>
            </w:r>
          </w:p>
        </w:tc>
        <w:tc>
          <w:tcPr>
            <w:tcW w:w="6325" w:type="dxa"/>
            <w:gridSpan w:val="4"/>
            <w:shd w:val="clear" w:color="auto" w:fill="auto"/>
          </w:tcPr>
          <w:p w14:paraId="71B9D6C9" w14:textId="77777777" w:rsidR="00222CA9" w:rsidRDefault="00222CA9" w:rsidP="00A13B38">
            <w:pPr>
              <w:spacing w:before="120" w:after="120"/>
              <w:jc w:val="both"/>
              <w:rPr>
                <w:rFonts w:cs="Tahoma"/>
                <w:szCs w:val="18"/>
              </w:rPr>
            </w:pPr>
            <w:r>
              <w:rPr>
                <w:rFonts w:cs="Tahoma"/>
                <w:szCs w:val="18"/>
              </w:rPr>
              <w:t xml:space="preserve">SIA </w:t>
            </w:r>
            <w:r w:rsidR="00557EE6">
              <w:rPr>
                <w:rFonts w:cs="Tahoma"/>
                <w:szCs w:val="18"/>
              </w:rPr>
              <w:t xml:space="preserve">“OC </w:t>
            </w:r>
            <w:r>
              <w:rPr>
                <w:rFonts w:cs="Tahoma"/>
                <w:szCs w:val="18"/>
              </w:rPr>
              <w:t>Liepāja</w:t>
            </w:r>
            <w:r w:rsidR="00557EE6">
              <w:rPr>
                <w:rFonts w:cs="Tahoma"/>
                <w:szCs w:val="18"/>
              </w:rPr>
              <w:t>”</w:t>
            </w:r>
            <w:r>
              <w:rPr>
                <w:rFonts w:cs="Tahoma"/>
                <w:szCs w:val="18"/>
              </w:rPr>
              <w:t>,</w:t>
            </w:r>
            <w:r w:rsidR="00557EE6">
              <w:rPr>
                <w:rFonts w:cs="Tahoma"/>
                <w:szCs w:val="18"/>
              </w:rPr>
              <w:t xml:space="preserve"> </w:t>
            </w:r>
            <w:r w:rsidR="00A13B38">
              <w:rPr>
                <w:rFonts w:cs="Tahoma"/>
                <w:szCs w:val="18"/>
              </w:rPr>
              <w:t>Jūrmalas parks 3</w:t>
            </w:r>
            <w:r w:rsidR="00557EE6">
              <w:rPr>
                <w:rFonts w:cs="Tahoma"/>
                <w:szCs w:val="18"/>
              </w:rPr>
              <w:t xml:space="preserve">, Liepāja, </w:t>
            </w:r>
            <w:r>
              <w:rPr>
                <w:rFonts w:cs="Tahoma"/>
                <w:szCs w:val="18"/>
              </w:rPr>
              <w:t>LV-3401</w:t>
            </w:r>
          </w:p>
          <w:p w14:paraId="0171C1E1" w14:textId="77777777" w:rsidR="00557EE6" w:rsidRPr="00557EE6" w:rsidRDefault="00222CA9" w:rsidP="00A13B38">
            <w:pPr>
              <w:spacing w:before="120" w:after="120"/>
              <w:jc w:val="both"/>
              <w:rPr>
                <w:rFonts w:cs="Tahoma"/>
                <w:szCs w:val="18"/>
              </w:rPr>
            </w:pPr>
            <w:r>
              <w:rPr>
                <w:rFonts w:cs="Tahoma"/>
                <w:szCs w:val="18"/>
              </w:rPr>
              <w:t>94,97</w:t>
            </w:r>
            <w:r w:rsidR="00945F0D">
              <w:rPr>
                <w:rFonts w:cs="Tahoma"/>
                <w:szCs w:val="18"/>
              </w:rPr>
              <w:t>%</w:t>
            </w:r>
          </w:p>
        </w:tc>
      </w:tr>
      <w:tr w:rsidR="00557EE6" w:rsidRPr="00A84647" w14:paraId="4EEA7636" w14:textId="77777777" w:rsidTr="004140C5">
        <w:trPr>
          <w:gridAfter w:val="1"/>
          <w:wAfter w:w="1949" w:type="dxa"/>
        </w:trPr>
        <w:tc>
          <w:tcPr>
            <w:tcW w:w="4308" w:type="dxa"/>
            <w:shd w:val="clear" w:color="auto" w:fill="auto"/>
          </w:tcPr>
          <w:p w14:paraId="78B61946" w14:textId="77777777" w:rsidR="00557EE6" w:rsidRPr="001C6EE1" w:rsidRDefault="00557EE6" w:rsidP="00474032">
            <w:pPr>
              <w:spacing w:before="120" w:after="120"/>
              <w:jc w:val="both"/>
              <w:rPr>
                <w:rFonts w:cs="Tahoma"/>
                <w:color w:val="FF0000"/>
                <w:szCs w:val="18"/>
              </w:rPr>
            </w:pPr>
          </w:p>
        </w:tc>
        <w:tc>
          <w:tcPr>
            <w:tcW w:w="6325" w:type="dxa"/>
            <w:gridSpan w:val="4"/>
            <w:shd w:val="clear" w:color="auto" w:fill="auto"/>
          </w:tcPr>
          <w:p w14:paraId="7CF49AFA" w14:textId="77777777" w:rsidR="00557EE6" w:rsidRPr="001C6EE1" w:rsidRDefault="00557EE6" w:rsidP="00474032">
            <w:pPr>
              <w:spacing w:before="120" w:after="120"/>
              <w:jc w:val="both"/>
              <w:rPr>
                <w:rFonts w:cs="Tahoma"/>
                <w:color w:val="FF0000"/>
                <w:szCs w:val="18"/>
              </w:rPr>
            </w:pPr>
          </w:p>
        </w:tc>
      </w:tr>
      <w:tr w:rsidR="00557EE6" w:rsidRPr="00A84647" w14:paraId="6D6CFF47" w14:textId="77777777" w:rsidTr="004140C5">
        <w:trPr>
          <w:gridAfter w:val="1"/>
          <w:wAfter w:w="1949" w:type="dxa"/>
        </w:trPr>
        <w:tc>
          <w:tcPr>
            <w:tcW w:w="4308" w:type="dxa"/>
            <w:shd w:val="clear" w:color="auto" w:fill="auto"/>
          </w:tcPr>
          <w:p w14:paraId="13C5C62B" w14:textId="77777777" w:rsidR="002538AA" w:rsidRDefault="00557EE6" w:rsidP="00945F0D">
            <w:pPr>
              <w:spacing w:before="120" w:after="0"/>
              <w:rPr>
                <w:rFonts w:cs="Tahoma"/>
                <w:szCs w:val="18"/>
              </w:rPr>
            </w:pPr>
            <w:r w:rsidRPr="00A84647">
              <w:rPr>
                <w:rFonts w:cs="Tahoma"/>
                <w:szCs w:val="18"/>
              </w:rPr>
              <w:t>Revidents</w:t>
            </w:r>
            <w:r w:rsidR="00945F0D">
              <w:rPr>
                <w:rFonts w:cs="Tahoma"/>
                <w:szCs w:val="18"/>
              </w:rPr>
              <w:t xml:space="preserve"> </w:t>
            </w:r>
          </w:p>
          <w:p w14:paraId="25501D37" w14:textId="31975B01" w:rsidR="00945F0D" w:rsidRPr="00A84647" w:rsidRDefault="001C6ABA" w:rsidP="00945F0D">
            <w:pPr>
              <w:spacing w:before="120" w:after="0"/>
              <w:rPr>
                <w:rFonts w:cs="Tahoma"/>
                <w:szCs w:val="18"/>
              </w:rPr>
            </w:pPr>
            <w:r>
              <w:rPr>
                <w:rFonts w:cs="Tahoma"/>
                <w:szCs w:val="18"/>
              </w:rPr>
              <w:t>Jānis Laufmanis</w:t>
            </w:r>
          </w:p>
          <w:p w14:paraId="0D7D864C" w14:textId="77777777" w:rsidR="00945F0D" w:rsidRPr="00A84647" w:rsidRDefault="00945F0D" w:rsidP="00945F0D">
            <w:pPr>
              <w:spacing w:before="120" w:after="0"/>
              <w:rPr>
                <w:rFonts w:cs="Tahoma"/>
                <w:szCs w:val="18"/>
              </w:rPr>
            </w:pPr>
            <w:r w:rsidRPr="00A84647">
              <w:rPr>
                <w:rFonts w:cs="Tahoma"/>
                <w:szCs w:val="18"/>
              </w:rPr>
              <w:t>LR Zvērināts Revidents</w:t>
            </w:r>
          </w:p>
          <w:p w14:paraId="2395D7BF" w14:textId="3268E464" w:rsidR="00557EE6" w:rsidRPr="00A84647" w:rsidRDefault="00945F0D" w:rsidP="00945F0D">
            <w:pPr>
              <w:spacing w:before="120" w:after="120"/>
              <w:jc w:val="both"/>
              <w:rPr>
                <w:rFonts w:cs="Tahoma"/>
                <w:szCs w:val="18"/>
              </w:rPr>
            </w:pPr>
            <w:r w:rsidRPr="00A84647">
              <w:rPr>
                <w:rFonts w:cs="Tahoma"/>
                <w:szCs w:val="18"/>
              </w:rPr>
              <w:t xml:space="preserve">LZRA Sertifikāts Nr. </w:t>
            </w:r>
            <w:r w:rsidR="001C6ABA">
              <w:rPr>
                <w:rFonts w:cs="Tahoma"/>
                <w:szCs w:val="18"/>
              </w:rPr>
              <w:t>132</w:t>
            </w:r>
          </w:p>
        </w:tc>
        <w:tc>
          <w:tcPr>
            <w:tcW w:w="2686" w:type="dxa"/>
            <w:shd w:val="clear" w:color="auto" w:fill="auto"/>
          </w:tcPr>
          <w:p w14:paraId="46826E76" w14:textId="77777777" w:rsidR="002538AA" w:rsidRDefault="002538AA" w:rsidP="00945F0D">
            <w:pPr>
              <w:spacing w:before="120" w:after="0"/>
              <w:rPr>
                <w:rFonts w:cs="Tahoma"/>
                <w:szCs w:val="18"/>
              </w:rPr>
            </w:pPr>
          </w:p>
          <w:p w14:paraId="14D487ED" w14:textId="7A3EA211" w:rsidR="00945F0D" w:rsidRDefault="00945F0D" w:rsidP="00945F0D">
            <w:pPr>
              <w:spacing w:before="120" w:after="0"/>
              <w:rPr>
                <w:rFonts w:cs="Tahoma"/>
                <w:szCs w:val="18"/>
              </w:rPr>
            </w:pPr>
            <w:r w:rsidRPr="00A84647">
              <w:rPr>
                <w:rFonts w:cs="Tahoma"/>
                <w:szCs w:val="18"/>
              </w:rPr>
              <w:t>SIA “</w:t>
            </w:r>
            <w:r w:rsidR="001C6ABA">
              <w:rPr>
                <w:rFonts w:cs="Tahoma"/>
                <w:szCs w:val="18"/>
              </w:rPr>
              <w:t>L.G.B.</w:t>
            </w:r>
            <w:r w:rsidRPr="00A84647">
              <w:rPr>
                <w:rFonts w:cs="Tahoma"/>
                <w:szCs w:val="18"/>
              </w:rPr>
              <w:t>”</w:t>
            </w:r>
            <w:r>
              <w:rPr>
                <w:rFonts w:cs="Tahoma"/>
                <w:szCs w:val="18"/>
              </w:rPr>
              <w:t xml:space="preserve"> </w:t>
            </w:r>
          </w:p>
          <w:p w14:paraId="386F4785" w14:textId="526ECD56" w:rsidR="00945F0D" w:rsidRPr="00A84647" w:rsidRDefault="001C6ABA" w:rsidP="00945F0D">
            <w:pPr>
              <w:spacing w:before="120" w:after="0"/>
              <w:rPr>
                <w:rFonts w:cs="Tahoma"/>
                <w:szCs w:val="18"/>
              </w:rPr>
            </w:pPr>
            <w:r>
              <w:rPr>
                <w:rFonts w:cs="Tahoma"/>
                <w:szCs w:val="18"/>
              </w:rPr>
              <w:t>G.Zemgala gatve</w:t>
            </w:r>
            <w:r w:rsidR="00945F0D">
              <w:rPr>
                <w:rFonts w:cs="Tahoma"/>
                <w:szCs w:val="18"/>
              </w:rPr>
              <w:t xml:space="preserve"> </w:t>
            </w:r>
            <w:r>
              <w:rPr>
                <w:rFonts w:cs="Tahoma"/>
                <w:szCs w:val="18"/>
              </w:rPr>
              <w:t>64-6</w:t>
            </w:r>
            <w:r w:rsidR="00945F0D">
              <w:rPr>
                <w:rFonts w:cs="Tahoma"/>
                <w:szCs w:val="18"/>
              </w:rPr>
              <w:t>, Rīga,                Latvija, LV</w:t>
            </w:r>
            <w:r w:rsidR="0029770D">
              <w:rPr>
                <w:rFonts w:cs="Tahoma"/>
                <w:szCs w:val="18"/>
              </w:rPr>
              <w:t>-</w:t>
            </w:r>
            <w:r w:rsidR="00945F0D">
              <w:rPr>
                <w:rFonts w:cs="Tahoma"/>
                <w:szCs w:val="18"/>
              </w:rPr>
              <w:t>10</w:t>
            </w:r>
            <w:r w:rsidR="0029770D">
              <w:rPr>
                <w:rFonts w:cs="Tahoma"/>
                <w:szCs w:val="18"/>
              </w:rPr>
              <w:t>39</w:t>
            </w:r>
          </w:p>
          <w:p w14:paraId="20178A8A" w14:textId="4DF880A0" w:rsidR="00945F0D" w:rsidRPr="00A84647" w:rsidRDefault="00945F0D" w:rsidP="00945F0D">
            <w:pPr>
              <w:spacing w:after="0"/>
              <w:rPr>
                <w:rFonts w:cs="Tahoma"/>
                <w:szCs w:val="18"/>
              </w:rPr>
            </w:pPr>
            <w:r w:rsidRPr="00A84647">
              <w:rPr>
                <w:rFonts w:cs="Tahoma"/>
                <w:szCs w:val="18"/>
              </w:rPr>
              <w:t>Reģ.</w:t>
            </w:r>
            <w:r>
              <w:rPr>
                <w:rFonts w:cs="Tahoma"/>
                <w:szCs w:val="18"/>
              </w:rPr>
              <w:t xml:space="preserve"> </w:t>
            </w:r>
            <w:r w:rsidRPr="00A84647">
              <w:rPr>
                <w:rFonts w:cs="Tahoma"/>
                <w:szCs w:val="18"/>
              </w:rPr>
              <w:t xml:space="preserve">Nr. </w:t>
            </w:r>
            <w:r w:rsidR="0029770D">
              <w:rPr>
                <w:rFonts w:cs="Tahoma"/>
                <w:szCs w:val="18"/>
              </w:rPr>
              <w:t>40003270444</w:t>
            </w:r>
          </w:p>
          <w:p w14:paraId="422AA613" w14:textId="77777777" w:rsidR="00945F0D" w:rsidRPr="00A84647" w:rsidRDefault="00945F0D" w:rsidP="00945F0D">
            <w:pPr>
              <w:spacing w:after="0"/>
              <w:rPr>
                <w:rFonts w:cs="Tahoma"/>
                <w:szCs w:val="18"/>
              </w:rPr>
            </w:pPr>
            <w:r w:rsidRPr="00A84647">
              <w:rPr>
                <w:rFonts w:cs="Tahoma"/>
                <w:szCs w:val="18"/>
              </w:rPr>
              <w:t>Zvērinātu revidentu komercsabiedrības</w:t>
            </w:r>
          </w:p>
          <w:p w14:paraId="79320DDA" w14:textId="557B871E" w:rsidR="00945F0D" w:rsidRPr="00A84647" w:rsidRDefault="00945F0D" w:rsidP="00945F0D">
            <w:pPr>
              <w:spacing w:after="0"/>
              <w:rPr>
                <w:rFonts w:cs="Tahoma"/>
                <w:szCs w:val="18"/>
              </w:rPr>
            </w:pPr>
            <w:r w:rsidRPr="00A84647">
              <w:rPr>
                <w:rFonts w:cs="Tahoma"/>
                <w:szCs w:val="18"/>
              </w:rPr>
              <w:t>licence N</w:t>
            </w:r>
            <w:r>
              <w:rPr>
                <w:rFonts w:cs="Tahoma"/>
                <w:szCs w:val="18"/>
              </w:rPr>
              <w:t>r. 13</w:t>
            </w:r>
            <w:r w:rsidR="001C6ABA">
              <w:rPr>
                <w:rFonts w:cs="Tahoma"/>
                <w:szCs w:val="18"/>
              </w:rPr>
              <w:t>3</w:t>
            </w:r>
          </w:p>
          <w:p w14:paraId="104A5411" w14:textId="77777777" w:rsidR="00945F0D" w:rsidRPr="00A84647" w:rsidRDefault="00945F0D" w:rsidP="00945F0D">
            <w:pPr>
              <w:spacing w:before="120" w:after="120"/>
              <w:rPr>
                <w:rFonts w:cs="Tahoma"/>
                <w:szCs w:val="18"/>
              </w:rPr>
            </w:pPr>
          </w:p>
          <w:p w14:paraId="0E87CAFF" w14:textId="77777777" w:rsidR="00557EE6" w:rsidRPr="00A84647" w:rsidRDefault="00557EE6" w:rsidP="00945F0D">
            <w:pPr>
              <w:spacing w:before="120" w:after="0"/>
              <w:rPr>
                <w:rFonts w:cs="Tahoma"/>
                <w:szCs w:val="18"/>
              </w:rPr>
            </w:pPr>
          </w:p>
        </w:tc>
        <w:tc>
          <w:tcPr>
            <w:tcW w:w="3639" w:type="dxa"/>
            <w:gridSpan w:val="3"/>
            <w:shd w:val="clear" w:color="auto" w:fill="auto"/>
          </w:tcPr>
          <w:p w14:paraId="0A8362AB" w14:textId="77777777" w:rsidR="00557EE6" w:rsidRPr="00A84647" w:rsidRDefault="00557EE6" w:rsidP="00945F0D">
            <w:pPr>
              <w:spacing w:before="120" w:after="120"/>
              <w:rPr>
                <w:rFonts w:cs="Tahoma"/>
                <w:szCs w:val="18"/>
              </w:rPr>
            </w:pPr>
          </w:p>
        </w:tc>
      </w:tr>
    </w:tbl>
    <w:p w14:paraId="098A39BD" w14:textId="77777777" w:rsidR="0058295F" w:rsidRPr="00A84647" w:rsidRDefault="0058295F" w:rsidP="0058295F">
      <w:pPr>
        <w:spacing w:before="120" w:after="120"/>
        <w:jc w:val="both"/>
        <w:rPr>
          <w:rFonts w:cs="Tahoma"/>
          <w:szCs w:val="18"/>
        </w:rPr>
      </w:pPr>
    </w:p>
    <w:p w14:paraId="16D5AD5A" w14:textId="77777777" w:rsidR="0058295F" w:rsidRPr="00A84647" w:rsidRDefault="0058295F" w:rsidP="0058295F">
      <w:pPr>
        <w:spacing w:before="120" w:after="120"/>
        <w:jc w:val="both"/>
        <w:rPr>
          <w:rFonts w:cs="Tahoma"/>
          <w:szCs w:val="18"/>
        </w:rPr>
      </w:pPr>
    </w:p>
    <w:p w14:paraId="1E68172F" w14:textId="77777777" w:rsidR="000275EA" w:rsidRDefault="0058295F" w:rsidP="00B94FAD">
      <w:pPr>
        <w:spacing w:after="120"/>
        <w:rPr>
          <w:szCs w:val="18"/>
        </w:rPr>
      </w:pPr>
      <w:r w:rsidRPr="00A84647">
        <w:rPr>
          <w:szCs w:val="18"/>
        </w:rPr>
        <w:br w:type="page"/>
      </w:r>
      <w:bookmarkEnd w:id="174"/>
      <w:bookmarkEnd w:id="175"/>
    </w:p>
    <w:p w14:paraId="1A4E367A" w14:textId="77777777" w:rsidR="000275EA" w:rsidRPr="007B04D4" w:rsidRDefault="000275EA" w:rsidP="000275EA">
      <w:pPr>
        <w:pStyle w:val="Heading1"/>
        <w:spacing w:after="360"/>
        <w:rPr>
          <w:rFonts w:ascii="Tahoma" w:hAnsi="Tahoma" w:cs="Tahoma"/>
          <w:b w:val="0"/>
          <w:i/>
          <w:sz w:val="18"/>
          <w:szCs w:val="18"/>
        </w:rPr>
      </w:pPr>
      <w:r w:rsidRPr="007B04D4">
        <w:rPr>
          <w:rFonts w:ascii="Tahoma" w:hAnsi="Tahoma" w:cs="Tahoma"/>
          <w:sz w:val="18"/>
          <w:szCs w:val="18"/>
        </w:rPr>
        <w:lastRenderedPageBreak/>
        <w:t xml:space="preserve">Finanšu pārskata pielikums </w:t>
      </w:r>
      <w:r w:rsidRPr="007B04D4">
        <w:rPr>
          <w:rFonts w:ascii="Tahoma" w:hAnsi="Tahoma" w:cs="Tahoma"/>
          <w:b w:val="0"/>
          <w:i/>
          <w:sz w:val="18"/>
          <w:szCs w:val="18"/>
        </w:rPr>
        <w:t>(turpinājums)</w:t>
      </w:r>
    </w:p>
    <w:p w14:paraId="458C95FA" w14:textId="77777777" w:rsidR="00887DB2" w:rsidRPr="00A84647" w:rsidRDefault="00E52E2B" w:rsidP="00B94FAD">
      <w:pPr>
        <w:spacing w:after="120"/>
        <w:rPr>
          <w:szCs w:val="18"/>
        </w:rPr>
      </w:pPr>
      <w:r w:rsidRPr="00A84647">
        <w:rPr>
          <w:rFonts w:cs="Tahoma"/>
          <w:b/>
          <w:szCs w:val="18"/>
          <w:u w:val="single"/>
        </w:rPr>
        <w:t>Finanšu pārskata sagatavošanas pamatnostādnes</w:t>
      </w:r>
    </w:p>
    <w:p w14:paraId="3D625F61" w14:textId="77777777" w:rsidR="00100D0C" w:rsidRPr="00A84647" w:rsidRDefault="00100D0C" w:rsidP="00100D0C">
      <w:pPr>
        <w:spacing w:before="120" w:after="120"/>
        <w:jc w:val="both"/>
        <w:rPr>
          <w:rFonts w:cs="Tahoma"/>
          <w:szCs w:val="18"/>
        </w:rPr>
      </w:pPr>
      <w:r w:rsidRPr="00A84647">
        <w:rPr>
          <w:rFonts w:cs="Tahoma"/>
          <w:szCs w:val="18"/>
        </w:rPr>
        <w:t>Sabiedrības finanšu pārskats sagatavots saskaņā ar Latvijas Republikas likumu "Par grāmatvedību", Gada pārskatu un konsolidēto gada pārskatu likumu, Ministru kabineta 2015.gada 22.decembra noteikumiem Nr.775 „Gada pārskatu un konsolidēto gada pārskatu likuma piemērošanas noteikumi”.</w:t>
      </w:r>
    </w:p>
    <w:p w14:paraId="01F1D1A0" w14:textId="77777777" w:rsidR="00100D0C" w:rsidRPr="00A84647" w:rsidRDefault="00100D0C" w:rsidP="00100D0C">
      <w:pPr>
        <w:spacing w:before="120" w:after="120"/>
        <w:jc w:val="both"/>
        <w:rPr>
          <w:rFonts w:cs="Tahoma"/>
          <w:szCs w:val="18"/>
        </w:rPr>
      </w:pPr>
      <w:r w:rsidRPr="00A84647">
        <w:rPr>
          <w:rFonts w:cs="Tahoma"/>
          <w:szCs w:val="18"/>
        </w:rPr>
        <w:t>Finanšu pārskats sagatavots saskaņā ar sākotnējās vērtības uzskaites principu. Finanšu pārskatā par naudas vienību lietota Latvijas Republikas naudas vienība euro (EUR). Salīdzinot ar iepriekšējo pārskata gadu, Sabiedrības lietotās uzskaites un novērtēšanas metodes nav mainītas.</w:t>
      </w:r>
    </w:p>
    <w:p w14:paraId="3503A23F" w14:textId="77777777" w:rsidR="00C94165" w:rsidRPr="00A84647" w:rsidRDefault="0067384F" w:rsidP="00B94FAD">
      <w:pPr>
        <w:spacing w:before="120" w:after="80"/>
        <w:jc w:val="both"/>
        <w:rPr>
          <w:rFonts w:cs="Tahoma"/>
          <w:szCs w:val="18"/>
        </w:rPr>
      </w:pPr>
      <w:r w:rsidRPr="00942ED7">
        <w:rPr>
          <w:rFonts w:cs="Tahoma"/>
          <w:szCs w:val="18"/>
        </w:rPr>
        <w:t>Peļņas vai zaudējumu aprēķins ir klasificēts pēc izdevumu funkcijas</w:t>
      </w:r>
      <w:r w:rsidR="00780439">
        <w:rPr>
          <w:rFonts w:cs="Tahoma"/>
          <w:szCs w:val="18"/>
        </w:rPr>
        <w:t>.</w:t>
      </w:r>
    </w:p>
    <w:p w14:paraId="67740A6D" w14:textId="77777777" w:rsidR="009E0CEE" w:rsidRPr="00A84647" w:rsidRDefault="009E0CEE" w:rsidP="00B94FAD">
      <w:pPr>
        <w:spacing w:after="120"/>
        <w:jc w:val="both"/>
        <w:rPr>
          <w:rFonts w:cs="Tahoma"/>
          <w:b/>
          <w:szCs w:val="18"/>
          <w:u w:val="single"/>
        </w:rPr>
      </w:pPr>
      <w:r w:rsidRPr="00A84647">
        <w:rPr>
          <w:rFonts w:cs="Tahoma"/>
          <w:b/>
          <w:szCs w:val="18"/>
          <w:u w:val="single"/>
        </w:rPr>
        <w:t>Pielietotie grāmatvedības principi</w:t>
      </w:r>
    </w:p>
    <w:p w14:paraId="69C0E9A3" w14:textId="77777777" w:rsidR="00C01C4A" w:rsidRPr="00A84647" w:rsidRDefault="00C01C4A" w:rsidP="00C01C4A">
      <w:pPr>
        <w:spacing w:before="120" w:after="120"/>
        <w:jc w:val="both"/>
        <w:rPr>
          <w:rFonts w:cs="Tahoma"/>
          <w:szCs w:val="18"/>
        </w:rPr>
      </w:pPr>
      <w:r w:rsidRPr="00A84647">
        <w:rPr>
          <w:rFonts w:cs="Tahoma"/>
          <w:szCs w:val="18"/>
        </w:rPr>
        <w:t>Gada pārskata posteņi novērtēti atbilstoši šādiem grāmatvedības principiem:</w:t>
      </w:r>
    </w:p>
    <w:p w14:paraId="28CFFD97" w14:textId="77777777" w:rsidR="00C01C4A" w:rsidRPr="00A84647" w:rsidRDefault="00C01C4A" w:rsidP="00C01C4A">
      <w:pPr>
        <w:numPr>
          <w:ilvl w:val="0"/>
          <w:numId w:val="34"/>
        </w:numPr>
        <w:spacing w:before="120" w:after="120"/>
        <w:ind w:left="426"/>
        <w:jc w:val="both"/>
        <w:rPr>
          <w:rFonts w:cs="Tahoma"/>
          <w:szCs w:val="18"/>
        </w:rPr>
      </w:pPr>
      <w:r w:rsidRPr="00A84647">
        <w:rPr>
          <w:rFonts w:cs="Tahoma"/>
          <w:szCs w:val="18"/>
        </w:rPr>
        <w:t>pieņemts, ka sabiedrība darbosies arī turpmāk;</w:t>
      </w:r>
    </w:p>
    <w:p w14:paraId="4E40487F" w14:textId="77777777" w:rsidR="00C01C4A" w:rsidRPr="00A84647" w:rsidRDefault="00C01C4A" w:rsidP="00C01C4A">
      <w:pPr>
        <w:numPr>
          <w:ilvl w:val="0"/>
          <w:numId w:val="34"/>
        </w:numPr>
        <w:spacing w:before="120" w:after="120"/>
        <w:ind w:left="426"/>
        <w:jc w:val="both"/>
        <w:rPr>
          <w:rFonts w:cs="Tahoma"/>
          <w:szCs w:val="18"/>
        </w:rPr>
      </w:pPr>
      <w:r w:rsidRPr="00A84647">
        <w:rPr>
          <w:rFonts w:cs="Tahoma"/>
          <w:szCs w:val="18"/>
        </w:rPr>
        <w:t>izmantotas tās pašas novērtēšanas metodes, kas izmantotas iepriekšējā gadā;</w:t>
      </w:r>
    </w:p>
    <w:p w14:paraId="132A0449" w14:textId="77777777" w:rsidR="00C01C4A" w:rsidRPr="00A84647" w:rsidRDefault="00C01C4A" w:rsidP="00C01C4A">
      <w:pPr>
        <w:numPr>
          <w:ilvl w:val="0"/>
          <w:numId w:val="34"/>
        </w:numPr>
        <w:spacing w:before="120" w:after="120"/>
        <w:ind w:left="426"/>
        <w:jc w:val="both"/>
        <w:rPr>
          <w:rFonts w:cs="Tahoma"/>
          <w:szCs w:val="18"/>
        </w:rPr>
      </w:pPr>
      <w:r w:rsidRPr="00A84647">
        <w:rPr>
          <w:rFonts w:cs="Tahoma"/>
          <w:szCs w:val="18"/>
        </w:rPr>
        <w:t>posteņu novērtēšana veikta ar pienācīgu piesardzību:</w:t>
      </w:r>
    </w:p>
    <w:p w14:paraId="4DF31752" w14:textId="77777777" w:rsidR="00C01C4A" w:rsidRPr="00A84647" w:rsidRDefault="00C01C4A" w:rsidP="00C01C4A">
      <w:pPr>
        <w:numPr>
          <w:ilvl w:val="0"/>
          <w:numId w:val="33"/>
        </w:numPr>
        <w:spacing w:before="120" w:after="120"/>
        <w:jc w:val="both"/>
        <w:rPr>
          <w:rFonts w:cs="Tahoma"/>
          <w:szCs w:val="18"/>
        </w:rPr>
      </w:pPr>
      <w:r w:rsidRPr="00A84647">
        <w:rPr>
          <w:rFonts w:cs="Tahoma"/>
          <w:szCs w:val="18"/>
        </w:rPr>
        <w:t>pārskatā iekļauta tikai līdz bilances datumam iegūtā peļņa;</w:t>
      </w:r>
    </w:p>
    <w:p w14:paraId="01D2847A" w14:textId="77777777" w:rsidR="00C01C4A" w:rsidRPr="00A84647" w:rsidRDefault="00C01C4A" w:rsidP="00C01C4A">
      <w:pPr>
        <w:numPr>
          <w:ilvl w:val="0"/>
          <w:numId w:val="33"/>
        </w:numPr>
        <w:spacing w:before="120" w:after="120"/>
        <w:jc w:val="both"/>
        <w:rPr>
          <w:rFonts w:cs="Tahoma"/>
          <w:szCs w:val="18"/>
        </w:rPr>
      </w:pPr>
      <w:r w:rsidRPr="00A84647">
        <w:rPr>
          <w:rFonts w:cs="Tahoma"/>
          <w:szCs w:val="18"/>
        </w:rPr>
        <w:t xml:space="preserve">ņemtas vērā visas paredzamās riska summas un zaudējumi, kas radušies pārskata gadā, vai iepriekšējos gados, arī tad, ja tie kļuvuši zināmi laika posmā starp bilances datumu un gada pārskata </w:t>
      </w:r>
      <w:r w:rsidR="000275EA">
        <w:rPr>
          <w:rFonts w:cs="Tahoma"/>
          <w:szCs w:val="18"/>
        </w:rPr>
        <w:t>parakstī</w:t>
      </w:r>
      <w:r w:rsidRPr="00A84647">
        <w:rPr>
          <w:rFonts w:cs="Tahoma"/>
          <w:szCs w:val="18"/>
        </w:rPr>
        <w:t>šanas dienu;</w:t>
      </w:r>
    </w:p>
    <w:p w14:paraId="0430EE14" w14:textId="77777777" w:rsidR="00C01C4A" w:rsidRPr="00A84647" w:rsidRDefault="00C01C4A" w:rsidP="00C01C4A">
      <w:pPr>
        <w:numPr>
          <w:ilvl w:val="0"/>
          <w:numId w:val="33"/>
        </w:numPr>
        <w:spacing w:before="120" w:after="120"/>
        <w:jc w:val="both"/>
        <w:rPr>
          <w:rFonts w:cs="Tahoma"/>
          <w:szCs w:val="18"/>
        </w:rPr>
      </w:pPr>
      <w:r w:rsidRPr="00A84647">
        <w:rPr>
          <w:rFonts w:cs="Tahoma"/>
          <w:szCs w:val="18"/>
        </w:rPr>
        <w:t>aprēķinātas un ņemtas vērā visas vērtību samazināšanas un nolietojuma summas, neatkarīgi no tā, vai pārskata gads tiek noslēgts ar peļņu vai zaudējumiem;</w:t>
      </w:r>
    </w:p>
    <w:p w14:paraId="642A19C2" w14:textId="77777777" w:rsidR="00C01C4A" w:rsidRPr="00A84647" w:rsidRDefault="00C01C4A" w:rsidP="00C01C4A">
      <w:pPr>
        <w:numPr>
          <w:ilvl w:val="0"/>
          <w:numId w:val="34"/>
        </w:numPr>
        <w:spacing w:before="120" w:after="120"/>
        <w:ind w:left="426"/>
        <w:jc w:val="both"/>
        <w:rPr>
          <w:rFonts w:cs="Tahoma"/>
          <w:szCs w:val="18"/>
        </w:rPr>
      </w:pPr>
      <w:r w:rsidRPr="00A84647">
        <w:rPr>
          <w:rFonts w:cs="Tahoma"/>
          <w:szCs w:val="18"/>
        </w:rPr>
        <w:t>ņemti vērā ar pārskata gadu saistītie ieņēmumi un izmaksas neatkarīgi no maksājuma datuma un rēķina saņemšanas vai izrakstīšanas datuma. Izmaksas saskaņotas ar ieņēmumiem pārskata periodā;</w:t>
      </w:r>
    </w:p>
    <w:p w14:paraId="3E2B038E" w14:textId="77777777" w:rsidR="00C01C4A" w:rsidRPr="00A84647" w:rsidRDefault="00C01C4A" w:rsidP="00C01C4A">
      <w:pPr>
        <w:numPr>
          <w:ilvl w:val="0"/>
          <w:numId w:val="34"/>
        </w:numPr>
        <w:spacing w:before="120" w:after="120"/>
        <w:ind w:left="426"/>
        <w:jc w:val="both"/>
        <w:rPr>
          <w:rFonts w:cs="Tahoma"/>
          <w:szCs w:val="18"/>
        </w:rPr>
      </w:pPr>
      <w:r w:rsidRPr="00A84647">
        <w:rPr>
          <w:rFonts w:cs="Tahoma"/>
          <w:szCs w:val="18"/>
        </w:rPr>
        <w:t>aktīva un pasīva posteņu sastāvdaļas novērtētas atsevišķi;</w:t>
      </w:r>
    </w:p>
    <w:p w14:paraId="13343235" w14:textId="77777777" w:rsidR="00C01C4A" w:rsidRPr="00A84647" w:rsidRDefault="00C01C4A" w:rsidP="00C01C4A">
      <w:pPr>
        <w:numPr>
          <w:ilvl w:val="0"/>
          <w:numId w:val="34"/>
        </w:numPr>
        <w:spacing w:before="120" w:after="120"/>
        <w:ind w:left="426"/>
        <w:jc w:val="both"/>
        <w:rPr>
          <w:rFonts w:cs="Tahoma"/>
          <w:szCs w:val="18"/>
        </w:rPr>
      </w:pPr>
      <w:r w:rsidRPr="00A84647">
        <w:rPr>
          <w:rFonts w:cs="Tahoma"/>
          <w:szCs w:val="18"/>
        </w:rPr>
        <w:t>pārskata gada sākuma bilance sakrīt ar iepriekšējā gada slēguma bilanci;</w:t>
      </w:r>
    </w:p>
    <w:p w14:paraId="5476EA01" w14:textId="77777777" w:rsidR="00C01C4A" w:rsidRPr="00A84647" w:rsidRDefault="00C01C4A" w:rsidP="00C01C4A">
      <w:pPr>
        <w:numPr>
          <w:ilvl w:val="0"/>
          <w:numId w:val="34"/>
        </w:numPr>
        <w:spacing w:before="120" w:after="120"/>
        <w:ind w:left="426"/>
        <w:jc w:val="both"/>
        <w:rPr>
          <w:rFonts w:cs="Tahoma"/>
          <w:szCs w:val="18"/>
        </w:rPr>
      </w:pPr>
      <w:r w:rsidRPr="00A84647">
        <w:rPr>
          <w:rFonts w:cs="Tahoma"/>
          <w:szCs w:val="18"/>
        </w:rPr>
        <w:t>norādīti visi posteņu, kuri būtiski ietekmē gada pārskata lietotāju novērtējumu vai lēmumu pieņemšanu, maznozīmīgie posteņi tiek apvienoti un to detalizējums sniegts pielikumā;</w:t>
      </w:r>
    </w:p>
    <w:p w14:paraId="70FBFE87" w14:textId="77777777" w:rsidR="00C01C4A" w:rsidRDefault="00C01C4A" w:rsidP="00C01C4A">
      <w:pPr>
        <w:numPr>
          <w:ilvl w:val="0"/>
          <w:numId w:val="34"/>
        </w:numPr>
        <w:spacing w:before="120" w:after="120"/>
        <w:ind w:left="426"/>
        <w:jc w:val="both"/>
        <w:rPr>
          <w:rFonts w:cs="Tahoma"/>
          <w:szCs w:val="18"/>
        </w:rPr>
      </w:pPr>
      <w:r w:rsidRPr="00A84647">
        <w:rPr>
          <w:rFonts w:cs="Tahoma"/>
          <w:szCs w:val="18"/>
        </w:rPr>
        <w:t>saimnieciskie darījumi gada pārskatā atspoguļoti, ņemot vērā to ekonomisko saturu un būtī</w:t>
      </w:r>
      <w:r w:rsidR="000275EA">
        <w:rPr>
          <w:rFonts w:cs="Tahoma"/>
          <w:szCs w:val="18"/>
        </w:rPr>
        <w:t>bu, nevis tikai juridisko formu;</w:t>
      </w:r>
    </w:p>
    <w:p w14:paraId="0E607CE7" w14:textId="77777777" w:rsidR="000275EA" w:rsidRPr="00A84647" w:rsidRDefault="000275EA" w:rsidP="00C01C4A">
      <w:pPr>
        <w:numPr>
          <w:ilvl w:val="0"/>
          <w:numId w:val="34"/>
        </w:numPr>
        <w:spacing w:before="120" w:after="120"/>
        <w:ind w:left="426"/>
        <w:jc w:val="both"/>
        <w:rPr>
          <w:rFonts w:cs="Tahoma"/>
          <w:szCs w:val="18"/>
        </w:rPr>
      </w:pPr>
      <w:r w:rsidRPr="000275EA">
        <w:rPr>
          <w:rFonts w:cs="Tahoma"/>
          <w:szCs w:val="18"/>
        </w:rPr>
        <w:t>bilances un peļņas vai zaudējumu aprēķina posteņus novērtē atbilstīgi iegādes izmaksām vai ražošanas pašizmaksai. Iegādes izmaksas ir preces vai pakalpojuma pirkšanas cena (atskaitot saņemtās atlaides), kurai pieskaitīti ar pirkumu saistītie papildu izdevumi. Ražošanas pašizmaksa ir izejvielu, pamatmateriālu un palīgmateriālu iegādes izmaksas un citi izdevumi, kas ir tieši saistīti ar attiecīgā objekta izgatavošanu. Ražošanas pašizmaksā drīkst iekļaut arī tādu izmaksu daļas, kas ir netieši saistītas ar objekta izgatavošanu, ja vien šīs izmaksas ir attiecināmas uz to pašu laikposmu</w:t>
      </w:r>
    </w:p>
    <w:p w14:paraId="26A46723" w14:textId="77777777" w:rsidR="00AF4378" w:rsidRDefault="00AF4378" w:rsidP="00887DB2">
      <w:pPr>
        <w:spacing w:before="120" w:after="120"/>
        <w:jc w:val="both"/>
        <w:rPr>
          <w:rFonts w:cs="Tahoma"/>
          <w:b/>
          <w:szCs w:val="18"/>
          <w:u w:val="single"/>
        </w:rPr>
      </w:pPr>
    </w:p>
    <w:p w14:paraId="0C156C8E" w14:textId="77777777" w:rsidR="00597258" w:rsidRPr="00A84647" w:rsidRDefault="00597258" w:rsidP="00887DB2">
      <w:pPr>
        <w:spacing w:before="120" w:after="120"/>
        <w:jc w:val="both"/>
        <w:rPr>
          <w:rFonts w:cs="Tahoma"/>
          <w:b/>
          <w:i/>
          <w:szCs w:val="18"/>
        </w:rPr>
      </w:pPr>
      <w:r w:rsidRPr="00A84647">
        <w:rPr>
          <w:rFonts w:cs="Tahoma"/>
          <w:b/>
          <w:szCs w:val="18"/>
          <w:u w:val="single"/>
        </w:rPr>
        <w:t>Pārskata periods</w:t>
      </w:r>
    </w:p>
    <w:p w14:paraId="2CF237F6" w14:textId="49450936" w:rsidR="00597258" w:rsidRPr="00A84647" w:rsidRDefault="00903EE4" w:rsidP="00887DB2">
      <w:pPr>
        <w:spacing w:before="120" w:after="120"/>
        <w:jc w:val="both"/>
        <w:rPr>
          <w:rFonts w:cs="Tahoma"/>
          <w:szCs w:val="18"/>
        </w:rPr>
      </w:pPr>
      <w:r w:rsidRPr="00A84647">
        <w:rPr>
          <w:rFonts w:cs="Tahoma"/>
          <w:szCs w:val="18"/>
        </w:rPr>
        <w:t xml:space="preserve">Finanšu pārskats aptver laika periodu no </w:t>
      </w:r>
      <w:r w:rsidRPr="00A84647">
        <w:rPr>
          <w:rFonts w:cs="Tahoma"/>
          <w:b/>
          <w:szCs w:val="18"/>
        </w:rPr>
        <w:t>01.01.20</w:t>
      </w:r>
      <w:r w:rsidR="0029770D">
        <w:rPr>
          <w:rFonts w:cs="Tahoma"/>
          <w:b/>
          <w:szCs w:val="18"/>
        </w:rPr>
        <w:t>2</w:t>
      </w:r>
      <w:r w:rsidR="001D2B08">
        <w:rPr>
          <w:rFonts w:cs="Tahoma"/>
          <w:b/>
          <w:szCs w:val="18"/>
        </w:rPr>
        <w:t>1</w:t>
      </w:r>
      <w:r w:rsidRPr="00A84647">
        <w:rPr>
          <w:rFonts w:cs="Tahoma"/>
          <w:b/>
          <w:szCs w:val="18"/>
        </w:rPr>
        <w:t>.</w:t>
      </w:r>
      <w:r w:rsidRPr="00A84647">
        <w:rPr>
          <w:rFonts w:cs="Tahoma"/>
          <w:szCs w:val="18"/>
        </w:rPr>
        <w:t xml:space="preserve"> līdz </w:t>
      </w:r>
      <w:r w:rsidRPr="00A84647">
        <w:rPr>
          <w:rFonts w:cs="Tahoma"/>
          <w:b/>
          <w:szCs w:val="18"/>
        </w:rPr>
        <w:t>31.12.20</w:t>
      </w:r>
      <w:r w:rsidR="0029770D">
        <w:rPr>
          <w:rFonts w:cs="Tahoma"/>
          <w:b/>
          <w:szCs w:val="18"/>
        </w:rPr>
        <w:t>2</w:t>
      </w:r>
      <w:r w:rsidR="001D2B08">
        <w:rPr>
          <w:rFonts w:cs="Tahoma"/>
          <w:b/>
          <w:szCs w:val="18"/>
        </w:rPr>
        <w:t>1</w:t>
      </w:r>
      <w:r w:rsidRPr="00A84647">
        <w:rPr>
          <w:rFonts w:cs="Tahoma"/>
          <w:b/>
          <w:szCs w:val="18"/>
        </w:rPr>
        <w:t>.</w:t>
      </w:r>
    </w:p>
    <w:p w14:paraId="6359B0EE" w14:textId="77777777" w:rsidR="00903EE4" w:rsidRPr="00A84647" w:rsidRDefault="007327DD" w:rsidP="00B94FAD">
      <w:pPr>
        <w:spacing w:before="120" w:after="80"/>
        <w:jc w:val="both"/>
        <w:rPr>
          <w:rFonts w:cs="Tahoma"/>
          <w:b/>
          <w:szCs w:val="18"/>
          <w:u w:val="single"/>
        </w:rPr>
      </w:pPr>
      <w:r w:rsidRPr="00A84647">
        <w:rPr>
          <w:rFonts w:cs="Tahoma"/>
          <w:b/>
          <w:szCs w:val="18"/>
          <w:u w:val="single"/>
        </w:rPr>
        <w:t>Aplēšu izmantošana</w:t>
      </w:r>
    </w:p>
    <w:p w14:paraId="02E58F21" w14:textId="77777777" w:rsidR="000275EA" w:rsidRDefault="007327DD" w:rsidP="00887DB2">
      <w:pPr>
        <w:spacing w:before="120" w:after="120"/>
        <w:jc w:val="both"/>
        <w:rPr>
          <w:rFonts w:cs="Tahoma"/>
          <w:szCs w:val="18"/>
        </w:rPr>
      </w:pPr>
      <w:r w:rsidRPr="00A84647">
        <w:rPr>
          <w:rFonts w:cs="Tahoma"/>
          <w:szCs w:val="18"/>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3BB09159" w14:textId="77777777" w:rsidR="00E16418" w:rsidRDefault="00E16418" w:rsidP="00887DB2">
      <w:pPr>
        <w:spacing w:before="120" w:after="120"/>
        <w:jc w:val="both"/>
        <w:rPr>
          <w:rFonts w:cs="Tahoma"/>
          <w:szCs w:val="18"/>
        </w:rPr>
      </w:pPr>
    </w:p>
    <w:p w14:paraId="7FC4CB30" w14:textId="77777777" w:rsidR="00E16418" w:rsidRPr="000275EA" w:rsidRDefault="00E16418" w:rsidP="00E16418">
      <w:pPr>
        <w:pStyle w:val="Heading1"/>
        <w:spacing w:after="360"/>
        <w:rPr>
          <w:rFonts w:ascii="Tahoma" w:hAnsi="Tahoma" w:cs="Tahoma"/>
          <w:b w:val="0"/>
          <w:i/>
          <w:color w:val="575756"/>
          <w:sz w:val="18"/>
          <w:szCs w:val="18"/>
        </w:rPr>
      </w:pPr>
      <w:r w:rsidRPr="00A84647">
        <w:rPr>
          <w:rFonts w:ascii="Tahoma" w:hAnsi="Tahoma" w:cs="Tahoma"/>
          <w:color w:val="575756"/>
          <w:sz w:val="18"/>
          <w:szCs w:val="18"/>
        </w:rPr>
        <w:lastRenderedPageBreak/>
        <w:t>Finanšu pārskata pielikums</w:t>
      </w:r>
      <w:r>
        <w:rPr>
          <w:rFonts w:ascii="Tahoma" w:hAnsi="Tahoma" w:cs="Tahoma"/>
          <w:color w:val="575756"/>
          <w:sz w:val="18"/>
          <w:szCs w:val="18"/>
        </w:rPr>
        <w:t xml:space="preserve"> </w:t>
      </w:r>
      <w:r>
        <w:rPr>
          <w:rFonts w:ascii="Tahoma" w:hAnsi="Tahoma" w:cs="Tahoma"/>
          <w:b w:val="0"/>
          <w:i/>
          <w:color w:val="575756"/>
          <w:sz w:val="18"/>
          <w:szCs w:val="18"/>
        </w:rPr>
        <w:t>(turpinājums)</w:t>
      </w:r>
    </w:p>
    <w:p w14:paraId="3BB3E8B3" w14:textId="77777777" w:rsidR="001C6EE1" w:rsidRPr="001C6EE1" w:rsidRDefault="001C6EE1" w:rsidP="001C6EE1">
      <w:pPr>
        <w:spacing w:before="120" w:after="80"/>
        <w:jc w:val="both"/>
        <w:rPr>
          <w:rFonts w:cs="Tahoma"/>
          <w:b/>
          <w:szCs w:val="18"/>
          <w:u w:val="single"/>
        </w:rPr>
      </w:pPr>
      <w:r w:rsidRPr="001C6EE1">
        <w:rPr>
          <w:rFonts w:cs="Tahoma"/>
          <w:b/>
          <w:szCs w:val="18"/>
          <w:u w:val="single"/>
        </w:rPr>
        <w:t>Darbības turpināšana</w:t>
      </w:r>
    </w:p>
    <w:p w14:paraId="7FF2E308" w14:textId="428161E0" w:rsidR="001C6EE1" w:rsidRDefault="001C6EE1" w:rsidP="001C6EE1">
      <w:pPr>
        <w:spacing w:before="120" w:after="120"/>
        <w:jc w:val="both"/>
        <w:rPr>
          <w:rFonts w:cs="Tahoma"/>
          <w:szCs w:val="18"/>
        </w:rPr>
      </w:pPr>
      <w:r w:rsidRPr="001C6EE1">
        <w:rPr>
          <w:rFonts w:cs="Tahoma"/>
          <w:szCs w:val="18"/>
        </w:rPr>
        <w:t>20</w:t>
      </w:r>
      <w:r w:rsidR="0029770D">
        <w:rPr>
          <w:rFonts w:cs="Tahoma"/>
          <w:szCs w:val="18"/>
        </w:rPr>
        <w:t>2</w:t>
      </w:r>
      <w:r w:rsidR="001D2B08">
        <w:rPr>
          <w:rFonts w:cs="Tahoma"/>
          <w:szCs w:val="18"/>
        </w:rPr>
        <w:t>1</w:t>
      </w:r>
      <w:r w:rsidRPr="001C6EE1">
        <w:rPr>
          <w:rFonts w:cs="Tahoma"/>
          <w:szCs w:val="18"/>
        </w:rPr>
        <w:t>. gada 31. decembrī Sabiedrība</w:t>
      </w:r>
      <w:r w:rsidR="00C86EA4">
        <w:rPr>
          <w:rFonts w:cs="Tahoma"/>
          <w:szCs w:val="18"/>
        </w:rPr>
        <w:t xml:space="preserve">s īstermiņa saistības nepārsniedz </w:t>
      </w:r>
      <w:r w:rsidRPr="001C6EE1">
        <w:rPr>
          <w:rFonts w:cs="Tahoma"/>
          <w:szCs w:val="18"/>
        </w:rPr>
        <w:t xml:space="preserve"> tās ap</w:t>
      </w:r>
      <w:r w:rsidR="00C86EA4">
        <w:rPr>
          <w:rFonts w:cs="Tahoma"/>
          <w:szCs w:val="18"/>
        </w:rPr>
        <w:t>grozāmos līdzekļus.</w:t>
      </w:r>
      <w:r w:rsidRPr="001C6EE1">
        <w:rPr>
          <w:rFonts w:cs="Tahoma"/>
          <w:szCs w:val="18"/>
        </w:rPr>
        <w:t xml:space="preserve"> Tāpēc Sabiedrības vadība uzskata, ka darbības turpināšanas pieņēmums ir piemērojams šī finanšu pārskata sagatavošanā.</w:t>
      </w:r>
    </w:p>
    <w:p w14:paraId="23FC991A" w14:textId="77777777" w:rsidR="00A13B38" w:rsidRPr="00E16418" w:rsidRDefault="00A13B38" w:rsidP="00A13B38">
      <w:pPr>
        <w:spacing w:before="120" w:after="120"/>
        <w:jc w:val="both"/>
        <w:rPr>
          <w:rFonts w:cs="Tahoma"/>
          <w:b/>
          <w:szCs w:val="18"/>
          <w:u w:val="single"/>
        </w:rPr>
      </w:pPr>
      <w:r w:rsidRPr="00E16418">
        <w:rPr>
          <w:rFonts w:cs="Tahoma"/>
          <w:b/>
          <w:szCs w:val="18"/>
          <w:u w:val="single"/>
        </w:rPr>
        <w:t>Posteņu pārklasifikācija</w:t>
      </w:r>
    </w:p>
    <w:p w14:paraId="2C8A4334" w14:textId="77777777" w:rsidR="00AF4378" w:rsidRPr="001F4F0F" w:rsidRDefault="00A13B38" w:rsidP="0080654C">
      <w:pPr>
        <w:spacing w:before="120" w:after="120"/>
        <w:jc w:val="both"/>
        <w:rPr>
          <w:iCs/>
          <w:szCs w:val="18"/>
        </w:rPr>
      </w:pPr>
      <w:r w:rsidRPr="00E16418">
        <w:rPr>
          <w:rFonts w:cs="Tahoma"/>
          <w:szCs w:val="18"/>
        </w:rPr>
        <w:t>Pārskata periodā,</w:t>
      </w:r>
      <w:r w:rsidR="0080654C">
        <w:rPr>
          <w:rFonts w:cs="Tahoma"/>
          <w:szCs w:val="18"/>
        </w:rPr>
        <w:t xml:space="preserve"> netika</w:t>
      </w:r>
      <w:r w:rsidR="0080654C" w:rsidRPr="00A84647">
        <w:rPr>
          <w:rFonts w:cs="Tahoma"/>
          <w:szCs w:val="18"/>
        </w:rPr>
        <w:t xml:space="preserve"> veiktas izmaiņas posteņu klasifikācijā (t.sk. veikta posteņu detalizācija) salīdzinājumā ar iepriekšējo pārskata periodu.</w:t>
      </w:r>
      <w:r w:rsidRPr="00E16418">
        <w:rPr>
          <w:rFonts w:cs="Tahoma"/>
          <w:szCs w:val="18"/>
        </w:rPr>
        <w:t xml:space="preserve"> </w:t>
      </w:r>
      <w:r w:rsidR="0080654C">
        <w:rPr>
          <w:rFonts w:cs="Tahoma"/>
          <w:szCs w:val="18"/>
        </w:rPr>
        <w:t xml:space="preserve"> </w:t>
      </w:r>
      <w:r w:rsidR="00AF4378" w:rsidRPr="001F4F0F">
        <w:rPr>
          <w:iCs/>
          <w:szCs w:val="18"/>
        </w:rPr>
        <w:t>Salīdzinot ar iepriekšējo pārskata gadu, sabiedrības lietotās uzskaites un novērtēšanas metodes nav mai</w:t>
      </w:r>
      <w:r w:rsidR="001F4F0F" w:rsidRPr="001F4F0F">
        <w:rPr>
          <w:iCs/>
          <w:szCs w:val="18"/>
        </w:rPr>
        <w:t>n</w:t>
      </w:r>
      <w:r w:rsidR="00AF4378" w:rsidRPr="001F4F0F">
        <w:rPr>
          <w:iCs/>
          <w:szCs w:val="18"/>
        </w:rPr>
        <w:t>ītas.</w:t>
      </w:r>
    </w:p>
    <w:p w14:paraId="4F40E3AD" w14:textId="77777777" w:rsidR="0034184E" w:rsidRPr="00A84647" w:rsidRDefault="007463B4" w:rsidP="00887DB2">
      <w:pPr>
        <w:spacing w:before="120" w:after="120"/>
        <w:jc w:val="both"/>
        <w:rPr>
          <w:rFonts w:cs="Tahoma"/>
          <w:b/>
          <w:szCs w:val="18"/>
          <w:u w:val="single"/>
        </w:rPr>
      </w:pPr>
      <w:r w:rsidRPr="00A84647">
        <w:rPr>
          <w:rFonts w:cs="Tahoma"/>
          <w:b/>
          <w:szCs w:val="18"/>
          <w:u w:val="single"/>
        </w:rPr>
        <w:t>Iespējamās saistības un aktīvi</w:t>
      </w:r>
    </w:p>
    <w:p w14:paraId="076B501F" w14:textId="77777777" w:rsidR="007463B4" w:rsidRDefault="00CC2FD8" w:rsidP="00887DB2">
      <w:pPr>
        <w:spacing w:before="120" w:after="120"/>
        <w:jc w:val="both"/>
        <w:rPr>
          <w:rFonts w:cs="Tahoma"/>
          <w:szCs w:val="18"/>
        </w:rPr>
      </w:pPr>
      <w:r w:rsidRPr="00A84647">
        <w:rPr>
          <w:rFonts w:cs="Tahoma"/>
          <w:szCs w:val="18"/>
        </w:rPr>
        <w:t xml:space="preserve">Šajā finanšu pārskatā iespējamās </w:t>
      </w:r>
      <w:r w:rsidRPr="00780439">
        <w:rPr>
          <w:rFonts w:cs="Tahoma"/>
          <w:szCs w:val="18"/>
        </w:rPr>
        <w:t xml:space="preserve">saistības </w:t>
      </w:r>
      <w:r w:rsidR="00DA4812" w:rsidRPr="00780439">
        <w:rPr>
          <w:rFonts w:cs="Tahoma"/>
          <w:szCs w:val="18"/>
        </w:rPr>
        <w:t>nav</w:t>
      </w:r>
      <w:r w:rsidRPr="00780439">
        <w:rPr>
          <w:rFonts w:cs="Tahoma"/>
          <w:szCs w:val="18"/>
        </w:rPr>
        <w:t xml:space="preserve"> atzītas</w:t>
      </w:r>
      <w:r w:rsidRPr="00A84647">
        <w:rPr>
          <w:rFonts w:cs="Tahoma"/>
          <w:szCs w:val="18"/>
        </w:rPr>
        <w:t>. Tās kā saistības tiek atzītas tikai tad, ja iespējamība, ka līdzekļi tiks izdoti, kļūst pietiekami pamatota. Iespējamie aktīvi šajā finanšu pārskatā netiek atzīti, bet tiek atspoguļoti tikai tad, kad iespējamība, ka ar darījumu saistītie ekonomiskie guvumi nonāks līdz Sabiedrībai, ir pietiekami pamatota.</w:t>
      </w:r>
    </w:p>
    <w:p w14:paraId="3AED7ACC" w14:textId="77777777" w:rsidR="00CC2FD8" w:rsidRPr="00A84647" w:rsidRDefault="00D72CD4" w:rsidP="00887DB2">
      <w:pPr>
        <w:spacing w:before="120" w:after="120"/>
        <w:jc w:val="both"/>
        <w:rPr>
          <w:rFonts w:cs="Tahoma"/>
          <w:b/>
          <w:szCs w:val="18"/>
          <w:u w:val="single"/>
        </w:rPr>
      </w:pPr>
      <w:r w:rsidRPr="00A84647">
        <w:rPr>
          <w:rFonts w:cs="Tahoma"/>
          <w:b/>
          <w:szCs w:val="18"/>
          <w:u w:val="single"/>
        </w:rPr>
        <w:t>Naudas vienība un ārvalstu valūtas pārvērtēšana</w:t>
      </w:r>
    </w:p>
    <w:p w14:paraId="438CAD2A" w14:textId="77777777" w:rsidR="000D6F36" w:rsidRPr="00A84647" w:rsidRDefault="000D6F36" w:rsidP="00887DB2">
      <w:pPr>
        <w:spacing w:before="120" w:after="120"/>
        <w:jc w:val="both"/>
        <w:rPr>
          <w:rFonts w:cs="Tahoma"/>
          <w:szCs w:val="18"/>
        </w:rPr>
      </w:pPr>
      <w:r w:rsidRPr="00A84647">
        <w:rPr>
          <w:rFonts w:cs="Tahoma"/>
          <w:szCs w:val="18"/>
        </w:rPr>
        <w:t xml:space="preserve">Sabiedrības funkcionālā valūta un finanšu pārskatā lietotā valūta ir Latvijas Republikas naudas vienība </w:t>
      </w:r>
      <w:r w:rsidRPr="00A84647">
        <w:rPr>
          <w:rFonts w:cs="Tahoma"/>
          <w:i/>
          <w:szCs w:val="18"/>
        </w:rPr>
        <w:t>euro</w:t>
      </w:r>
      <w:r w:rsidRPr="00A84647">
        <w:rPr>
          <w:rFonts w:cs="Tahoma"/>
          <w:szCs w:val="18"/>
        </w:rPr>
        <w:t xml:space="preserve">. Visi darījumi ārvalstu valūtās ir pārvērtēti </w:t>
      </w:r>
      <w:r w:rsidRPr="00A84647">
        <w:rPr>
          <w:rFonts w:cs="Tahoma"/>
          <w:i/>
          <w:szCs w:val="18"/>
        </w:rPr>
        <w:t>euro</w:t>
      </w:r>
      <w:r w:rsidRPr="00A84647">
        <w:rPr>
          <w:rFonts w:cs="Tahoma"/>
          <w:szCs w:val="18"/>
        </w:rPr>
        <w:t xml:space="preserve"> pēc attiecīgās ārvalstu valūtas oficiālā Eiropas Centrālā</w:t>
      </w:r>
      <w:r w:rsidR="002B146B" w:rsidRPr="00A84647">
        <w:rPr>
          <w:rFonts w:cs="Tahoma"/>
          <w:szCs w:val="18"/>
        </w:rPr>
        <w:t>s</w:t>
      </w:r>
      <w:r w:rsidRPr="00A84647">
        <w:rPr>
          <w:rFonts w:cs="Tahoma"/>
          <w:szCs w:val="18"/>
        </w:rPr>
        <w:t xml:space="preserve"> banka</w:t>
      </w:r>
      <w:r w:rsidR="002B146B" w:rsidRPr="00A84647">
        <w:rPr>
          <w:rFonts w:cs="Tahoma"/>
          <w:szCs w:val="18"/>
        </w:rPr>
        <w:t>s</w:t>
      </w:r>
      <w:r w:rsidRPr="00A84647">
        <w:rPr>
          <w:rFonts w:cs="Tahoma"/>
          <w:szCs w:val="18"/>
        </w:rPr>
        <w:t xml:space="preserve"> kursa pret </w:t>
      </w:r>
      <w:r w:rsidRPr="00A84647">
        <w:rPr>
          <w:rFonts w:cs="Tahoma"/>
          <w:i/>
          <w:szCs w:val="18"/>
        </w:rPr>
        <w:t>euro</w:t>
      </w:r>
      <w:r w:rsidRPr="00A84647">
        <w:rPr>
          <w:rFonts w:cs="Tahoma"/>
          <w:szCs w:val="18"/>
        </w:rPr>
        <w:t>, kas spēkā saimnieciskā darījuma dienas sākumā. Monetārie aktīvi un saistības, kas izteikti ārvalstu valūtā, tiek pārrēķināti euro saskaņā ar izmantojamo ārvalstu valūtas kursu, kas ir spēkā pārskata gada pēdējās dienas beigās.</w:t>
      </w:r>
    </w:p>
    <w:p w14:paraId="06DC01EC" w14:textId="77777777" w:rsidR="000D6F36" w:rsidRPr="00A84647" w:rsidRDefault="002E1D26" w:rsidP="00887DB2">
      <w:pPr>
        <w:spacing w:before="120" w:after="120"/>
        <w:jc w:val="both"/>
        <w:rPr>
          <w:rFonts w:cs="Tahoma"/>
          <w:b/>
          <w:szCs w:val="18"/>
          <w:u w:val="single"/>
        </w:rPr>
      </w:pPr>
      <w:r w:rsidRPr="00A84647">
        <w:rPr>
          <w:rFonts w:cs="Tahoma"/>
          <w:b/>
          <w:szCs w:val="18"/>
          <w:u w:val="single"/>
        </w:rPr>
        <w:t>Ilgtermiņa un īstermiņa posteņi</w:t>
      </w:r>
    </w:p>
    <w:p w14:paraId="41427029" w14:textId="77777777" w:rsidR="0081212C" w:rsidRPr="00A84647" w:rsidRDefault="002E1D26" w:rsidP="00887DB2">
      <w:pPr>
        <w:spacing w:before="120" w:after="120"/>
        <w:jc w:val="both"/>
        <w:rPr>
          <w:rFonts w:cs="Tahoma"/>
          <w:szCs w:val="18"/>
        </w:rPr>
      </w:pPr>
      <w:r w:rsidRPr="00A84647">
        <w:rPr>
          <w:rFonts w:cs="Tahoma"/>
          <w:szCs w:val="18"/>
        </w:rPr>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14:paraId="2CD59BEE" w14:textId="77777777" w:rsidR="0081212C" w:rsidRPr="00A84647" w:rsidRDefault="00B53BD0" w:rsidP="00887DB2">
      <w:pPr>
        <w:spacing w:before="120" w:after="120"/>
        <w:jc w:val="both"/>
        <w:rPr>
          <w:rFonts w:cs="Tahoma"/>
          <w:b/>
          <w:szCs w:val="18"/>
          <w:u w:val="single"/>
        </w:rPr>
      </w:pPr>
      <w:r w:rsidRPr="00A84647">
        <w:rPr>
          <w:rFonts w:cs="Tahoma"/>
          <w:b/>
          <w:szCs w:val="18"/>
          <w:u w:val="single"/>
        </w:rPr>
        <w:t>Darījumi ar saistītajām personām</w:t>
      </w:r>
    </w:p>
    <w:p w14:paraId="19CBB46F" w14:textId="77777777" w:rsidR="000C78AD" w:rsidRPr="00A84647" w:rsidRDefault="000C78AD" w:rsidP="000C78AD">
      <w:pPr>
        <w:spacing w:before="120" w:after="120"/>
        <w:jc w:val="both"/>
        <w:rPr>
          <w:rFonts w:cs="Tahoma"/>
          <w:szCs w:val="18"/>
        </w:rPr>
      </w:pPr>
      <w:r w:rsidRPr="00A84647">
        <w:rPr>
          <w:rFonts w:cs="Tahoma"/>
          <w:szCs w:val="18"/>
        </w:rPr>
        <w:t xml:space="preserve">Saistītās personas ir Sabiedrības dalībnieki, valdes locekļi (Sabiedrības augstākās vadības amatpersonas) un uzņēmumi, kuri kontrolē Sabiedrību un kuriem ir būtiska ietekme uz Sabiedrību, pieņemot ar pamatdarbību saistītus lēmumus, un iepriekš minēto privātpersonu tuvs ģimenes loceklis, kā arī sabiedrības, kurus šīs personas kontrolē vai kurām ir būtiska ietekme uz tām. </w:t>
      </w:r>
    </w:p>
    <w:p w14:paraId="36D5B7ED" w14:textId="77777777" w:rsidR="00B53BD0" w:rsidRPr="00A84647" w:rsidRDefault="000C78AD" w:rsidP="000C78AD">
      <w:pPr>
        <w:spacing w:before="120" w:after="120"/>
        <w:jc w:val="both"/>
        <w:rPr>
          <w:rFonts w:cs="Tahoma"/>
          <w:szCs w:val="18"/>
        </w:rPr>
      </w:pPr>
      <w:r w:rsidRPr="00A84647">
        <w:rPr>
          <w:rFonts w:cs="Tahoma"/>
          <w:szCs w:val="18"/>
        </w:rPr>
        <w:t>Par saistītām personām tiek uzskatīti arī uzņēmumi, kuros Sabiedrībai ir nozīmīga ietekme vai kontrole.</w:t>
      </w:r>
    </w:p>
    <w:p w14:paraId="3FFDE261" w14:textId="77777777" w:rsidR="00092999" w:rsidRPr="00A84647" w:rsidRDefault="00CA119B" w:rsidP="000C78AD">
      <w:pPr>
        <w:spacing w:before="120" w:after="120"/>
        <w:jc w:val="both"/>
        <w:rPr>
          <w:rFonts w:cs="Tahoma"/>
          <w:b/>
          <w:szCs w:val="18"/>
          <w:u w:val="single"/>
        </w:rPr>
      </w:pPr>
      <w:r w:rsidRPr="00A84647">
        <w:rPr>
          <w:rFonts w:cs="Tahoma"/>
          <w:b/>
          <w:szCs w:val="18"/>
          <w:u w:val="single"/>
        </w:rPr>
        <w:t>Radniecīgās sabiedrības</w:t>
      </w:r>
    </w:p>
    <w:p w14:paraId="09E27091" w14:textId="77777777" w:rsidR="00CA119B" w:rsidRPr="00A84647" w:rsidRDefault="00683F8C" w:rsidP="00887DB2">
      <w:pPr>
        <w:spacing w:before="120" w:after="120"/>
        <w:jc w:val="both"/>
        <w:rPr>
          <w:rFonts w:cs="Tahoma"/>
          <w:szCs w:val="18"/>
        </w:rPr>
      </w:pPr>
      <w:r w:rsidRPr="00A84647">
        <w:rPr>
          <w:rFonts w:cs="Tahoma"/>
          <w:szCs w:val="18"/>
        </w:rPr>
        <w:t>Radniecīgā sabiedrība ir uzņēmums, kuru tieši vai netieši kontrolē cits uzņēmums (mātes uzņēmums – vairāk kā 50% no akcionāru vai dalībnieku balsstiesībām šajā uzņēmumā). Mātes uzņēmums kontrolē meitas uzņēmuma finanšu un biznesa politiku. Sabiedrība atzīst ienākumus no ieguldījuma tikai tad, ja saņem no radniecīgā uzņēmuma pēc iegādes datuma radušās peļņas sadali. Saņemto sadali, kas pārsniedz šo peļņu, uzskata par ieguldījuma atgūšanas izmaksām un atspoguļo kā ieguldījuma radniecīgo uzņēmumu kapitālā iegādes izmaksu samazinājumu.</w:t>
      </w:r>
    </w:p>
    <w:p w14:paraId="4F052F89" w14:textId="77777777" w:rsidR="00B438EF" w:rsidRPr="00A84647" w:rsidRDefault="00B438EF" w:rsidP="00887DB2">
      <w:pPr>
        <w:spacing w:before="120" w:after="120"/>
        <w:jc w:val="both"/>
        <w:rPr>
          <w:rFonts w:cs="Tahoma"/>
          <w:b/>
          <w:szCs w:val="18"/>
          <w:u w:val="single"/>
        </w:rPr>
      </w:pPr>
      <w:r w:rsidRPr="00A84647">
        <w:rPr>
          <w:rFonts w:cs="Tahoma"/>
          <w:b/>
          <w:szCs w:val="18"/>
          <w:u w:val="single"/>
        </w:rPr>
        <w:t>Savas akcijas vai daļas un līdzdalība citās sabiedrībās</w:t>
      </w:r>
    </w:p>
    <w:p w14:paraId="14FD71D7" w14:textId="77777777" w:rsidR="00B438EF" w:rsidRPr="00A84647" w:rsidRDefault="008040E4" w:rsidP="00887DB2">
      <w:pPr>
        <w:spacing w:before="120" w:after="120"/>
        <w:jc w:val="both"/>
        <w:rPr>
          <w:rFonts w:cs="Tahoma"/>
          <w:szCs w:val="18"/>
        </w:rPr>
      </w:pPr>
      <w:r w:rsidRPr="00A84647">
        <w:rPr>
          <w:rFonts w:cs="Tahoma"/>
          <w:szCs w:val="18"/>
        </w:rPr>
        <w:t>Sabiedrība iegūtās savas akcijas vai daļas norāda bilances postenī "Pašu akcijas vai daļas", bet iegūto līdzdalību citu sabiedrību pamatkapitālā norāda attiecīgi bilances posteņos "Līdzdalība radniecīgo sabiedrību kapitālā", "Līdzdalība asociēto sabiedrību kapitālā" vai "Pārējie vērtspapīri un ieguldījumi".</w:t>
      </w:r>
    </w:p>
    <w:p w14:paraId="5A04FB21" w14:textId="77777777" w:rsidR="006D64A8" w:rsidRPr="00BB7F31" w:rsidRDefault="006D64A8" w:rsidP="00887DB2">
      <w:pPr>
        <w:spacing w:before="120" w:after="120"/>
        <w:jc w:val="both"/>
        <w:rPr>
          <w:rFonts w:cs="Tahoma"/>
          <w:szCs w:val="18"/>
        </w:rPr>
      </w:pPr>
    </w:p>
    <w:p w14:paraId="0C22F968" w14:textId="77777777" w:rsidR="006D64A8" w:rsidRDefault="006D64A8">
      <w:pPr>
        <w:spacing w:after="0" w:line="240" w:lineRule="auto"/>
        <w:rPr>
          <w:rFonts w:cs="Tahoma"/>
          <w:b/>
          <w:szCs w:val="18"/>
          <w:u w:val="single"/>
        </w:rPr>
      </w:pPr>
      <w:r>
        <w:rPr>
          <w:rFonts w:cs="Tahoma"/>
          <w:b/>
          <w:szCs w:val="18"/>
          <w:u w:val="single"/>
        </w:rPr>
        <w:br w:type="page"/>
      </w:r>
    </w:p>
    <w:p w14:paraId="34C6CB25" w14:textId="77777777" w:rsidR="008040E4" w:rsidRPr="00A84647" w:rsidRDefault="008040E4" w:rsidP="00887DB2">
      <w:pPr>
        <w:spacing w:before="120" w:after="120"/>
        <w:jc w:val="both"/>
        <w:rPr>
          <w:rFonts w:cs="Tahoma"/>
          <w:b/>
          <w:szCs w:val="18"/>
          <w:u w:val="single"/>
        </w:rPr>
      </w:pPr>
      <w:r w:rsidRPr="00A84647">
        <w:rPr>
          <w:rFonts w:cs="Tahoma"/>
          <w:b/>
          <w:szCs w:val="18"/>
          <w:u w:val="single"/>
        </w:rPr>
        <w:lastRenderedPageBreak/>
        <w:t>Nemateriālie ieguldījumi un pamatlīdzekļi</w:t>
      </w:r>
    </w:p>
    <w:p w14:paraId="496C2567" w14:textId="77777777" w:rsidR="006E0130" w:rsidRPr="00A84647" w:rsidRDefault="006E0130" w:rsidP="006E0130">
      <w:pPr>
        <w:spacing w:before="120" w:after="120"/>
        <w:jc w:val="both"/>
        <w:rPr>
          <w:rFonts w:cs="Tahoma"/>
          <w:szCs w:val="18"/>
        </w:rPr>
      </w:pPr>
      <w:r w:rsidRPr="00A84647">
        <w:rPr>
          <w:rFonts w:cs="Tahoma"/>
          <w:szCs w:val="18"/>
        </w:rPr>
        <w:t>Visi nemateriālie ieguldījumi un pamatlīdzekļi sākotnēji novērtēti iegādes vērtībā.</w:t>
      </w:r>
    </w:p>
    <w:p w14:paraId="54E3CDE3" w14:textId="77777777" w:rsidR="006E0130" w:rsidRPr="00A84647" w:rsidRDefault="006E0130" w:rsidP="006E0130">
      <w:pPr>
        <w:spacing w:before="120" w:after="120"/>
        <w:jc w:val="both"/>
        <w:rPr>
          <w:rFonts w:cs="Tahoma"/>
          <w:szCs w:val="18"/>
        </w:rPr>
      </w:pPr>
      <w:r w:rsidRPr="00A84647">
        <w:rPr>
          <w:rFonts w:cs="Tahoma"/>
          <w:szCs w:val="18"/>
        </w:rPr>
        <w:t xml:space="preserve">Par pamatlīdzekļiem tiek atzīti iegādātie aktīvi, ja to vērtība pārsniedz </w:t>
      </w:r>
      <w:r w:rsidR="001F4F0F">
        <w:rPr>
          <w:rFonts w:cs="Tahoma"/>
          <w:i/>
          <w:szCs w:val="18"/>
        </w:rPr>
        <w:t>500.00</w:t>
      </w:r>
      <w:r w:rsidRPr="00A84647">
        <w:rPr>
          <w:rFonts w:cs="Tahoma"/>
          <w:szCs w:val="18"/>
        </w:rPr>
        <w:t xml:space="preserve"> euro. Iegādātie aktīvi </w:t>
      </w:r>
      <w:r w:rsidR="00A13B38">
        <w:rPr>
          <w:rFonts w:cs="Tahoma"/>
          <w:szCs w:val="18"/>
        </w:rPr>
        <w:t>zem</w:t>
      </w:r>
      <w:r w:rsidR="001F4F0F">
        <w:rPr>
          <w:rFonts w:cs="Tahoma"/>
          <w:szCs w:val="18"/>
        </w:rPr>
        <w:t xml:space="preserve"> 500</w:t>
      </w:r>
      <w:r w:rsidRPr="00A84647">
        <w:rPr>
          <w:rFonts w:cs="Tahoma"/>
          <w:szCs w:val="18"/>
        </w:rPr>
        <w:t xml:space="preserve"> euro tiek uzskaitīti kā mazvērtīgais inventārs</w:t>
      </w:r>
      <w:r w:rsidR="001F4F0F">
        <w:rPr>
          <w:rFonts w:cs="Tahoma"/>
          <w:szCs w:val="18"/>
        </w:rPr>
        <w:t>.</w:t>
      </w:r>
    </w:p>
    <w:p w14:paraId="425E65C4" w14:textId="77777777" w:rsidR="006E0130" w:rsidRDefault="006E0130" w:rsidP="006E0130">
      <w:pPr>
        <w:spacing w:before="120" w:after="120"/>
        <w:jc w:val="both"/>
        <w:rPr>
          <w:rFonts w:cs="Tahoma"/>
          <w:szCs w:val="18"/>
        </w:rPr>
      </w:pPr>
      <w:r w:rsidRPr="00A84647">
        <w:rPr>
          <w:rFonts w:cs="Tahoma"/>
          <w:szCs w:val="18"/>
        </w:rPr>
        <w:t xml:space="preserve">Pamatlīdzekļu iegādes vērtību veido iegādes cena, ievedmuita un neatskaitāmie iegādes nodokļi, citas uz iegādi tieši attiecināmās izmaksas, lai nogādātu aktīvu tā atrašanās vietā un sagatavotu darba stāvoklī atbilstoši tā paredzētajai lietošanai. </w:t>
      </w:r>
    </w:p>
    <w:p w14:paraId="3A72E40C" w14:textId="77777777" w:rsidR="00A13B38" w:rsidRDefault="006E0130" w:rsidP="006E0130">
      <w:pPr>
        <w:spacing w:before="120" w:after="120"/>
        <w:jc w:val="both"/>
        <w:rPr>
          <w:rFonts w:cs="Tahoma"/>
          <w:szCs w:val="18"/>
        </w:rPr>
      </w:pPr>
      <w:r w:rsidRPr="00A84647">
        <w:rPr>
          <w:rFonts w:cs="Tahoma"/>
          <w:szCs w:val="18"/>
        </w:rPr>
        <w:t xml:space="preserve">Nemateriālie ieguldījumi un pamatlīdzekļi ir uzrādīti </w:t>
      </w:r>
      <w:r w:rsidR="00F5526B" w:rsidRPr="00A84647">
        <w:rPr>
          <w:rFonts w:cs="Tahoma"/>
          <w:szCs w:val="18"/>
        </w:rPr>
        <w:t>uzskaites</w:t>
      </w:r>
      <w:r w:rsidRPr="00A84647">
        <w:rPr>
          <w:rFonts w:cs="Tahoma"/>
          <w:szCs w:val="18"/>
        </w:rPr>
        <w:t xml:space="preserve"> vērtībā, atskaitot uzkrāto nolietojumu. Nolietojumu pamatlīdzekļiem un nemateriāliem ieguldījumiem aprēķina pēc </w:t>
      </w:r>
      <w:r w:rsidRPr="00DA4812">
        <w:rPr>
          <w:rFonts w:cs="Tahoma"/>
          <w:szCs w:val="18"/>
        </w:rPr>
        <w:t>lineārās metodes</w:t>
      </w:r>
      <w:r w:rsidRPr="00A84647">
        <w:rPr>
          <w:rFonts w:cs="Tahoma"/>
          <w:i/>
          <w:szCs w:val="18"/>
        </w:rPr>
        <w:t xml:space="preserve"> </w:t>
      </w:r>
      <w:r w:rsidRPr="00A84647">
        <w:rPr>
          <w:rFonts w:cs="Tahoma"/>
          <w:szCs w:val="18"/>
        </w:rPr>
        <w:t>attiecīgo nemateriālo ieguldījumu un pamatlīdzekļu lietderīgās izmantošanas laika periodā, lai norakstītu nemateriālo ieguldījumu un pamatlīdzekļa vērtību līdz tā aplēstajai atlikušajai vērtībai lietderīgās izmantošanas perioda beigās, izmantojot šādas vadības noteiktās likmes:</w:t>
      </w:r>
    </w:p>
    <w:tbl>
      <w:tblPr>
        <w:tblW w:w="0" w:type="auto"/>
        <w:tblInd w:w="108" w:type="dxa"/>
        <w:tblLook w:val="04A0" w:firstRow="1" w:lastRow="0" w:firstColumn="1" w:lastColumn="0" w:noHBand="0" w:noVBand="1"/>
      </w:tblPr>
      <w:tblGrid>
        <w:gridCol w:w="4962"/>
        <w:gridCol w:w="1309"/>
        <w:gridCol w:w="675"/>
      </w:tblGrid>
      <w:tr w:rsidR="003C6548" w:rsidRPr="00A84647" w14:paraId="50EC8128" w14:textId="77777777" w:rsidTr="00347D85">
        <w:tc>
          <w:tcPr>
            <w:tcW w:w="4962" w:type="dxa"/>
            <w:tcBorders>
              <w:top w:val="single" w:sz="4" w:space="0" w:color="auto"/>
            </w:tcBorders>
            <w:shd w:val="clear" w:color="auto" w:fill="auto"/>
          </w:tcPr>
          <w:p w14:paraId="64A38403" w14:textId="77777777" w:rsidR="003C6548" w:rsidRPr="00A84647" w:rsidRDefault="003C6548" w:rsidP="00474032">
            <w:pPr>
              <w:spacing w:after="0" w:line="240" w:lineRule="auto"/>
              <w:jc w:val="both"/>
              <w:rPr>
                <w:rFonts w:cs="Tahoma"/>
                <w:szCs w:val="18"/>
              </w:rPr>
            </w:pPr>
          </w:p>
        </w:tc>
        <w:tc>
          <w:tcPr>
            <w:tcW w:w="1309" w:type="dxa"/>
            <w:tcBorders>
              <w:top w:val="single" w:sz="4" w:space="0" w:color="auto"/>
            </w:tcBorders>
            <w:shd w:val="clear" w:color="auto" w:fill="auto"/>
          </w:tcPr>
          <w:p w14:paraId="700C5741" w14:textId="77777777" w:rsidR="003C6548" w:rsidRPr="00A84647" w:rsidRDefault="003C6548" w:rsidP="00474032">
            <w:pPr>
              <w:spacing w:after="0" w:line="240" w:lineRule="auto"/>
              <w:jc w:val="both"/>
              <w:rPr>
                <w:rFonts w:cs="Tahoma"/>
                <w:szCs w:val="18"/>
              </w:rPr>
            </w:pPr>
          </w:p>
        </w:tc>
        <w:tc>
          <w:tcPr>
            <w:tcW w:w="675" w:type="dxa"/>
            <w:tcBorders>
              <w:top w:val="single" w:sz="4" w:space="0" w:color="auto"/>
            </w:tcBorders>
            <w:shd w:val="clear" w:color="auto" w:fill="auto"/>
          </w:tcPr>
          <w:p w14:paraId="247C5598" w14:textId="77777777" w:rsidR="003C6548" w:rsidRPr="00A84647" w:rsidRDefault="003C6548" w:rsidP="00474032">
            <w:pPr>
              <w:spacing w:after="0" w:line="240" w:lineRule="auto"/>
              <w:jc w:val="both"/>
              <w:rPr>
                <w:rFonts w:cs="Tahoma"/>
                <w:szCs w:val="18"/>
              </w:rPr>
            </w:pPr>
          </w:p>
        </w:tc>
      </w:tr>
      <w:tr w:rsidR="003C6548" w:rsidRPr="00A84647" w14:paraId="3B946D84" w14:textId="77777777" w:rsidTr="00347D85">
        <w:trPr>
          <w:trHeight w:val="95"/>
        </w:trPr>
        <w:tc>
          <w:tcPr>
            <w:tcW w:w="4962" w:type="dxa"/>
            <w:tcBorders>
              <w:bottom w:val="single" w:sz="4" w:space="0" w:color="auto"/>
            </w:tcBorders>
            <w:shd w:val="clear" w:color="auto" w:fill="auto"/>
          </w:tcPr>
          <w:p w14:paraId="1C23CCAD" w14:textId="77777777" w:rsidR="003C6548" w:rsidRPr="00A84647" w:rsidRDefault="003C6548" w:rsidP="00474032">
            <w:pPr>
              <w:spacing w:after="0" w:line="240" w:lineRule="auto"/>
              <w:jc w:val="both"/>
              <w:rPr>
                <w:rFonts w:cs="Tahoma"/>
                <w:i/>
                <w:szCs w:val="18"/>
              </w:rPr>
            </w:pPr>
            <w:r w:rsidRPr="00A84647">
              <w:rPr>
                <w:rFonts w:cs="Tahoma"/>
                <w:i/>
                <w:szCs w:val="18"/>
              </w:rPr>
              <w:t>Pamatlīdzekļi</w:t>
            </w:r>
          </w:p>
        </w:tc>
        <w:tc>
          <w:tcPr>
            <w:tcW w:w="1309" w:type="dxa"/>
            <w:tcBorders>
              <w:bottom w:val="single" w:sz="4" w:space="0" w:color="auto"/>
            </w:tcBorders>
            <w:shd w:val="clear" w:color="auto" w:fill="auto"/>
          </w:tcPr>
          <w:p w14:paraId="246FC6F7" w14:textId="77777777" w:rsidR="003C6548" w:rsidRPr="00A84647" w:rsidRDefault="003C6548" w:rsidP="00474032">
            <w:pPr>
              <w:spacing w:after="0" w:line="240" w:lineRule="auto"/>
              <w:jc w:val="both"/>
              <w:rPr>
                <w:rFonts w:cs="Tahoma"/>
                <w:szCs w:val="18"/>
              </w:rPr>
            </w:pPr>
          </w:p>
        </w:tc>
        <w:tc>
          <w:tcPr>
            <w:tcW w:w="675" w:type="dxa"/>
            <w:tcBorders>
              <w:bottom w:val="single" w:sz="4" w:space="0" w:color="auto"/>
            </w:tcBorders>
            <w:shd w:val="clear" w:color="auto" w:fill="auto"/>
          </w:tcPr>
          <w:p w14:paraId="6F30BB75" w14:textId="77777777" w:rsidR="003C6548" w:rsidRPr="00A84647" w:rsidRDefault="003C6548" w:rsidP="00474032">
            <w:pPr>
              <w:spacing w:after="0" w:line="240" w:lineRule="auto"/>
              <w:jc w:val="both"/>
              <w:rPr>
                <w:rFonts w:cs="Tahoma"/>
                <w:szCs w:val="18"/>
              </w:rPr>
            </w:pPr>
          </w:p>
        </w:tc>
      </w:tr>
      <w:tr w:rsidR="003C6548" w:rsidRPr="00A84647" w14:paraId="47ADC290" w14:textId="77777777" w:rsidTr="00347D85">
        <w:tc>
          <w:tcPr>
            <w:tcW w:w="4962" w:type="dxa"/>
            <w:tcBorders>
              <w:top w:val="single" w:sz="4" w:space="0" w:color="auto"/>
            </w:tcBorders>
            <w:shd w:val="clear" w:color="auto" w:fill="auto"/>
          </w:tcPr>
          <w:p w14:paraId="483A3E17" w14:textId="77777777" w:rsidR="003C6548" w:rsidRPr="00A84647" w:rsidRDefault="003C6548" w:rsidP="00474032">
            <w:pPr>
              <w:spacing w:after="0" w:line="240" w:lineRule="auto"/>
              <w:jc w:val="both"/>
              <w:rPr>
                <w:rFonts w:cs="Tahoma"/>
                <w:szCs w:val="18"/>
              </w:rPr>
            </w:pPr>
            <w:r w:rsidRPr="00A84647">
              <w:rPr>
                <w:rFonts w:cs="Tahoma"/>
                <w:szCs w:val="18"/>
              </w:rPr>
              <w:t>Ēkas un inženierbūves</w:t>
            </w:r>
          </w:p>
        </w:tc>
        <w:tc>
          <w:tcPr>
            <w:tcW w:w="1309" w:type="dxa"/>
            <w:tcBorders>
              <w:top w:val="single" w:sz="4" w:space="0" w:color="auto"/>
            </w:tcBorders>
            <w:shd w:val="clear" w:color="auto" w:fill="auto"/>
          </w:tcPr>
          <w:p w14:paraId="7D6CC9B9" w14:textId="77777777" w:rsidR="003C6548" w:rsidRPr="00A84647" w:rsidRDefault="00C86EA4" w:rsidP="00474032">
            <w:pPr>
              <w:spacing w:after="0" w:line="240" w:lineRule="auto"/>
              <w:jc w:val="both"/>
              <w:rPr>
                <w:rFonts w:cs="Tahoma"/>
                <w:szCs w:val="18"/>
              </w:rPr>
            </w:pPr>
            <w:r>
              <w:rPr>
                <w:rFonts w:cs="Tahoma"/>
                <w:szCs w:val="18"/>
              </w:rPr>
              <w:t>1</w:t>
            </w:r>
            <w:r w:rsidR="00E47C1D">
              <w:rPr>
                <w:rFonts w:cs="Tahoma"/>
                <w:szCs w:val="18"/>
              </w:rPr>
              <w:t>.00</w:t>
            </w:r>
          </w:p>
        </w:tc>
        <w:tc>
          <w:tcPr>
            <w:tcW w:w="675" w:type="dxa"/>
            <w:tcBorders>
              <w:top w:val="single" w:sz="4" w:space="0" w:color="auto"/>
            </w:tcBorders>
            <w:shd w:val="clear" w:color="auto" w:fill="auto"/>
          </w:tcPr>
          <w:p w14:paraId="5183C873" w14:textId="77777777" w:rsidR="003C6548" w:rsidRPr="00A84647" w:rsidRDefault="00BA06D3" w:rsidP="00474032">
            <w:pPr>
              <w:spacing w:after="0" w:line="240" w:lineRule="auto"/>
              <w:jc w:val="both"/>
              <w:rPr>
                <w:rFonts w:cs="Tahoma"/>
                <w:szCs w:val="18"/>
              </w:rPr>
            </w:pPr>
            <w:r w:rsidRPr="00A84647">
              <w:rPr>
                <w:rFonts w:cs="Tahoma"/>
                <w:szCs w:val="18"/>
              </w:rPr>
              <w:t>%</w:t>
            </w:r>
          </w:p>
        </w:tc>
      </w:tr>
      <w:tr w:rsidR="003C6548" w:rsidRPr="00A84647" w14:paraId="14B114EB" w14:textId="77777777" w:rsidTr="00347D85">
        <w:tc>
          <w:tcPr>
            <w:tcW w:w="4962" w:type="dxa"/>
            <w:shd w:val="clear" w:color="auto" w:fill="auto"/>
          </w:tcPr>
          <w:p w14:paraId="700DDF88" w14:textId="77777777" w:rsidR="003C6548" w:rsidRPr="00A84647" w:rsidRDefault="003C6548" w:rsidP="00474032">
            <w:pPr>
              <w:spacing w:after="0" w:line="240" w:lineRule="auto"/>
              <w:jc w:val="both"/>
              <w:rPr>
                <w:rFonts w:cs="Tahoma"/>
                <w:szCs w:val="18"/>
              </w:rPr>
            </w:pPr>
            <w:r w:rsidRPr="00A84647">
              <w:rPr>
                <w:rFonts w:cs="Tahoma"/>
                <w:szCs w:val="18"/>
              </w:rPr>
              <w:t>Tehnoloģiskās iekārtas un ierīces</w:t>
            </w:r>
          </w:p>
        </w:tc>
        <w:tc>
          <w:tcPr>
            <w:tcW w:w="1309" w:type="dxa"/>
            <w:shd w:val="clear" w:color="auto" w:fill="auto"/>
          </w:tcPr>
          <w:p w14:paraId="5F4560B6" w14:textId="671BC197" w:rsidR="003C6548" w:rsidRPr="00A84647" w:rsidRDefault="00E47C1D" w:rsidP="00474032">
            <w:pPr>
              <w:spacing w:after="0" w:line="240" w:lineRule="auto"/>
              <w:jc w:val="both"/>
              <w:rPr>
                <w:rFonts w:cs="Tahoma"/>
                <w:szCs w:val="18"/>
              </w:rPr>
            </w:pPr>
            <w:r>
              <w:rPr>
                <w:rFonts w:cs="Tahoma"/>
                <w:szCs w:val="18"/>
              </w:rPr>
              <w:t>10.00</w:t>
            </w:r>
            <w:r w:rsidR="00347D85">
              <w:rPr>
                <w:rFonts w:cs="Tahoma"/>
                <w:szCs w:val="18"/>
              </w:rPr>
              <w:t xml:space="preserve"> / 15.00</w:t>
            </w:r>
          </w:p>
        </w:tc>
        <w:tc>
          <w:tcPr>
            <w:tcW w:w="675" w:type="dxa"/>
            <w:shd w:val="clear" w:color="auto" w:fill="auto"/>
          </w:tcPr>
          <w:p w14:paraId="039C0D26" w14:textId="77777777" w:rsidR="003C6548" w:rsidRPr="00A84647" w:rsidRDefault="00BA06D3" w:rsidP="00474032">
            <w:pPr>
              <w:spacing w:after="0" w:line="240" w:lineRule="auto"/>
              <w:jc w:val="both"/>
              <w:rPr>
                <w:rFonts w:cs="Tahoma"/>
                <w:szCs w:val="18"/>
              </w:rPr>
            </w:pPr>
            <w:r w:rsidRPr="00A84647">
              <w:rPr>
                <w:rFonts w:cs="Tahoma"/>
                <w:szCs w:val="18"/>
              </w:rPr>
              <w:t>%</w:t>
            </w:r>
          </w:p>
        </w:tc>
      </w:tr>
      <w:tr w:rsidR="00E47C1D" w:rsidRPr="00A84647" w14:paraId="3893D66E" w14:textId="77777777" w:rsidTr="00347D85">
        <w:tc>
          <w:tcPr>
            <w:tcW w:w="4962" w:type="dxa"/>
            <w:shd w:val="clear" w:color="auto" w:fill="auto"/>
          </w:tcPr>
          <w:p w14:paraId="687C31FE" w14:textId="77777777" w:rsidR="00E47C1D" w:rsidRPr="00A84647" w:rsidRDefault="00E47C1D" w:rsidP="00474032">
            <w:pPr>
              <w:spacing w:after="0" w:line="240" w:lineRule="auto"/>
              <w:jc w:val="both"/>
              <w:rPr>
                <w:rFonts w:cs="Tahoma"/>
                <w:szCs w:val="18"/>
              </w:rPr>
            </w:pPr>
            <w:r>
              <w:rPr>
                <w:rFonts w:cs="Tahoma"/>
                <w:szCs w:val="18"/>
              </w:rPr>
              <w:t>Datori un skaitļošanas iekārtas</w:t>
            </w:r>
          </w:p>
        </w:tc>
        <w:tc>
          <w:tcPr>
            <w:tcW w:w="1309" w:type="dxa"/>
            <w:shd w:val="clear" w:color="auto" w:fill="auto"/>
          </w:tcPr>
          <w:p w14:paraId="7F96C712" w14:textId="2EDE9E24" w:rsidR="00E47C1D" w:rsidRDefault="002F2EC3" w:rsidP="00474032">
            <w:pPr>
              <w:spacing w:after="0" w:line="240" w:lineRule="auto"/>
              <w:jc w:val="both"/>
              <w:rPr>
                <w:rFonts w:cs="Tahoma"/>
                <w:szCs w:val="18"/>
              </w:rPr>
            </w:pPr>
            <w:r>
              <w:rPr>
                <w:rFonts w:cs="Tahoma"/>
                <w:szCs w:val="18"/>
              </w:rPr>
              <w:t>20</w:t>
            </w:r>
            <w:r w:rsidR="00E47C1D">
              <w:rPr>
                <w:rFonts w:cs="Tahoma"/>
                <w:szCs w:val="18"/>
              </w:rPr>
              <w:t>.00</w:t>
            </w:r>
            <w:r w:rsidR="00347D85">
              <w:rPr>
                <w:rFonts w:cs="Tahoma"/>
                <w:szCs w:val="18"/>
              </w:rPr>
              <w:t xml:space="preserve"> </w:t>
            </w:r>
          </w:p>
        </w:tc>
        <w:tc>
          <w:tcPr>
            <w:tcW w:w="675" w:type="dxa"/>
            <w:shd w:val="clear" w:color="auto" w:fill="auto"/>
          </w:tcPr>
          <w:p w14:paraId="565FE9A9" w14:textId="77777777" w:rsidR="00E47C1D" w:rsidRPr="00A84647" w:rsidRDefault="00E47C1D" w:rsidP="00474032">
            <w:pPr>
              <w:spacing w:after="0" w:line="240" w:lineRule="auto"/>
              <w:jc w:val="both"/>
              <w:rPr>
                <w:rFonts w:cs="Tahoma"/>
                <w:szCs w:val="18"/>
              </w:rPr>
            </w:pPr>
            <w:r>
              <w:rPr>
                <w:rFonts w:cs="Tahoma"/>
                <w:szCs w:val="18"/>
              </w:rPr>
              <w:t>%</w:t>
            </w:r>
          </w:p>
        </w:tc>
      </w:tr>
      <w:tr w:rsidR="003C6548" w:rsidRPr="00A84647" w14:paraId="43483259" w14:textId="77777777" w:rsidTr="00347D85">
        <w:tc>
          <w:tcPr>
            <w:tcW w:w="4962" w:type="dxa"/>
            <w:shd w:val="clear" w:color="auto" w:fill="auto"/>
          </w:tcPr>
          <w:p w14:paraId="1A96123B" w14:textId="77777777" w:rsidR="003C6548" w:rsidRPr="00A84647" w:rsidRDefault="003C6548" w:rsidP="00474032">
            <w:pPr>
              <w:spacing w:after="0" w:line="240" w:lineRule="auto"/>
              <w:jc w:val="both"/>
              <w:rPr>
                <w:rFonts w:cs="Tahoma"/>
                <w:szCs w:val="18"/>
              </w:rPr>
            </w:pPr>
            <w:r w:rsidRPr="00A84647">
              <w:rPr>
                <w:rFonts w:cs="Tahoma"/>
                <w:szCs w:val="18"/>
              </w:rPr>
              <w:t>Automašīnas</w:t>
            </w:r>
          </w:p>
        </w:tc>
        <w:tc>
          <w:tcPr>
            <w:tcW w:w="1309" w:type="dxa"/>
            <w:shd w:val="clear" w:color="auto" w:fill="auto"/>
          </w:tcPr>
          <w:p w14:paraId="0A4613DD" w14:textId="77777777" w:rsidR="003C6548" w:rsidRPr="00A84647" w:rsidRDefault="00E47C1D" w:rsidP="00474032">
            <w:pPr>
              <w:spacing w:after="0" w:line="240" w:lineRule="auto"/>
              <w:jc w:val="both"/>
              <w:rPr>
                <w:rFonts w:cs="Tahoma"/>
                <w:szCs w:val="18"/>
              </w:rPr>
            </w:pPr>
            <w:r>
              <w:rPr>
                <w:rFonts w:cs="Tahoma"/>
                <w:szCs w:val="18"/>
              </w:rPr>
              <w:t>20.00</w:t>
            </w:r>
          </w:p>
        </w:tc>
        <w:tc>
          <w:tcPr>
            <w:tcW w:w="675" w:type="dxa"/>
            <w:shd w:val="clear" w:color="auto" w:fill="auto"/>
          </w:tcPr>
          <w:p w14:paraId="3D74C221" w14:textId="77777777" w:rsidR="003C6548" w:rsidRPr="00A84647" w:rsidRDefault="00BA06D3" w:rsidP="00474032">
            <w:pPr>
              <w:spacing w:after="0" w:line="240" w:lineRule="auto"/>
              <w:jc w:val="both"/>
              <w:rPr>
                <w:rFonts w:cs="Tahoma"/>
                <w:szCs w:val="18"/>
              </w:rPr>
            </w:pPr>
            <w:r w:rsidRPr="00A84647">
              <w:rPr>
                <w:rFonts w:cs="Tahoma"/>
                <w:szCs w:val="18"/>
              </w:rPr>
              <w:t>%</w:t>
            </w:r>
          </w:p>
        </w:tc>
      </w:tr>
      <w:tr w:rsidR="003C6548" w:rsidRPr="00A84647" w14:paraId="6B92E0D6" w14:textId="77777777" w:rsidTr="00347D85">
        <w:tc>
          <w:tcPr>
            <w:tcW w:w="4962" w:type="dxa"/>
            <w:tcBorders>
              <w:bottom w:val="single" w:sz="4" w:space="0" w:color="auto"/>
            </w:tcBorders>
            <w:shd w:val="clear" w:color="auto" w:fill="auto"/>
          </w:tcPr>
          <w:p w14:paraId="43C04950" w14:textId="77777777" w:rsidR="003C6548" w:rsidRPr="00A84647" w:rsidRDefault="003C6548" w:rsidP="00474032">
            <w:pPr>
              <w:spacing w:after="0" w:line="240" w:lineRule="auto"/>
              <w:jc w:val="both"/>
              <w:rPr>
                <w:rFonts w:cs="Tahoma"/>
                <w:szCs w:val="18"/>
              </w:rPr>
            </w:pPr>
            <w:r w:rsidRPr="00A84647">
              <w:rPr>
                <w:rFonts w:cs="Tahoma"/>
                <w:szCs w:val="18"/>
              </w:rPr>
              <w:t>Pārējie pamatlīdzekļi un inventārs</w:t>
            </w:r>
          </w:p>
        </w:tc>
        <w:tc>
          <w:tcPr>
            <w:tcW w:w="1309" w:type="dxa"/>
            <w:tcBorders>
              <w:bottom w:val="single" w:sz="4" w:space="0" w:color="auto"/>
            </w:tcBorders>
            <w:shd w:val="clear" w:color="auto" w:fill="auto"/>
          </w:tcPr>
          <w:p w14:paraId="42C958C1" w14:textId="77777777" w:rsidR="003C6548" w:rsidRPr="00A84647" w:rsidRDefault="00E47C1D" w:rsidP="00474032">
            <w:pPr>
              <w:spacing w:after="0" w:line="240" w:lineRule="auto"/>
              <w:jc w:val="both"/>
              <w:rPr>
                <w:rFonts w:cs="Tahoma"/>
                <w:szCs w:val="18"/>
              </w:rPr>
            </w:pPr>
            <w:r>
              <w:rPr>
                <w:rFonts w:cs="Tahoma"/>
                <w:szCs w:val="18"/>
              </w:rPr>
              <w:t>20.00</w:t>
            </w:r>
          </w:p>
        </w:tc>
        <w:tc>
          <w:tcPr>
            <w:tcW w:w="675" w:type="dxa"/>
            <w:tcBorders>
              <w:bottom w:val="single" w:sz="4" w:space="0" w:color="auto"/>
            </w:tcBorders>
            <w:shd w:val="clear" w:color="auto" w:fill="auto"/>
          </w:tcPr>
          <w:p w14:paraId="415EC406" w14:textId="77777777" w:rsidR="003C6548" w:rsidRPr="00A84647" w:rsidRDefault="00BA06D3" w:rsidP="00474032">
            <w:pPr>
              <w:spacing w:after="0" w:line="240" w:lineRule="auto"/>
              <w:jc w:val="both"/>
              <w:rPr>
                <w:rFonts w:cs="Tahoma"/>
                <w:szCs w:val="18"/>
              </w:rPr>
            </w:pPr>
            <w:r w:rsidRPr="00A84647">
              <w:rPr>
                <w:rFonts w:cs="Tahoma"/>
                <w:szCs w:val="18"/>
              </w:rPr>
              <w:t>%</w:t>
            </w:r>
          </w:p>
        </w:tc>
      </w:tr>
    </w:tbl>
    <w:p w14:paraId="7CC85698" w14:textId="77777777" w:rsidR="00934CA2" w:rsidRPr="00A84647" w:rsidRDefault="00F5526B" w:rsidP="00934CA2">
      <w:pPr>
        <w:spacing w:before="120" w:after="120"/>
        <w:jc w:val="both"/>
        <w:rPr>
          <w:rFonts w:cs="Tahoma"/>
          <w:szCs w:val="18"/>
        </w:rPr>
      </w:pPr>
      <w:r w:rsidRPr="00A84647">
        <w:rPr>
          <w:rFonts w:cs="Tahoma"/>
          <w:szCs w:val="18"/>
        </w:rPr>
        <w:t>Nolietojumu aprēķina</w:t>
      </w:r>
      <w:r w:rsidR="00934CA2" w:rsidRPr="00A84647">
        <w:rPr>
          <w:rFonts w:cs="Tahoma"/>
          <w:szCs w:val="18"/>
        </w:rPr>
        <w:t xml:space="preserve"> sākot ar </w:t>
      </w:r>
      <w:r w:rsidR="002B146B" w:rsidRPr="00DA4812">
        <w:rPr>
          <w:rFonts w:cs="Tahoma"/>
          <w:szCs w:val="18"/>
        </w:rPr>
        <w:t>nākamā mēneša pirm</w:t>
      </w:r>
      <w:r w:rsidR="00D23FA5" w:rsidRPr="00DA4812">
        <w:rPr>
          <w:rFonts w:cs="Tahoma"/>
          <w:szCs w:val="18"/>
        </w:rPr>
        <w:t>o</w:t>
      </w:r>
      <w:r w:rsidR="002B146B" w:rsidRPr="00DA4812">
        <w:rPr>
          <w:rFonts w:cs="Tahoma"/>
          <w:szCs w:val="18"/>
        </w:rPr>
        <w:t xml:space="preserve"> datum</w:t>
      </w:r>
      <w:r w:rsidR="00D23FA5" w:rsidRPr="00DA4812">
        <w:rPr>
          <w:rFonts w:cs="Tahoma"/>
          <w:szCs w:val="18"/>
        </w:rPr>
        <w:t>u</w:t>
      </w:r>
      <w:r w:rsidR="002B146B" w:rsidRPr="00DA4812">
        <w:rPr>
          <w:rFonts w:cs="Tahoma"/>
          <w:szCs w:val="18"/>
        </w:rPr>
        <w:t xml:space="preserve"> pēc tā mēneša</w:t>
      </w:r>
      <w:r w:rsidR="002B146B" w:rsidRPr="00A84647">
        <w:rPr>
          <w:rFonts w:cs="Tahoma"/>
          <w:i/>
          <w:szCs w:val="18"/>
        </w:rPr>
        <w:t>,</w:t>
      </w:r>
      <w:r w:rsidR="002B146B" w:rsidRPr="00A84647">
        <w:rPr>
          <w:rFonts w:cs="Tahoma"/>
          <w:szCs w:val="18"/>
        </w:rPr>
        <w:t xml:space="preserve"> kad  </w:t>
      </w:r>
      <w:r w:rsidR="00D23FA5" w:rsidRPr="00A84647">
        <w:rPr>
          <w:rFonts w:cs="Tahoma"/>
          <w:szCs w:val="18"/>
        </w:rPr>
        <w:t>nemateriālo ieguldījumu vai pamatlīdzekli</w:t>
      </w:r>
      <w:r w:rsidR="002B146B" w:rsidRPr="00A84647">
        <w:rPr>
          <w:rFonts w:cs="Tahoma"/>
          <w:szCs w:val="18"/>
        </w:rPr>
        <w:t xml:space="preserve"> iespējams izmantot paredzētaj</w:t>
      </w:r>
      <w:r w:rsidRPr="00A84647">
        <w:rPr>
          <w:rFonts w:cs="Tahoma"/>
          <w:szCs w:val="18"/>
        </w:rPr>
        <w:t>a</w:t>
      </w:r>
      <w:r w:rsidR="002B146B" w:rsidRPr="00A84647">
        <w:rPr>
          <w:rFonts w:cs="Tahoma"/>
          <w:szCs w:val="18"/>
        </w:rPr>
        <w:t>m mērķim</w:t>
      </w:r>
      <w:r w:rsidR="00934CA2" w:rsidRPr="00A84647">
        <w:rPr>
          <w:rFonts w:cs="Tahoma"/>
          <w:szCs w:val="18"/>
        </w:rPr>
        <w:t xml:space="preserve">. Zeme netiek pakļauta nolietojuma aprēķinam. Katrai pamatlīdzekļa daļai, kuras izmaksas ir būtiskas attiecībā pret šī pamatlīdzekļa kopējām izmaksām, nolietojumu aprēķina atsevišķi. Ja Sabiedrība atsevišķi nolieto dažas pamatlīdzekļa daļas, tas atsevišķi nolieto arī atlikušās šī paša pamatlīdzekļa daļas. Atlikumu veido tās pamatlīdzekļa daļas, kas atsevišķi nav svarīgas. Atlikušo daļu nolietojumu aprēķina, izmantojot tuvināšanas metodes, lai patiesi atspoguļotu to lietderīgās lietošanas laiku. </w:t>
      </w:r>
    </w:p>
    <w:p w14:paraId="2CAEF1F1" w14:textId="77777777" w:rsidR="006E0130" w:rsidRPr="00A84647" w:rsidRDefault="00934CA2" w:rsidP="00934CA2">
      <w:pPr>
        <w:spacing w:before="120" w:after="120"/>
        <w:jc w:val="both"/>
        <w:rPr>
          <w:rFonts w:cs="Tahoma"/>
          <w:szCs w:val="18"/>
        </w:rPr>
      </w:pPr>
      <w:r w:rsidRPr="00A84647">
        <w:rPr>
          <w:rFonts w:cs="Tahoma"/>
          <w:szCs w:val="18"/>
        </w:rPr>
        <w:t>Ja kādi notikumi vai apstākļu maiņa liecina, ka pamatlīdzekļu bilances vērtība varētu būt neatgūstama, attiecīgo pamatlīdzekļu vērtība tiek pārskatīta, lai noteiktu to vērtības samazināšanos. Ja eksistē vērtības neatgūstamības pazīmes un ja aktīva bilances vērtība pārsniedz aplēsto atgūstamo summu, aktīvs vai naudu ģenerējošā vienība tiek norakstīta līdz tā atgūstamajai summai. Pamatlīdzekļa atgūstamā summa ir lielākā no neto pārdošanas vērtības un lietošanas vērtības.</w:t>
      </w:r>
    </w:p>
    <w:p w14:paraId="4E84739B" w14:textId="77777777" w:rsidR="00934CA2" w:rsidRPr="00A84647" w:rsidRDefault="00DA4812" w:rsidP="00934CA2">
      <w:pPr>
        <w:spacing w:before="120" w:after="120"/>
        <w:jc w:val="both"/>
        <w:rPr>
          <w:rFonts w:cs="Tahoma"/>
          <w:szCs w:val="18"/>
        </w:rPr>
      </w:pPr>
      <w:r>
        <w:rPr>
          <w:rFonts w:cs="Tahoma"/>
          <w:szCs w:val="18"/>
        </w:rPr>
        <w:t>Peļņu vai zaudējumus</w:t>
      </w:r>
      <w:r w:rsidR="00934CA2" w:rsidRPr="00A84647">
        <w:rPr>
          <w:rFonts w:cs="Tahoma"/>
          <w:szCs w:val="18"/>
        </w:rPr>
        <w:t xml:space="preserve"> no </w:t>
      </w:r>
      <w:r>
        <w:rPr>
          <w:rFonts w:cs="Tahoma"/>
          <w:szCs w:val="18"/>
        </w:rPr>
        <w:t>ilgtermiņa ieguldījumu objekta atsavināšanas</w:t>
      </w:r>
      <w:r w:rsidR="00934CA2" w:rsidRPr="00A84647">
        <w:rPr>
          <w:rFonts w:cs="Tahoma"/>
          <w:szCs w:val="18"/>
        </w:rPr>
        <w:t xml:space="preserve"> atspoguļo attiecīgā perioda peļņas vai zaudējumu aprēķinā</w:t>
      </w:r>
      <w:r>
        <w:rPr>
          <w:rFonts w:cs="Tahoma"/>
          <w:szCs w:val="18"/>
        </w:rPr>
        <w:t xml:space="preserve"> neto vērtībā</w:t>
      </w:r>
      <w:r w:rsidR="00934CA2" w:rsidRPr="00A84647">
        <w:rPr>
          <w:rFonts w:cs="Tahoma"/>
          <w:szCs w:val="18"/>
        </w:rPr>
        <w:t>.</w:t>
      </w:r>
    </w:p>
    <w:p w14:paraId="4A53DEF8" w14:textId="77777777" w:rsidR="00934CA2" w:rsidRPr="00A84647" w:rsidRDefault="00934CA2" w:rsidP="00934CA2">
      <w:pPr>
        <w:spacing w:before="120" w:after="120"/>
        <w:jc w:val="both"/>
        <w:rPr>
          <w:rFonts w:cs="Tahoma"/>
          <w:szCs w:val="18"/>
        </w:rPr>
      </w:pPr>
      <w:r w:rsidRPr="00A84647">
        <w:rPr>
          <w:rFonts w:cs="Tahoma"/>
          <w:szCs w:val="18"/>
        </w:rPr>
        <w:t>Remonta un atjaunošanas darbu izmaksas, kas paaugstina pamatlīdzekļu izmantošanas laiku vai vērtību, tiek kapitalizētas un norakstītas to lietderīgās izmantošanas laikā. Pārējās remonta un atjaunošanas darbu izmaksas tiek atzītas pārskata perioda izdevumos.</w:t>
      </w:r>
    </w:p>
    <w:p w14:paraId="0E9DABE2" w14:textId="77777777" w:rsidR="00934CA2" w:rsidRPr="00A84647" w:rsidRDefault="00934CA2" w:rsidP="00934CA2">
      <w:pPr>
        <w:spacing w:before="120" w:after="120"/>
        <w:jc w:val="both"/>
        <w:rPr>
          <w:rFonts w:cs="Tahoma"/>
          <w:szCs w:val="18"/>
        </w:rPr>
      </w:pPr>
      <w:r w:rsidRPr="00A84647">
        <w:rPr>
          <w:rFonts w:cs="Tahoma"/>
          <w:szCs w:val="18"/>
        </w:rPr>
        <w:t xml:space="preserve">Nepabeigtās celtniecības objektu sākotnējā vērtība </w:t>
      </w:r>
      <w:r w:rsidRPr="00E47C1D">
        <w:rPr>
          <w:rFonts w:cs="Tahoma"/>
          <w:szCs w:val="18"/>
        </w:rPr>
        <w:t>tiek</w:t>
      </w:r>
      <w:r w:rsidRPr="00A84647">
        <w:rPr>
          <w:rFonts w:cs="Tahoma"/>
          <w:szCs w:val="18"/>
        </w:rPr>
        <w:t xml:space="preserve"> palielināta par citām tiešajām izmaksām, kas radušās attiecībā ar attiecīgo objektu līdz jaunizveidotā objekta nodošanai ekspluatācijā. Attiecīgā pamatlīdzekļa sākotnējā vērtība netiek palielināta par pamatlīdzekļu izveidošanai izmantoto aizņēmumu procentiem periodos, kad netiek veikti aktīvi nepabeigtās celtniecības objekta attīstības darbi.</w:t>
      </w:r>
    </w:p>
    <w:p w14:paraId="51D7C422" w14:textId="77777777" w:rsidR="00934CA2" w:rsidRDefault="00934CA2" w:rsidP="00934CA2">
      <w:pPr>
        <w:spacing w:before="120" w:after="120"/>
        <w:jc w:val="both"/>
        <w:rPr>
          <w:rFonts w:cs="Tahoma"/>
          <w:szCs w:val="18"/>
        </w:rPr>
      </w:pPr>
      <w:r w:rsidRPr="00A84647">
        <w:rPr>
          <w:rFonts w:cs="Tahoma"/>
          <w:szCs w:val="18"/>
        </w:rPr>
        <w:t>Ja nomātajā aktīvā tiek veikti ieguldījumi (piemēram, rekonstrukcija, uzlabošana vai atjaunošana), tad šādas izmaksas atzīst bilances postenī "Ilgtermiņa ieguldījumi nomātajos pamatlīdzekļos" un aprēķina nolietojumu nomas termiņa laikā.</w:t>
      </w:r>
    </w:p>
    <w:p w14:paraId="5D8C2DAF" w14:textId="77777777" w:rsidR="00934CA2" w:rsidRPr="00A84647" w:rsidRDefault="00934CA2" w:rsidP="00934CA2">
      <w:pPr>
        <w:spacing w:before="120" w:after="120"/>
        <w:jc w:val="both"/>
        <w:rPr>
          <w:rFonts w:cs="Tahoma"/>
          <w:b/>
          <w:szCs w:val="18"/>
          <w:u w:val="single"/>
        </w:rPr>
      </w:pPr>
      <w:r w:rsidRPr="00A84647">
        <w:rPr>
          <w:rFonts w:cs="Tahoma"/>
          <w:b/>
          <w:szCs w:val="18"/>
          <w:u w:val="single"/>
        </w:rPr>
        <w:t>Pamatlīdzekļu pārvērtēšana un rezerves veidošana</w:t>
      </w:r>
    </w:p>
    <w:p w14:paraId="65C16A8A" w14:textId="77777777" w:rsidR="00934CA2" w:rsidRPr="00A84647" w:rsidRDefault="00652274" w:rsidP="00887DB2">
      <w:pPr>
        <w:spacing w:before="120" w:after="120"/>
        <w:jc w:val="both"/>
        <w:rPr>
          <w:rFonts w:cs="Tahoma"/>
          <w:szCs w:val="18"/>
        </w:rPr>
      </w:pPr>
      <w:r w:rsidRPr="00A84647">
        <w:rPr>
          <w:rFonts w:cs="Tahoma"/>
          <w:szCs w:val="18"/>
        </w:rPr>
        <w:t>Pamatlīdzekļu objektu, kura vērtība ir būtiski lielāka par tā iegādes izmaksām vai ražošanas pašizmaksu, vai novērtējumu iepriekšējā gada bilancē Sabiedrība pārvērtē atbilstoši augstākai vērtībai, ja var pieņemt, ka vērtības paaugstinājums būs ilgstošs. Šādas pārvērtēšanas rezultātā radušos starpību starp novērtējumu, kas veikts, pamatojoties uz iegādes izmaksām vai ražošanas pašizmaksu, un novērtējumu, kas veikts, pamatojoties uz pārvērtēšanu, ja šī starpība ir pozitīva, iekļauj attiecīgajā bilances aktīva postenī, kurā norādīts pārvērtētais pamatlīdzekļu objekts, un bilances pasīva postenī "Ilgtermiņa ieguldījumu pārvērtēšanas rezerve" iedaļā "Pašu kapitāls".</w:t>
      </w:r>
    </w:p>
    <w:p w14:paraId="4821136A" w14:textId="77777777" w:rsidR="006D64A8" w:rsidRDefault="006D64A8">
      <w:pPr>
        <w:spacing w:after="0" w:line="240" w:lineRule="auto"/>
        <w:rPr>
          <w:rFonts w:cs="Tahoma"/>
          <w:b/>
          <w:szCs w:val="18"/>
          <w:u w:val="single"/>
        </w:rPr>
      </w:pPr>
    </w:p>
    <w:p w14:paraId="37F296D6" w14:textId="77777777" w:rsidR="00D61553" w:rsidRPr="00A84647" w:rsidRDefault="009E46F7" w:rsidP="00887DB2">
      <w:pPr>
        <w:spacing w:before="120" w:after="120"/>
        <w:jc w:val="both"/>
        <w:rPr>
          <w:rFonts w:cs="Tahoma"/>
          <w:b/>
          <w:szCs w:val="18"/>
          <w:u w:val="single"/>
        </w:rPr>
      </w:pPr>
      <w:r w:rsidRPr="00A84647">
        <w:rPr>
          <w:rFonts w:cs="Tahoma"/>
          <w:b/>
          <w:szCs w:val="18"/>
          <w:u w:val="single"/>
        </w:rPr>
        <w:t>Krājumi</w:t>
      </w:r>
    </w:p>
    <w:p w14:paraId="70915499" w14:textId="77777777" w:rsidR="009E46F7" w:rsidRPr="00A84647" w:rsidRDefault="009E46F7" w:rsidP="009E46F7">
      <w:pPr>
        <w:spacing w:before="120" w:after="120"/>
        <w:jc w:val="both"/>
        <w:rPr>
          <w:rFonts w:cs="Tahoma"/>
          <w:szCs w:val="18"/>
        </w:rPr>
      </w:pPr>
      <w:r w:rsidRPr="00A84647">
        <w:rPr>
          <w:rFonts w:cs="Tahoma"/>
          <w:szCs w:val="18"/>
        </w:rPr>
        <w:t xml:space="preserve">Krājumi tiek uzskaitīti zemākajā no pašizmaksas vai neto realizācijas vērtības atbilstoši </w:t>
      </w:r>
      <w:r w:rsidRPr="00A84647">
        <w:rPr>
          <w:rFonts w:cs="Tahoma"/>
          <w:i/>
          <w:szCs w:val="18"/>
        </w:rPr>
        <w:t>perio</w:t>
      </w:r>
      <w:r w:rsidR="00A13B38">
        <w:rPr>
          <w:rFonts w:cs="Tahoma"/>
          <w:i/>
          <w:szCs w:val="18"/>
        </w:rPr>
        <w:t>diskās inventarizācijas metodei, bet mazvēr</w:t>
      </w:r>
      <w:r w:rsidR="00C60CF5">
        <w:rPr>
          <w:rFonts w:cs="Tahoma"/>
          <w:i/>
          <w:szCs w:val="18"/>
        </w:rPr>
        <w:t>tī</w:t>
      </w:r>
      <w:r w:rsidR="00A13B38">
        <w:rPr>
          <w:rFonts w:cs="Tahoma"/>
          <w:i/>
          <w:szCs w:val="18"/>
        </w:rPr>
        <w:t>gajam inventāram tiek izmantota nepārtrauktā inventarizācijas metode.</w:t>
      </w:r>
    </w:p>
    <w:p w14:paraId="12676F04" w14:textId="77777777" w:rsidR="009E46F7" w:rsidRPr="00A84647" w:rsidRDefault="009E46F7" w:rsidP="009E46F7">
      <w:pPr>
        <w:spacing w:before="120" w:after="120"/>
        <w:jc w:val="both"/>
        <w:rPr>
          <w:rFonts w:cs="Tahoma"/>
          <w:szCs w:val="18"/>
        </w:rPr>
      </w:pPr>
      <w:r w:rsidRPr="00A84647">
        <w:rPr>
          <w:rFonts w:cs="Tahoma"/>
          <w:szCs w:val="18"/>
        </w:rPr>
        <w:t>Izmaksas, kas radušās, nogādājot krājumus to tagadējā atrašanās vietā un stāvoklī, tiek uzskaitītas šādi:</w:t>
      </w:r>
    </w:p>
    <w:p w14:paraId="251AA2A1" w14:textId="77777777" w:rsidR="009E46F7" w:rsidRPr="00A84647" w:rsidRDefault="009E46F7" w:rsidP="004C1489">
      <w:pPr>
        <w:numPr>
          <w:ilvl w:val="1"/>
          <w:numId w:val="33"/>
        </w:numPr>
        <w:spacing w:before="120" w:after="120"/>
        <w:ind w:left="426"/>
        <w:jc w:val="both"/>
        <w:rPr>
          <w:rFonts w:cs="Tahoma"/>
          <w:szCs w:val="18"/>
        </w:rPr>
      </w:pPr>
      <w:r w:rsidRPr="00A84647">
        <w:rPr>
          <w:rFonts w:cs="Tahoma"/>
          <w:szCs w:val="18"/>
        </w:rPr>
        <w:t xml:space="preserve">materiāli un iepirktās preces tiek uzskaitītas atbilstoši to iegādes izmaksām </w:t>
      </w:r>
      <w:r w:rsidRPr="00A84647">
        <w:rPr>
          <w:rFonts w:cs="Tahoma"/>
          <w:i/>
          <w:szCs w:val="18"/>
        </w:rPr>
        <w:t>pēc metodes "Pirmais iekšā - pirmais ārā" (FIFO)</w:t>
      </w:r>
      <w:r w:rsidRPr="00A84647">
        <w:rPr>
          <w:rFonts w:cs="Tahoma"/>
          <w:szCs w:val="18"/>
        </w:rPr>
        <w:t>.</w:t>
      </w:r>
    </w:p>
    <w:p w14:paraId="09DDBA7B" w14:textId="77777777" w:rsidR="009E46F7" w:rsidRPr="00A84647" w:rsidRDefault="009E46F7" w:rsidP="009E46F7">
      <w:pPr>
        <w:spacing w:before="120" w:after="120"/>
        <w:jc w:val="both"/>
        <w:rPr>
          <w:rFonts w:cs="Tahoma"/>
          <w:szCs w:val="18"/>
        </w:rPr>
      </w:pPr>
      <w:r w:rsidRPr="00A84647">
        <w:rPr>
          <w:rFonts w:cs="Tahoma"/>
          <w:szCs w:val="18"/>
        </w:rPr>
        <w:t>Neto realizācijas vērtība ir aplēstā pārdošanas cena parastās uzņēmējdarbības ietvaros, atskaitot aplēstās produkcijas pabeigšanas un pārdošanas izmaksas. Neto realizācijas vērtība tiek atspoguļota kā pašizmaksa, no kuras atskaitīti izveidotie uzkrājumi.</w:t>
      </w:r>
    </w:p>
    <w:p w14:paraId="1A47B8CF" w14:textId="77777777" w:rsidR="009E46F7" w:rsidRPr="00A84647" w:rsidRDefault="00A43198" w:rsidP="009E46F7">
      <w:pPr>
        <w:spacing w:before="120" w:after="120"/>
        <w:jc w:val="both"/>
        <w:rPr>
          <w:rFonts w:cs="Tahoma"/>
          <w:b/>
          <w:szCs w:val="18"/>
          <w:u w:val="single"/>
        </w:rPr>
      </w:pPr>
      <w:r w:rsidRPr="00A84647">
        <w:rPr>
          <w:rFonts w:cs="Tahoma"/>
          <w:b/>
          <w:szCs w:val="18"/>
          <w:u w:val="single"/>
        </w:rPr>
        <w:t>Debitoru parādi</w:t>
      </w:r>
    </w:p>
    <w:p w14:paraId="4C89928C" w14:textId="77777777" w:rsidR="00A43198" w:rsidRPr="00A84647" w:rsidRDefault="00B439E9" w:rsidP="009E46F7">
      <w:pPr>
        <w:spacing w:before="120" w:after="120"/>
        <w:jc w:val="both"/>
        <w:rPr>
          <w:rFonts w:cs="Tahoma"/>
          <w:szCs w:val="18"/>
        </w:rPr>
      </w:pPr>
      <w:r w:rsidRPr="00A84647">
        <w:rPr>
          <w:rFonts w:cs="Tahoma"/>
          <w:szCs w:val="18"/>
        </w:rPr>
        <w:t xml:space="preserve">Debitoru parādi tiek uzskaitīti atbilstoši sākotnējo rēķinu summai, atskaitot </w:t>
      </w:r>
      <w:r w:rsidR="00AF5B15" w:rsidRPr="00A84647">
        <w:rPr>
          <w:rFonts w:cs="Tahoma"/>
          <w:szCs w:val="18"/>
        </w:rPr>
        <w:t>nedrošiem parādiem izveidoto uzkrājumu atlikumus</w:t>
      </w:r>
      <w:r w:rsidRPr="00A84647">
        <w:rPr>
          <w:rFonts w:cs="Tahoma"/>
          <w:szCs w:val="18"/>
        </w:rPr>
        <w:t>. Uzkrājumi nedrošiem parādiem tiek aplēsti, kad pilnas parāda summas iekasēšana ir apšaubāma. Parādi tiek norakstīti, ja to atgūšana ir uzskatāma par neiespējamu.</w:t>
      </w:r>
    </w:p>
    <w:p w14:paraId="54C7EB49" w14:textId="77777777" w:rsidR="00270865" w:rsidRPr="00A84647" w:rsidRDefault="00270865" w:rsidP="009E46F7">
      <w:pPr>
        <w:spacing w:before="120" w:after="120"/>
        <w:jc w:val="both"/>
        <w:rPr>
          <w:rFonts w:cs="Tahoma"/>
          <w:szCs w:val="18"/>
        </w:rPr>
      </w:pPr>
      <w:r w:rsidRPr="00A84647">
        <w:rPr>
          <w:rFonts w:cs="Tahoma"/>
          <w:szCs w:val="18"/>
        </w:rPr>
        <w:t>Pazīmes, kas liecina par debitoru parāda nedrošumu, ir:</w:t>
      </w:r>
    </w:p>
    <w:p w14:paraId="149A34FA" w14:textId="77777777" w:rsidR="00270865" w:rsidRPr="00A84647" w:rsidRDefault="00270865" w:rsidP="0095548B">
      <w:pPr>
        <w:numPr>
          <w:ilvl w:val="1"/>
          <w:numId w:val="33"/>
        </w:numPr>
        <w:spacing w:before="120" w:after="120"/>
        <w:ind w:left="426"/>
        <w:jc w:val="both"/>
        <w:rPr>
          <w:rFonts w:cs="Tahoma"/>
          <w:szCs w:val="18"/>
        </w:rPr>
      </w:pPr>
      <w:r w:rsidRPr="00A84647">
        <w:rPr>
          <w:rFonts w:cs="Tahoma"/>
          <w:szCs w:val="18"/>
        </w:rPr>
        <w:t>kavēta parāda apmaksa, pēc vairākkārtējiem atgādinājumiem debitors joprojām nemaksā vai debitors apšauba Sabiedrības tiesības piedzīt šo parādu;</w:t>
      </w:r>
    </w:p>
    <w:p w14:paraId="7AEF0C0C" w14:textId="77777777" w:rsidR="00270865" w:rsidRDefault="00270865" w:rsidP="0095548B">
      <w:pPr>
        <w:numPr>
          <w:ilvl w:val="1"/>
          <w:numId w:val="33"/>
        </w:numPr>
        <w:spacing w:before="120" w:after="120"/>
        <w:ind w:left="426"/>
        <w:jc w:val="both"/>
        <w:rPr>
          <w:rFonts w:cs="Tahoma"/>
          <w:szCs w:val="18"/>
        </w:rPr>
      </w:pPr>
      <w:r w:rsidRPr="00A84647">
        <w:rPr>
          <w:rFonts w:cs="Tahoma"/>
          <w:szCs w:val="18"/>
        </w:rPr>
        <w:t>parādnieka sliktais finanšu stāvoklis un negatīvie darbības rezultāti vai citi apstākļi, kas liecina par parādnieka nespēju apmaksāt pilnu parāda summu (zināms, ka pret debitoru ierosināts tiesas process par tā atzīšanu par bankrotējušu) u.tml.</w:t>
      </w:r>
    </w:p>
    <w:p w14:paraId="3FAE0F29" w14:textId="77777777" w:rsidR="00EB4C00" w:rsidRDefault="00EB4C00" w:rsidP="0095548B">
      <w:pPr>
        <w:numPr>
          <w:ilvl w:val="1"/>
          <w:numId w:val="33"/>
        </w:numPr>
        <w:spacing w:before="120" w:after="120"/>
        <w:ind w:left="426"/>
        <w:jc w:val="both"/>
        <w:rPr>
          <w:rFonts w:cs="Tahoma"/>
          <w:szCs w:val="18"/>
        </w:rPr>
      </w:pPr>
      <w:r>
        <w:rPr>
          <w:rFonts w:cs="Tahoma"/>
          <w:szCs w:val="18"/>
        </w:rPr>
        <w:t>Sabiedrība</w:t>
      </w:r>
      <w:r w:rsidR="0080654C">
        <w:rPr>
          <w:rFonts w:cs="Tahoma"/>
          <w:szCs w:val="18"/>
        </w:rPr>
        <w:t>, iepriekšējos pārskata periodos,</w:t>
      </w:r>
      <w:r>
        <w:rPr>
          <w:rFonts w:cs="Tahoma"/>
          <w:szCs w:val="18"/>
        </w:rPr>
        <w:t xml:space="preserve"> kā šaubīgus debitorus ir atzinusi :</w:t>
      </w:r>
    </w:p>
    <w:p w14:paraId="138879D4" w14:textId="43FF1167" w:rsidR="00EB4C00" w:rsidRDefault="00EB4C00" w:rsidP="00EB4C00">
      <w:pPr>
        <w:numPr>
          <w:ilvl w:val="2"/>
          <w:numId w:val="33"/>
        </w:numPr>
        <w:spacing w:before="120" w:after="120"/>
        <w:jc w:val="both"/>
        <w:rPr>
          <w:rFonts w:cs="Tahoma"/>
          <w:szCs w:val="18"/>
        </w:rPr>
      </w:pPr>
      <w:r>
        <w:rPr>
          <w:rFonts w:cs="Tahoma"/>
          <w:szCs w:val="18"/>
        </w:rPr>
        <w:t>EUR 651</w:t>
      </w:r>
      <w:r w:rsidR="00FC6E97">
        <w:rPr>
          <w:rFonts w:cs="Tahoma"/>
          <w:szCs w:val="18"/>
        </w:rPr>
        <w:t xml:space="preserve"> </w:t>
      </w:r>
      <w:r>
        <w:rPr>
          <w:rFonts w:cs="Tahoma"/>
          <w:szCs w:val="18"/>
        </w:rPr>
        <w:t>128 (likvidēj</w:t>
      </w:r>
      <w:r w:rsidR="00C60CF5">
        <w:rPr>
          <w:rFonts w:cs="Tahoma"/>
          <w:szCs w:val="18"/>
        </w:rPr>
        <w:t>a</w:t>
      </w:r>
      <w:r>
        <w:rPr>
          <w:rFonts w:cs="Tahoma"/>
          <w:szCs w:val="18"/>
        </w:rPr>
        <w:t>mā bankā zaudētie līdzekļi)</w:t>
      </w:r>
    </w:p>
    <w:p w14:paraId="75B67D00" w14:textId="7F3F8C87" w:rsidR="0080654C" w:rsidRPr="0080654C" w:rsidRDefault="00EB4C00" w:rsidP="009E46F7">
      <w:pPr>
        <w:numPr>
          <w:ilvl w:val="2"/>
          <w:numId w:val="33"/>
        </w:numPr>
        <w:spacing w:before="120" w:after="120"/>
        <w:jc w:val="both"/>
        <w:rPr>
          <w:rFonts w:cs="Tahoma"/>
          <w:b/>
          <w:szCs w:val="18"/>
          <w:u w:val="single"/>
        </w:rPr>
      </w:pPr>
      <w:r w:rsidRPr="0080654C">
        <w:rPr>
          <w:rFonts w:cs="Tahoma"/>
          <w:szCs w:val="18"/>
        </w:rPr>
        <w:t xml:space="preserve">EUR  </w:t>
      </w:r>
      <w:r w:rsidR="004140C5">
        <w:rPr>
          <w:rFonts w:cs="Tahoma"/>
          <w:szCs w:val="18"/>
        </w:rPr>
        <w:t>11</w:t>
      </w:r>
      <w:r w:rsidR="00FC6E97">
        <w:rPr>
          <w:rFonts w:cs="Tahoma"/>
          <w:szCs w:val="18"/>
        </w:rPr>
        <w:t xml:space="preserve"> </w:t>
      </w:r>
      <w:r w:rsidR="004140C5">
        <w:rPr>
          <w:rFonts w:cs="Tahoma"/>
          <w:szCs w:val="18"/>
        </w:rPr>
        <w:t>839</w:t>
      </w:r>
      <w:r w:rsidR="0080654C" w:rsidRPr="0080654C">
        <w:rPr>
          <w:rFonts w:cs="Tahoma"/>
          <w:szCs w:val="18"/>
        </w:rPr>
        <w:t xml:space="preserve"> </w:t>
      </w:r>
      <w:r w:rsidRPr="0080654C">
        <w:rPr>
          <w:rFonts w:cs="Tahoma"/>
          <w:szCs w:val="18"/>
        </w:rPr>
        <w:t>(atzīti šaubīgie debitori)</w:t>
      </w:r>
      <w:r w:rsidR="0080654C" w:rsidRPr="0080654C">
        <w:rPr>
          <w:rFonts w:cs="Tahoma"/>
          <w:szCs w:val="18"/>
        </w:rPr>
        <w:t xml:space="preserve"> </w:t>
      </w:r>
    </w:p>
    <w:p w14:paraId="74E651AC" w14:textId="77777777" w:rsidR="00B439E9" w:rsidRPr="0080654C" w:rsidRDefault="00B439E9" w:rsidP="0080654C">
      <w:pPr>
        <w:spacing w:before="120" w:after="120"/>
        <w:rPr>
          <w:rFonts w:cs="Tahoma"/>
          <w:b/>
          <w:szCs w:val="18"/>
          <w:u w:val="single"/>
        </w:rPr>
      </w:pPr>
      <w:r w:rsidRPr="0080654C">
        <w:rPr>
          <w:rFonts w:cs="Tahoma"/>
          <w:b/>
          <w:szCs w:val="18"/>
          <w:u w:val="single"/>
        </w:rPr>
        <w:t>Pircēju un pasūtītāju parādi</w:t>
      </w:r>
    </w:p>
    <w:p w14:paraId="42D82A3F" w14:textId="77777777" w:rsidR="00B439E9" w:rsidRPr="00A84647" w:rsidRDefault="00B83CCE" w:rsidP="009E46F7">
      <w:pPr>
        <w:spacing w:before="120" w:after="120"/>
        <w:jc w:val="both"/>
        <w:rPr>
          <w:rFonts w:cs="Tahoma"/>
          <w:szCs w:val="18"/>
        </w:rPr>
      </w:pPr>
      <w:r w:rsidRPr="00A84647">
        <w:rPr>
          <w:rFonts w:cs="Tahoma"/>
          <w:szCs w:val="18"/>
        </w:rPr>
        <w:t>Pircēju un pasūtītāju parādus Sabiedrība uzrāda neto vērtībā, no neapmaksāto sākotnējo rēķinu summas atskaitot uzkrājumus nedrošiem debitoru parādiem.</w:t>
      </w:r>
    </w:p>
    <w:p w14:paraId="79D988FA" w14:textId="77777777" w:rsidR="00B83CCE" w:rsidRPr="00A84647" w:rsidRDefault="0091787F" w:rsidP="009E46F7">
      <w:pPr>
        <w:spacing w:before="120" w:after="120"/>
        <w:jc w:val="both"/>
        <w:rPr>
          <w:rFonts w:cs="Tahoma"/>
          <w:b/>
          <w:szCs w:val="18"/>
          <w:u w:val="single"/>
        </w:rPr>
      </w:pPr>
      <w:r w:rsidRPr="00A84647">
        <w:rPr>
          <w:rFonts w:cs="Tahoma"/>
          <w:b/>
          <w:szCs w:val="18"/>
          <w:u w:val="single"/>
        </w:rPr>
        <w:t>Citi debitori</w:t>
      </w:r>
    </w:p>
    <w:p w14:paraId="2968D3B6" w14:textId="77777777" w:rsidR="00FC5CF0" w:rsidRDefault="00EA3AA1" w:rsidP="009E46F7">
      <w:pPr>
        <w:spacing w:before="120" w:after="120"/>
        <w:jc w:val="both"/>
        <w:rPr>
          <w:rFonts w:cs="Tahoma"/>
          <w:szCs w:val="18"/>
        </w:rPr>
      </w:pPr>
      <w:r w:rsidRPr="00A84647">
        <w:rPr>
          <w:rFonts w:cs="Tahoma"/>
          <w:szCs w:val="18"/>
        </w:rPr>
        <w:t>Sabiedrība postenī "Citi debitori" iekļauj debitorus, kurus nevar uzrādīt citos posteņos, arī pārmaksātos nodokļus, kreditoru parādu debeta atlikumus.</w:t>
      </w:r>
    </w:p>
    <w:p w14:paraId="358EAE61" w14:textId="77777777" w:rsidR="000D41A7" w:rsidRPr="00A84647" w:rsidRDefault="000D41A7" w:rsidP="000D41A7">
      <w:pPr>
        <w:spacing w:before="120" w:after="120"/>
        <w:jc w:val="both"/>
        <w:rPr>
          <w:rFonts w:cs="Tahoma"/>
          <w:b/>
          <w:szCs w:val="18"/>
          <w:u w:val="single"/>
        </w:rPr>
      </w:pPr>
      <w:r w:rsidRPr="00A84647">
        <w:rPr>
          <w:rFonts w:cs="Tahoma"/>
          <w:b/>
          <w:szCs w:val="18"/>
          <w:u w:val="single"/>
        </w:rPr>
        <w:t>Uzkrātie ieņēmumi</w:t>
      </w:r>
    </w:p>
    <w:p w14:paraId="3DC4A118" w14:textId="77777777" w:rsidR="000D41A7" w:rsidRPr="00A84647" w:rsidRDefault="000D41A7" w:rsidP="000D41A7">
      <w:pPr>
        <w:spacing w:before="120" w:after="120"/>
        <w:jc w:val="both"/>
        <w:rPr>
          <w:rFonts w:cs="Tahoma"/>
          <w:szCs w:val="18"/>
        </w:rPr>
      </w:pPr>
      <w:r w:rsidRPr="00A84647">
        <w:rPr>
          <w:rFonts w:cs="Tahoma"/>
          <w:szCs w:val="18"/>
        </w:rPr>
        <w:t>Kā uzkrātie ieņēmumi tiek atzīti, skaidri zināmās norēķinu summas ar pircējiem un pasūtītājiem par preču piegādi vai pakalpojumu sniegšanu pārskata gadā, attiecībā uz kuriem saskaņā ar līguma nosacījumiem bilances datumā vēl nav pienācis maksāšanai paredzētā attaisnojuma dokumenta (rēķina) iesniegšanas termiņš.</w:t>
      </w:r>
    </w:p>
    <w:p w14:paraId="3B64F81A" w14:textId="77777777" w:rsidR="000D41A7" w:rsidRPr="0085619B" w:rsidRDefault="0085619B" w:rsidP="0085619B">
      <w:pPr>
        <w:spacing w:before="120" w:after="120"/>
        <w:jc w:val="both"/>
        <w:rPr>
          <w:rFonts w:cs="Tahoma"/>
          <w:b/>
          <w:szCs w:val="18"/>
          <w:u w:val="single"/>
        </w:rPr>
      </w:pPr>
      <w:r w:rsidRPr="0085619B">
        <w:rPr>
          <w:rFonts w:cs="Tahoma"/>
          <w:b/>
          <w:szCs w:val="18"/>
          <w:u w:val="single"/>
        </w:rPr>
        <w:t>Nākamo periodu izdevumi</w:t>
      </w:r>
    </w:p>
    <w:p w14:paraId="2B8EC3E1" w14:textId="77777777" w:rsidR="00C037F1" w:rsidRPr="00A84647" w:rsidRDefault="00C05BAB" w:rsidP="00C037F1">
      <w:pPr>
        <w:spacing w:before="120" w:after="120"/>
        <w:jc w:val="both"/>
        <w:rPr>
          <w:rFonts w:cs="Tahoma"/>
          <w:szCs w:val="18"/>
        </w:rPr>
      </w:pPr>
      <w:r w:rsidRPr="00A84647">
        <w:rPr>
          <w:rFonts w:cs="Tahoma"/>
          <w:szCs w:val="18"/>
        </w:rPr>
        <w:t>Maksājumi</w:t>
      </w:r>
      <w:r w:rsidR="00C037F1" w:rsidRPr="00A84647">
        <w:rPr>
          <w:rFonts w:cs="Tahoma"/>
          <w:szCs w:val="18"/>
        </w:rPr>
        <w:t>, kas saņemti pirms bilances datuma, bet attiecas uz nākamo gadu vai tālākiem gadiem, tiek parādīti kā nākamo periodu ieņēmumi.</w:t>
      </w:r>
    </w:p>
    <w:p w14:paraId="1EFD5EB0" w14:textId="77777777" w:rsidR="00C037F1" w:rsidRPr="00A84647" w:rsidRDefault="00D5148D" w:rsidP="009E46F7">
      <w:pPr>
        <w:spacing w:before="120" w:after="120"/>
        <w:jc w:val="both"/>
        <w:rPr>
          <w:rFonts w:cs="Tahoma"/>
          <w:b/>
          <w:szCs w:val="18"/>
          <w:u w:val="single"/>
        </w:rPr>
      </w:pPr>
      <w:r w:rsidRPr="00A84647">
        <w:rPr>
          <w:rFonts w:cs="Tahoma"/>
          <w:b/>
          <w:szCs w:val="18"/>
          <w:u w:val="single"/>
        </w:rPr>
        <w:t>Naudas līdzekļi</w:t>
      </w:r>
    </w:p>
    <w:p w14:paraId="79265881" w14:textId="77777777" w:rsidR="00D5148D" w:rsidRPr="00A84647" w:rsidRDefault="00980818" w:rsidP="009E46F7">
      <w:pPr>
        <w:spacing w:before="120" w:after="120"/>
        <w:jc w:val="both"/>
        <w:rPr>
          <w:rFonts w:cs="Tahoma"/>
          <w:szCs w:val="18"/>
        </w:rPr>
      </w:pPr>
      <w:r w:rsidRPr="00A84647">
        <w:rPr>
          <w:rFonts w:cs="Tahoma"/>
          <w:szCs w:val="18"/>
        </w:rPr>
        <w:t>Par naudu un tās ekvivalentiem tiek uzskatīta bezskaidra nauda maksājumu kontos un skaidra nauda Sabiedrības kasē.</w:t>
      </w:r>
    </w:p>
    <w:p w14:paraId="4F1E5382" w14:textId="77777777" w:rsidR="00980818" w:rsidRPr="00A84647" w:rsidRDefault="00980818" w:rsidP="009E46F7">
      <w:pPr>
        <w:spacing w:before="120" w:after="120"/>
        <w:jc w:val="both"/>
        <w:rPr>
          <w:rFonts w:cs="Tahoma"/>
          <w:szCs w:val="18"/>
        </w:rPr>
      </w:pPr>
      <w:r w:rsidRPr="00A84647">
        <w:rPr>
          <w:rFonts w:cs="Tahoma"/>
          <w:b/>
          <w:szCs w:val="18"/>
          <w:u w:val="single"/>
        </w:rPr>
        <w:t>Pamatkapitāls</w:t>
      </w:r>
    </w:p>
    <w:p w14:paraId="59768BCD" w14:textId="77777777" w:rsidR="00980818" w:rsidRPr="00A84647" w:rsidRDefault="00A84065" w:rsidP="009E46F7">
      <w:pPr>
        <w:spacing w:before="120" w:after="120"/>
        <w:jc w:val="both"/>
        <w:rPr>
          <w:rFonts w:cs="Tahoma"/>
          <w:szCs w:val="18"/>
        </w:rPr>
      </w:pPr>
      <w:r w:rsidRPr="00A84647">
        <w:rPr>
          <w:rFonts w:cs="Tahoma"/>
          <w:szCs w:val="18"/>
        </w:rPr>
        <w:t>Postenī "Pamatkapitāls" uzrāda daļu lielumu atbilstoši Komercreģistrā reģistrētajam lielumam.</w:t>
      </w:r>
    </w:p>
    <w:p w14:paraId="33DE0EB1" w14:textId="77777777" w:rsidR="006D64A8" w:rsidRDefault="006D64A8" w:rsidP="009E46F7">
      <w:pPr>
        <w:spacing w:before="120" w:after="120"/>
        <w:jc w:val="both"/>
        <w:rPr>
          <w:rFonts w:cs="Tahoma"/>
          <w:b/>
          <w:szCs w:val="18"/>
          <w:u w:val="single"/>
        </w:rPr>
      </w:pPr>
      <w:r>
        <w:rPr>
          <w:rFonts w:cs="Tahoma"/>
          <w:b/>
          <w:szCs w:val="18"/>
          <w:u w:val="single"/>
        </w:rPr>
        <w:br/>
      </w:r>
      <w:r>
        <w:rPr>
          <w:rFonts w:cs="Tahoma"/>
          <w:b/>
          <w:szCs w:val="18"/>
          <w:u w:val="single"/>
        </w:rPr>
        <w:br/>
      </w:r>
    </w:p>
    <w:p w14:paraId="68E66042" w14:textId="77777777" w:rsidR="006D64A8" w:rsidRDefault="006D64A8">
      <w:pPr>
        <w:spacing w:after="0" w:line="240" w:lineRule="auto"/>
        <w:rPr>
          <w:rFonts w:cs="Tahoma"/>
          <w:b/>
          <w:szCs w:val="18"/>
          <w:u w:val="single"/>
        </w:rPr>
      </w:pPr>
    </w:p>
    <w:p w14:paraId="6907BA83" w14:textId="77777777" w:rsidR="002F106C" w:rsidRPr="00A84647" w:rsidRDefault="002F106C" w:rsidP="009E46F7">
      <w:pPr>
        <w:spacing w:before="120" w:after="120"/>
        <w:jc w:val="both"/>
        <w:rPr>
          <w:rFonts w:cs="Tahoma"/>
          <w:b/>
          <w:szCs w:val="18"/>
          <w:u w:val="single"/>
        </w:rPr>
      </w:pPr>
      <w:r w:rsidRPr="00A84647">
        <w:rPr>
          <w:rFonts w:cs="Tahoma"/>
          <w:b/>
          <w:szCs w:val="18"/>
          <w:u w:val="single"/>
        </w:rPr>
        <w:t>Rezerves</w:t>
      </w:r>
    </w:p>
    <w:p w14:paraId="688B1B10" w14:textId="77777777" w:rsidR="002F106C" w:rsidRPr="00A84647" w:rsidRDefault="00EB4C00" w:rsidP="009E46F7">
      <w:pPr>
        <w:spacing w:before="120" w:after="120"/>
        <w:jc w:val="both"/>
        <w:rPr>
          <w:rFonts w:cs="Tahoma"/>
          <w:szCs w:val="18"/>
        </w:rPr>
      </w:pPr>
      <w:r>
        <w:rPr>
          <w:rFonts w:cs="Tahoma"/>
          <w:szCs w:val="18"/>
        </w:rPr>
        <w:t>Rezerves ir aprēķinātais atlikums  atbilstoši pamatkapitāla palielināšanas Komercreģistra noteiktajai kārtībai.</w:t>
      </w:r>
      <w:r w:rsidR="00A07C7D">
        <w:rPr>
          <w:rFonts w:cs="Tahoma"/>
          <w:szCs w:val="18"/>
        </w:rPr>
        <w:br/>
      </w:r>
    </w:p>
    <w:p w14:paraId="3B9A2F19" w14:textId="77777777" w:rsidR="002F106C" w:rsidRPr="00A84647" w:rsidRDefault="00327595" w:rsidP="009E46F7">
      <w:pPr>
        <w:spacing w:before="120" w:after="120"/>
        <w:jc w:val="both"/>
        <w:rPr>
          <w:rFonts w:cs="Tahoma"/>
          <w:b/>
          <w:szCs w:val="18"/>
          <w:u w:val="single"/>
        </w:rPr>
      </w:pPr>
      <w:r w:rsidRPr="00A84647">
        <w:rPr>
          <w:rFonts w:cs="Tahoma"/>
          <w:b/>
          <w:szCs w:val="18"/>
          <w:u w:val="single"/>
        </w:rPr>
        <w:t>Kreditoru parādi</w:t>
      </w:r>
    </w:p>
    <w:p w14:paraId="250D9658" w14:textId="77777777" w:rsidR="00327595" w:rsidRPr="00A84647" w:rsidRDefault="00327595" w:rsidP="009E46F7">
      <w:pPr>
        <w:spacing w:before="120" w:after="120"/>
        <w:jc w:val="both"/>
        <w:rPr>
          <w:rFonts w:cs="Tahoma"/>
          <w:szCs w:val="18"/>
        </w:rPr>
      </w:pPr>
      <w:r w:rsidRPr="00A84647">
        <w:rPr>
          <w:rFonts w:cs="Tahoma"/>
          <w:szCs w:val="18"/>
        </w:rPr>
        <w:t>Kreditoru parādus Sabiedrība norāda atbilstoši attaisnojuma dokumentiem, un tie ir saskaņoti ar pašu kreditoru.</w:t>
      </w:r>
    </w:p>
    <w:p w14:paraId="154D73A8" w14:textId="77777777" w:rsidR="00327595" w:rsidRPr="00A84647" w:rsidRDefault="00327595" w:rsidP="009E46F7">
      <w:pPr>
        <w:spacing w:before="120" w:after="120"/>
        <w:jc w:val="both"/>
        <w:rPr>
          <w:rFonts w:cs="Tahoma"/>
          <w:b/>
          <w:szCs w:val="18"/>
          <w:u w:val="single"/>
        </w:rPr>
      </w:pPr>
      <w:r w:rsidRPr="00A84647">
        <w:rPr>
          <w:rFonts w:cs="Tahoma"/>
          <w:b/>
          <w:szCs w:val="18"/>
          <w:u w:val="single"/>
        </w:rPr>
        <w:t>Aizdevumi un aizņēmumi</w:t>
      </w:r>
    </w:p>
    <w:p w14:paraId="575AA4A9" w14:textId="77777777" w:rsidR="00327595" w:rsidRPr="00A84647" w:rsidRDefault="00936C01" w:rsidP="009E46F7">
      <w:pPr>
        <w:spacing w:before="120" w:after="120"/>
        <w:jc w:val="both"/>
        <w:rPr>
          <w:rFonts w:cs="Tahoma"/>
          <w:szCs w:val="18"/>
        </w:rPr>
      </w:pPr>
      <w:r w:rsidRPr="00A84647">
        <w:rPr>
          <w:rFonts w:cs="Tahoma"/>
          <w:szCs w:val="18"/>
        </w:rPr>
        <w:t>Aizdevumi un aizņēmumi sākotnēji tiek atspoguļoti to sākotnējā vērtībā, ko nosaka, aizdevuma vai aizņēmuma summas patiesajai vērtībai pieskaitot ar aizdevuma izsniegšanu saistītās vai atņemot ar aizņēmuma saņemšanu saistītās izmaksas.</w:t>
      </w:r>
    </w:p>
    <w:p w14:paraId="4B6BBCD0" w14:textId="77777777" w:rsidR="00936C01" w:rsidRPr="00A84647" w:rsidRDefault="00936C01" w:rsidP="009E46F7">
      <w:pPr>
        <w:spacing w:before="120" w:after="120"/>
        <w:jc w:val="both"/>
        <w:rPr>
          <w:rFonts w:cs="Tahoma"/>
          <w:b/>
          <w:szCs w:val="18"/>
          <w:u w:val="single"/>
        </w:rPr>
      </w:pPr>
      <w:r w:rsidRPr="00A84647">
        <w:rPr>
          <w:rFonts w:cs="Tahoma"/>
          <w:b/>
          <w:szCs w:val="18"/>
          <w:u w:val="single"/>
        </w:rPr>
        <w:t>Noma</w:t>
      </w:r>
    </w:p>
    <w:p w14:paraId="7F375418" w14:textId="77777777" w:rsidR="00936C01" w:rsidRPr="00A84647" w:rsidRDefault="00936C01" w:rsidP="00936C01">
      <w:pPr>
        <w:spacing w:before="120" w:after="120"/>
        <w:jc w:val="both"/>
        <w:rPr>
          <w:rFonts w:cs="Tahoma"/>
          <w:szCs w:val="18"/>
        </w:rPr>
      </w:pPr>
      <w:r w:rsidRPr="00A84647">
        <w:rPr>
          <w:rFonts w:cs="Tahoma"/>
          <w:szCs w:val="18"/>
        </w:rPr>
        <w:t>Finanšu nomas darījumi, kuru ietvaros Sabiedrībai tiek nodoti visi riski un atlīdzība, kas izriet no īpašumtiesībām uz nomas objektu, tiek atzīti bilancē kā pamatlīdzekļi par summu, kas, nomu uzsākot, atbilst nomas ietvaros nomātā īpašuma patiesajai vērtībai, vai, ja tā ir mazāka, minimālo nomas maksājumu pašreizējai vērtībai. Finanšu nomas maksājumi tiek sadalīti starp finanšu izmaksām un saistību samazinājumu, lai katrā periodā nodrošinātu pastāvīgu procentu likmi par saistību atlikumu. Finanšu izmaksas tiek iekļautas peļņas vai zaudējumu aprēķinā kā procentu izmaksas.</w:t>
      </w:r>
    </w:p>
    <w:p w14:paraId="08A22970" w14:textId="77777777" w:rsidR="00936C01" w:rsidRPr="00A84647" w:rsidRDefault="00936C01" w:rsidP="00936C01">
      <w:pPr>
        <w:spacing w:before="120" w:after="120"/>
        <w:jc w:val="both"/>
        <w:rPr>
          <w:rFonts w:cs="Tahoma"/>
          <w:szCs w:val="18"/>
        </w:rPr>
      </w:pPr>
      <w:r w:rsidRPr="00A84647">
        <w:rPr>
          <w:rFonts w:cs="Tahoma"/>
          <w:szCs w:val="18"/>
        </w:rPr>
        <w:t>Ja ir pietiekams pamats uzskatīt, ka nomas perioda beigās attiecīgais nomas objekts pāries nomnieka īpašumā, par paredzamo izmantošanas laiku tiek pieņemts šī aktīva lietderīgās izmantošanas laiks. Visos citos gadījumos kapitalizēto nomāto aktīvu nolietojums tiek aprēķināts, izmantojot lineāro metodi, aplēstajā aktīvu lietderīgās lietošanas laikā vai nomas periodā atkarībā no tā, kurš no šiem periodiem īsāks.</w:t>
      </w:r>
    </w:p>
    <w:p w14:paraId="501C65F5" w14:textId="77777777" w:rsidR="00936C01" w:rsidRPr="00A84647" w:rsidRDefault="00936C01" w:rsidP="00936C01">
      <w:pPr>
        <w:spacing w:before="120" w:after="120"/>
        <w:jc w:val="both"/>
        <w:rPr>
          <w:rFonts w:cs="Tahoma"/>
          <w:szCs w:val="18"/>
        </w:rPr>
      </w:pPr>
      <w:r w:rsidRPr="00A84647">
        <w:rPr>
          <w:rFonts w:cs="Tahoma"/>
          <w:szCs w:val="18"/>
        </w:rPr>
        <w:t>Aktīvu noma, kuras ietvaros praktiski visus no īpašumtiesībām izrietošos riskus uzņemas un atlīdzību gūst iznomātājs, tiek klasificēta kā operatīvā noma. Nomas maksājumi operatīvās nomas ietvaros tiek uzskaitīti kā izmaksas visā nomas perioda laikā, izmantojot lineāro metodi. No operatīvās nomas līgumiem izrietošās Sabiedrības saistības tiek atspoguļotas kā ārpusbilances saistības.</w:t>
      </w:r>
    </w:p>
    <w:p w14:paraId="6C8051A7" w14:textId="77777777" w:rsidR="00936C01" w:rsidRPr="00A84647" w:rsidRDefault="00936C01" w:rsidP="00936C01">
      <w:pPr>
        <w:spacing w:before="120" w:after="120"/>
        <w:jc w:val="both"/>
        <w:rPr>
          <w:rFonts w:cs="Tahoma"/>
          <w:b/>
          <w:szCs w:val="18"/>
          <w:u w:val="single"/>
        </w:rPr>
      </w:pPr>
      <w:r w:rsidRPr="00A84647">
        <w:rPr>
          <w:rFonts w:cs="Tahoma"/>
          <w:b/>
          <w:szCs w:val="18"/>
          <w:u w:val="single"/>
        </w:rPr>
        <w:t>Uzkrājumi</w:t>
      </w:r>
    </w:p>
    <w:p w14:paraId="11C951DB" w14:textId="77777777" w:rsidR="00936C01" w:rsidRDefault="005D13B9" w:rsidP="00936C01">
      <w:pPr>
        <w:spacing w:before="120" w:after="120"/>
        <w:jc w:val="both"/>
        <w:rPr>
          <w:rFonts w:cs="Tahoma"/>
          <w:szCs w:val="18"/>
        </w:rPr>
      </w:pPr>
      <w:r w:rsidRPr="00A84647">
        <w:rPr>
          <w:rFonts w:cs="Tahoma"/>
          <w:szCs w:val="18"/>
        </w:rPr>
        <w:t>Uzkrājumi tiek atzīti, kad Sabiedrībai ir pašreizējs pienākums (juridisks vai prakses radīts), ko izraisījis kāds pagātnes notikums, un pastāv varbūtība, ka šo saistību izpildei būs nepieciešama ekonomiskos labumus ietverošu resursu aizplūšana no Sabiedrības, un saistību apjomu iespējams pietiekami ticami novērtēt. Ja Sabiedrība paredz, ka uzkrājumu izveidošanai nepieciešamie izdevumi tiks daļēji vai pilnībā atmaksāti, piemēram, apdrošināšanas līguma ietvaros, šo izdevumu atmaksa tiek atzīta kā atsevišķs aktīvs tikai un vienīgi tad, kad ir praktiski skaidrs, ka šie izdevumi patiešām tiks atmaksāti. Ar jebkādu uzkrājumu saistītās izmaksas peļņas vai zaudējumu aprēķinā tiek atspoguļotas, atskaitot summas, kas ir atgūtas.</w:t>
      </w:r>
    </w:p>
    <w:p w14:paraId="7355FE78" w14:textId="77777777" w:rsidR="005C07D1" w:rsidRPr="00A84647" w:rsidRDefault="005C07D1" w:rsidP="009E46F7">
      <w:pPr>
        <w:spacing w:before="120" w:after="120"/>
        <w:jc w:val="both"/>
        <w:rPr>
          <w:rFonts w:cs="Tahoma"/>
          <w:b/>
          <w:szCs w:val="18"/>
          <w:u w:val="single"/>
        </w:rPr>
      </w:pPr>
      <w:r w:rsidRPr="00A84647">
        <w:rPr>
          <w:rFonts w:cs="Tahoma"/>
          <w:b/>
          <w:szCs w:val="18"/>
          <w:u w:val="single"/>
        </w:rPr>
        <w:t>Uzkrātās saistības</w:t>
      </w:r>
    </w:p>
    <w:p w14:paraId="45103F79" w14:textId="77777777" w:rsidR="005C07D1" w:rsidRPr="00A84647" w:rsidRDefault="004F2865" w:rsidP="009E46F7">
      <w:pPr>
        <w:spacing w:before="120" w:after="120"/>
        <w:jc w:val="both"/>
        <w:rPr>
          <w:rFonts w:cs="Tahoma"/>
          <w:szCs w:val="18"/>
        </w:rPr>
      </w:pPr>
      <w:r w:rsidRPr="00654B79">
        <w:rPr>
          <w:rFonts w:cs="Tahoma"/>
          <w:szCs w:val="18"/>
        </w:rPr>
        <w:t>Uzkrātās saistībās tiek atzītas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w:t>
      </w:r>
      <w:r w:rsidR="005C07D1" w:rsidRPr="00A84647">
        <w:rPr>
          <w:rFonts w:cs="Tahoma"/>
          <w:szCs w:val="18"/>
        </w:rPr>
        <w:t>.</w:t>
      </w:r>
    </w:p>
    <w:p w14:paraId="1B5FE4CB" w14:textId="77777777" w:rsidR="005C07D1" w:rsidRPr="00A84647" w:rsidRDefault="005C07D1" w:rsidP="009E46F7">
      <w:pPr>
        <w:spacing w:before="120" w:after="120"/>
        <w:jc w:val="both"/>
        <w:rPr>
          <w:rFonts w:cs="Tahoma"/>
          <w:b/>
          <w:szCs w:val="18"/>
          <w:u w:val="single"/>
        </w:rPr>
      </w:pPr>
      <w:r w:rsidRPr="00A84647">
        <w:rPr>
          <w:rFonts w:cs="Tahoma"/>
          <w:b/>
          <w:szCs w:val="18"/>
          <w:u w:val="single"/>
        </w:rPr>
        <w:t>Uzkrātās saistības neizmantotajiem atvaļinājumiem</w:t>
      </w:r>
    </w:p>
    <w:p w14:paraId="48D8FF6F" w14:textId="77777777" w:rsidR="005C07D1" w:rsidRPr="00A84647" w:rsidRDefault="005C07D1" w:rsidP="009E46F7">
      <w:pPr>
        <w:spacing w:before="120" w:after="120"/>
        <w:jc w:val="both"/>
        <w:rPr>
          <w:rFonts w:cs="Tahoma"/>
          <w:szCs w:val="18"/>
        </w:rPr>
      </w:pPr>
      <w:r w:rsidRPr="00A84647">
        <w:rPr>
          <w:rFonts w:cs="Tahoma"/>
          <w:szCs w:val="18"/>
        </w:rPr>
        <w:t>Uzkrāto neizmantoto atvaļinājumu izmaksu summa tiek noteikta, reizinot darbinieku vidējo dienas atalgojumu pārskata gada pēdējos sešos mēnešos ar pārskata gada beigās uzkrāto neizmantoto atvaļinājuma dienu skaitu.</w:t>
      </w:r>
    </w:p>
    <w:p w14:paraId="47CC2E4C" w14:textId="77777777" w:rsidR="005C07D1" w:rsidRPr="00A84647" w:rsidRDefault="005C07D1" w:rsidP="009E46F7">
      <w:pPr>
        <w:spacing w:before="120" w:after="120"/>
        <w:jc w:val="both"/>
        <w:rPr>
          <w:rFonts w:cs="Tahoma"/>
          <w:b/>
          <w:szCs w:val="18"/>
          <w:u w:val="single"/>
        </w:rPr>
      </w:pPr>
      <w:r w:rsidRPr="00A84647">
        <w:rPr>
          <w:rFonts w:cs="Tahoma"/>
          <w:b/>
          <w:szCs w:val="18"/>
          <w:u w:val="single"/>
        </w:rPr>
        <w:t>No pircējiem saņemtie avansi</w:t>
      </w:r>
    </w:p>
    <w:p w14:paraId="7F1905CD" w14:textId="77777777" w:rsidR="005C07D1" w:rsidRPr="00A84647" w:rsidRDefault="005C07D1" w:rsidP="009E46F7">
      <w:pPr>
        <w:spacing w:before="120" w:after="120"/>
        <w:jc w:val="both"/>
        <w:rPr>
          <w:rFonts w:cs="Tahoma"/>
          <w:szCs w:val="18"/>
        </w:rPr>
      </w:pPr>
      <w:r w:rsidRPr="00A84647">
        <w:rPr>
          <w:rFonts w:cs="Tahoma"/>
          <w:szCs w:val="18"/>
        </w:rPr>
        <w:t>No pircēja saņemtais avanss ir maksājums, kuru saskaņā ar noslēgto līg</w:t>
      </w:r>
      <w:r w:rsidR="00BF2546" w:rsidRPr="00A84647">
        <w:rPr>
          <w:rFonts w:cs="Tahoma"/>
          <w:szCs w:val="18"/>
        </w:rPr>
        <w:t>umu pircējs iemaksā pārdevējam pirms</w:t>
      </w:r>
      <w:r w:rsidRPr="00A84647">
        <w:rPr>
          <w:rFonts w:cs="Tahoma"/>
          <w:szCs w:val="18"/>
        </w:rPr>
        <w:t xml:space="preserve"> preces vai pakalpojuma saņemšanas.</w:t>
      </w:r>
    </w:p>
    <w:p w14:paraId="7E0094C3" w14:textId="77777777" w:rsidR="005C07D1" w:rsidRPr="00A84647" w:rsidRDefault="005C07D1" w:rsidP="009E46F7">
      <w:pPr>
        <w:spacing w:before="120" w:after="120"/>
        <w:jc w:val="both"/>
        <w:rPr>
          <w:rFonts w:cs="Tahoma"/>
          <w:b/>
          <w:szCs w:val="18"/>
          <w:u w:val="single"/>
        </w:rPr>
      </w:pPr>
      <w:r w:rsidRPr="00A84647">
        <w:rPr>
          <w:rFonts w:cs="Tahoma"/>
          <w:b/>
          <w:szCs w:val="18"/>
          <w:u w:val="single"/>
        </w:rPr>
        <w:t>Pārējie kreditori</w:t>
      </w:r>
    </w:p>
    <w:p w14:paraId="7757F073" w14:textId="77777777" w:rsidR="005C07D1" w:rsidRPr="00A84647" w:rsidRDefault="005C07D1" w:rsidP="009E46F7">
      <w:pPr>
        <w:spacing w:before="120" w:after="120"/>
        <w:jc w:val="both"/>
        <w:rPr>
          <w:rFonts w:cs="Tahoma"/>
          <w:szCs w:val="18"/>
        </w:rPr>
      </w:pPr>
      <w:r w:rsidRPr="00A84647">
        <w:rPr>
          <w:rFonts w:cs="Tahoma"/>
          <w:szCs w:val="18"/>
        </w:rPr>
        <w:t>Sabiedrība postenī "Pārējie kreditori" iekļauj kreditorus, kurus nevar uzrādīt citos posteņos, arī debitoru parādu kredīta atlikumus.</w:t>
      </w:r>
    </w:p>
    <w:p w14:paraId="03B07679" w14:textId="77777777" w:rsidR="005C07D1" w:rsidRPr="00A84647" w:rsidRDefault="005C07D1" w:rsidP="009E46F7">
      <w:pPr>
        <w:spacing w:before="120" w:after="120"/>
        <w:jc w:val="both"/>
        <w:rPr>
          <w:rFonts w:cs="Tahoma"/>
          <w:b/>
          <w:szCs w:val="18"/>
          <w:u w:val="single"/>
        </w:rPr>
      </w:pPr>
      <w:r w:rsidRPr="00A84647">
        <w:rPr>
          <w:rFonts w:cs="Tahoma"/>
          <w:b/>
          <w:szCs w:val="18"/>
          <w:u w:val="single"/>
        </w:rPr>
        <w:lastRenderedPageBreak/>
        <w:t>Dividendes</w:t>
      </w:r>
    </w:p>
    <w:p w14:paraId="23BDBBD4" w14:textId="77777777" w:rsidR="005C07D1" w:rsidRDefault="007863D7" w:rsidP="009E46F7">
      <w:pPr>
        <w:spacing w:before="120" w:after="120"/>
        <w:jc w:val="both"/>
        <w:rPr>
          <w:rFonts w:cs="Tahoma"/>
          <w:szCs w:val="18"/>
        </w:rPr>
      </w:pPr>
      <w:r w:rsidRPr="00A84647">
        <w:rPr>
          <w:rFonts w:ascii="Arial" w:hAnsi="Arial" w:cs="Arial"/>
          <w:szCs w:val="18"/>
        </w:rPr>
        <w:t>Prasījumi un saistības par dividendēm tiek atzītas, kad rodas dalībnieku vai akcionāru tiesības uz dividenžu saņemšanu, tas nozīmē, ka tikai tad, kad ir pieņemts dalībnieku sapulces lēmums par dividendēs izmaksājamo peļņas daļu, kā arī noteikta un aprēķināta dividendes summa</w:t>
      </w:r>
      <w:r w:rsidR="005C07D1" w:rsidRPr="00A84647">
        <w:rPr>
          <w:rFonts w:cs="Tahoma"/>
          <w:szCs w:val="18"/>
        </w:rPr>
        <w:t>.</w:t>
      </w:r>
    </w:p>
    <w:p w14:paraId="40DB6C83" w14:textId="77777777" w:rsidR="00A07C7D" w:rsidRPr="00A84647" w:rsidRDefault="00A07C7D" w:rsidP="009E46F7">
      <w:pPr>
        <w:spacing w:before="120" w:after="120"/>
        <w:jc w:val="both"/>
        <w:rPr>
          <w:rFonts w:cs="Tahoma"/>
          <w:szCs w:val="18"/>
        </w:rPr>
      </w:pPr>
    </w:p>
    <w:p w14:paraId="3CDEB5C8" w14:textId="77777777" w:rsidR="005C07D1" w:rsidRPr="00A84647" w:rsidRDefault="005C07D1" w:rsidP="009E46F7">
      <w:pPr>
        <w:spacing w:before="120" w:after="120"/>
        <w:jc w:val="both"/>
        <w:rPr>
          <w:rFonts w:cs="Tahoma"/>
          <w:b/>
          <w:szCs w:val="18"/>
          <w:u w:val="single"/>
        </w:rPr>
      </w:pPr>
      <w:r w:rsidRPr="00A84647">
        <w:rPr>
          <w:rFonts w:cs="Tahoma"/>
          <w:b/>
          <w:szCs w:val="18"/>
          <w:u w:val="single"/>
        </w:rPr>
        <w:t>Nodokļi un valsts sociālās apdrošināšanas obligātās iemaksas</w:t>
      </w:r>
    </w:p>
    <w:p w14:paraId="46F08B7A" w14:textId="77777777" w:rsidR="005C07D1" w:rsidRDefault="005C07D1" w:rsidP="009E46F7">
      <w:pPr>
        <w:spacing w:before="120" w:after="120"/>
        <w:jc w:val="both"/>
        <w:rPr>
          <w:rFonts w:cs="Tahoma"/>
          <w:szCs w:val="18"/>
        </w:rPr>
      </w:pPr>
      <w:r w:rsidRPr="00A84647">
        <w:rPr>
          <w:rFonts w:cs="Tahoma"/>
          <w:szCs w:val="18"/>
        </w:rPr>
        <w:t>Nodokļu informāciju Sabiedrība saskaņo ar nodokļu administrāciju. Kreditoru sastāvā Sabiedrība uzrāda tikai nodokļu parādus, visas pārmaksas iekļaujot citu debitoru sastāvā.</w:t>
      </w:r>
    </w:p>
    <w:p w14:paraId="1523AEA6" w14:textId="77777777" w:rsidR="005C07D1" w:rsidRPr="00A84647" w:rsidRDefault="005C07D1" w:rsidP="009E46F7">
      <w:pPr>
        <w:spacing w:before="120" w:after="120"/>
        <w:jc w:val="both"/>
        <w:rPr>
          <w:rFonts w:cs="Tahoma"/>
          <w:b/>
          <w:szCs w:val="18"/>
          <w:u w:val="single"/>
        </w:rPr>
      </w:pPr>
      <w:r w:rsidRPr="00A84647">
        <w:rPr>
          <w:rFonts w:cs="Tahoma"/>
          <w:b/>
          <w:szCs w:val="18"/>
          <w:u w:val="single"/>
        </w:rPr>
        <w:t>Ieņēmumu atzīšana</w:t>
      </w:r>
    </w:p>
    <w:p w14:paraId="14EFDC4A" w14:textId="77777777" w:rsidR="005C07D1" w:rsidRPr="00A84647" w:rsidRDefault="005C07D1" w:rsidP="005C07D1">
      <w:pPr>
        <w:spacing w:before="120" w:after="120"/>
        <w:jc w:val="both"/>
        <w:rPr>
          <w:rFonts w:cs="Tahoma"/>
          <w:szCs w:val="18"/>
        </w:rPr>
      </w:pPr>
      <w:r w:rsidRPr="00A84647">
        <w:rPr>
          <w:rFonts w:cs="Tahoma"/>
          <w:szCs w:val="18"/>
        </w:rPr>
        <w:t xml:space="preserve">Ieņēmumi tiek atzīti atbilstoši pārliecībai par iespēju Sabiedrībai gūt ekonomisko labumu un tik lielā apmērā, kādā to iespējams pamatoti noteikt, atskaitot pievienotās vērtības nodokli un ar pārdošanu saistītās atlaides. Atzīstot ieņēmumus, tiek ņemti vērā arī šādi nosacījumi: </w:t>
      </w:r>
    </w:p>
    <w:p w14:paraId="50E2CF62" w14:textId="77777777" w:rsidR="005C07D1" w:rsidRPr="00A84647" w:rsidRDefault="005C07D1" w:rsidP="005C07D1">
      <w:pPr>
        <w:spacing w:before="120" w:after="120"/>
        <w:jc w:val="both"/>
        <w:rPr>
          <w:rFonts w:cs="Tahoma"/>
          <w:b/>
          <w:i/>
          <w:szCs w:val="18"/>
        </w:rPr>
      </w:pPr>
      <w:r w:rsidRPr="00A84647">
        <w:rPr>
          <w:rFonts w:cs="Tahoma"/>
          <w:b/>
          <w:i/>
          <w:szCs w:val="18"/>
        </w:rPr>
        <w:t xml:space="preserve">Preču pārdošana </w:t>
      </w:r>
    </w:p>
    <w:p w14:paraId="283ACDE7" w14:textId="77777777" w:rsidR="005C07D1" w:rsidRPr="00A84647" w:rsidRDefault="005C07D1" w:rsidP="005C07D1">
      <w:pPr>
        <w:spacing w:before="120" w:after="120"/>
        <w:jc w:val="both"/>
        <w:rPr>
          <w:rFonts w:cs="Tahoma"/>
          <w:szCs w:val="18"/>
        </w:rPr>
      </w:pPr>
      <w:r w:rsidRPr="00A84647">
        <w:rPr>
          <w:rFonts w:cs="Tahoma"/>
          <w:szCs w:val="18"/>
        </w:rPr>
        <w:t>Ieņēmumi no preču pārdošanas tiek atzīti tad, ja ir ievēroti visi šādi nosacījumi:</w:t>
      </w:r>
    </w:p>
    <w:p w14:paraId="72F9CE96" w14:textId="77777777" w:rsidR="00351C86" w:rsidRPr="00A84647" w:rsidRDefault="005C07D1" w:rsidP="00351C86">
      <w:pPr>
        <w:numPr>
          <w:ilvl w:val="0"/>
          <w:numId w:val="36"/>
        </w:numPr>
        <w:spacing w:before="120" w:after="120"/>
        <w:ind w:left="567"/>
        <w:jc w:val="both"/>
        <w:rPr>
          <w:rFonts w:cs="Tahoma"/>
          <w:szCs w:val="18"/>
        </w:rPr>
      </w:pPr>
      <w:r w:rsidRPr="00A84647">
        <w:rPr>
          <w:rFonts w:cs="Tahoma"/>
          <w:szCs w:val="18"/>
        </w:rPr>
        <w:t>Sabiedrība ir nodevusi pircējam nozīmīgus īpašuma tiesībām uz precēm raksturīgos riskus un atlīdzības;</w:t>
      </w:r>
    </w:p>
    <w:p w14:paraId="74774F1E" w14:textId="77777777" w:rsidR="00351C86" w:rsidRPr="00A84647" w:rsidRDefault="005C07D1" w:rsidP="00351C86">
      <w:pPr>
        <w:numPr>
          <w:ilvl w:val="0"/>
          <w:numId w:val="36"/>
        </w:numPr>
        <w:spacing w:before="120" w:after="120"/>
        <w:ind w:left="567"/>
        <w:jc w:val="both"/>
        <w:rPr>
          <w:rFonts w:cs="Tahoma"/>
          <w:szCs w:val="18"/>
        </w:rPr>
      </w:pPr>
      <w:r w:rsidRPr="00A84647">
        <w:rPr>
          <w:rFonts w:cs="Tahoma"/>
          <w:szCs w:val="18"/>
        </w:rPr>
        <w:t>Sabiedrība nepatur turpmākās ar īpašuma tiesībām saistītas pārvaldīšanas tiesības un reālu kontroli pār pārdotajām precēm;</w:t>
      </w:r>
    </w:p>
    <w:p w14:paraId="20233134" w14:textId="77777777" w:rsidR="00351C86" w:rsidRPr="00A84647" w:rsidRDefault="005C07D1" w:rsidP="00351C86">
      <w:pPr>
        <w:numPr>
          <w:ilvl w:val="0"/>
          <w:numId w:val="36"/>
        </w:numPr>
        <w:spacing w:before="120" w:after="120"/>
        <w:ind w:left="567"/>
        <w:jc w:val="both"/>
        <w:rPr>
          <w:rFonts w:cs="Tahoma"/>
          <w:szCs w:val="18"/>
        </w:rPr>
      </w:pPr>
      <w:r w:rsidRPr="00A84647">
        <w:rPr>
          <w:rFonts w:cs="Tahoma"/>
          <w:szCs w:val="18"/>
        </w:rPr>
        <w:t>Ir ticams, ka Sabiedrība saņems ar darījumu saistītos saimnieciskos labumus;</w:t>
      </w:r>
    </w:p>
    <w:p w14:paraId="012362C0" w14:textId="77777777" w:rsidR="005C07D1" w:rsidRPr="00A84647" w:rsidRDefault="005C07D1" w:rsidP="00351C86">
      <w:pPr>
        <w:numPr>
          <w:ilvl w:val="0"/>
          <w:numId w:val="36"/>
        </w:numPr>
        <w:spacing w:before="120" w:after="120"/>
        <w:ind w:left="567"/>
        <w:jc w:val="both"/>
        <w:rPr>
          <w:rFonts w:cs="Tahoma"/>
          <w:szCs w:val="18"/>
        </w:rPr>
      </w:pPr>
      <w:r w:rsidRPr="00A84647">
        <w:rPr>
          <w:rFonts w:cs="Tahoma"/>
          <w:szCs w:val="18"/>
        </w:rPr>
        <w:t>Var ticami novērtēt izmaksas, kas radušās vai radīsies saistībā ar darījumu.</w:t>
      </w:r>
    </w:p>
    <w:p w14:paraId="458FFE78" w14:textId="77777777" w:rsidR="005C07D1" w:rsidRPr="00A84647" w:rsidRDefault="005C07D1" w:rsidP="005C07D1">
      <w:pPr>
        <w:spacing w:before="120" w:after="120"/>
        <w:jc w:val="both"/>
        <w:rPr>
          <w:rFonts w:cs="Tahoma"/>
          <w:szCs w:val="18"/>
        </w:rPr>
      </w:pPr>
      <w:r w:rsidRPr="00A84647">
        <w:rPr>
          <w:rFonts w:cs="Tahoma"/>
          <w:szCs w:val="18"/>
        </w:rPr>
        <w:t>Sabiedrība atspoguļo preču pārdošanu, ņemot vērā darījuma ekonomisko būtību, nevis tikai juridisko formu.</w:t>
      </w:r>
    </w:p>
    <w:p w14:paraId="40222D91" w14:textId="77777777" w:rsidR="00E16418" w:rsidRDefault="00E16418" w:rsidP="002B5844">
      <w:pPr>
        <w:spacing w:before="120" w:after="120"/>
        <w:jc w:val="both"/>
        <w:rPr>
          <w:rFonts w:cs="Tahoma"/>
          <w:b/>
          <w:i/>
          <w:szCs w:val="18"/>
        </w:rPr>
      </w:pPr>
    </w:p>
    <w:p w14:paraId="7A3AEF29" w14:textId="77777777" w:rsidR="002B5844" w:rsidRPr="00A84647" w:rsidRDefault="002B5844" w:rsidP="002B5844">
      <w:pPr>
        <w:spacing w:before="120" w:after="120"/>
        <w:jc w:val="both"/>
        <w:rPr>
          <w:rFonts w:cs="Tahoma"/>
          <w:b/>
          <w:i/>
          <w:szCs w:val="18"/>
        </w:rPr>
      </w:pPr>
      <w:r w:rsidRPr="00A84647">
        <w:rPr>
          <w:rFonts w:cs="Tahoma"/>
          <w:b/>
          <w:i/>
          <w:szCs w:val="18"/>
        </w:rPr>
        <w:t xml:space="preserve">Pakalpojumu sniegšana </w:t>
      </w:r>
    </w:p>
    <w:p w14:paraId="41F5EFC8" w14:textId="77777777" w:rsidR="002B5844" w:rsidRPr="00A84647" w:rsidRDefault="002B5844" w:rsidP="002B5844">
      <w:pPr>
        <w:spacing w:before="120" w:after="120"/>
        <w:jc w:val="both"/>
        <w:rPr>
          <w:rFonts w:cs="Tahoma"/>
          <w:szCs w:val="18"/>
        </w:rPr>
      </w:pPr>
      <w:r w:rsidRPr="00A84647">
        <w:rPr>
          <w:rFonts w:cs="Tahoma"/>
          <w:szCs w:val="18"/>
        </w:rPr>
        <w:t xml:space="preserve">Ieņēmumi no pakalpojumiem tiek atzīti periodā, kad pakalpojumi sniegti. </w:t>
      </w:r>
    </w:p>
    <w:p w14:paraId="12FC971D" w14:textId="77777777" w:rsidR="002B5844" w:rsidRPr="00A84647" w:rsidRDefault="002B5844" w:rsidP="002B5844">
      <w:pPr>
        <w:spacing w:before="120" w:after="120"/>
        <w:jc w:val="both"/>
        <w:rPr>
          <w:rFonts w:cs="Tahoma"/>
          <w:szCs w:val="18"/>
        </w:rPr>
      </w:pPr>
      <w:r w:rsidRPr="00A84647">
        <w:rPr>
          <w:rFonts w:cs="Tahoma"/>
          <w:szCs w:val="18"/>
        </w:rPr>
        <w:t xml:space="preserve">Ieņēmumi no pakalpojumiem un attiecīgās izmaksas atzīstamas, ņemot vērā to, kādā izpildes pakāpē bilances datumā ir attiecīgais darījums. </w:t>
      </w:r>
    </w:p>
    <w:p w14:paraId="7F3DE3A3" w14:textId="77777777" w:rsidR="00512257" w:rsidRDefault="002B5844" w:rsidP="002B5844">
      <w:pPr>
        <w:spacing w:before="120" w:after="120"/>
        <w:jc w:val="both"/>
        <w:rPr>
          <w:rFonts w:cs="Tahoma"/>
          <w:szCs w:val="18"/>
        </w:rPr>
      </w:pPr>
      <w:r w:rsidRPr="00A84647">
        <w:rPr>
          <w:rFonts w:cs="Tahoma"/>
          <w:szCs w:val="18"/>
        </w:rPr>
        <w:t>Ja ar pakalpojumu saistītā darījuma iznākums nevar tikt pamatoti novērtēts, ieņēmumi tiek atzīti tikai tik lielā apmērā, kādā atgūstamas atzītās izmaksas.</w:t>
      </w:r>
    </w:p>
    <w:p w14:paraId="0452D596" w14:textId="77777777" w:rsidR="00C60CF5" w:rsidRDefault="00C60CF5" w:rsidP="002B5844">
      <w:pPr>
        <w:spacing w:before="120" w:after="120"/>
        <w:jc w:val="both"/>
        <w:rPr>
          <w:rFonts w:cs="Tahoma"/>
          <w:szCs w:val="18"/>
        </w:rPr>
      </w:pPr>
    </w:p>
    <w:p w14:paraId="78D88839" w14:textId="77777777" w:rsidR="002B5844" w:rsidRPr="00A84647" w:rsidRDefault="002B5844" w:rsidP="002B5844">
      <w:pPr>
        <w:spacing w:before="120" w:after="120"/>
        <w:jc w:val="both"/>
        <w:rPr>
          <w:rFonts w:cs="Tahoma"/>
          <w:b/>
          <w:i/>
          <w:szCs w:val="18"/>
        </w:rPr>
      </w:pPr>
      <w:r w:rsidRPr="00A84647">
        <w:rPr>
          <w:rFonts w:cs="Tahoma"/>
          <w:b/>
          <w:i/>
          <w:szCs w:val="18"/>
        </w:rPr>
        <w:t xml:space="preserve">Pārējie ieņēmumi </w:t>
      </w:r>
    </w:p>
    <w:p w14:paraId="25EEDD68" w14:textId="77777777" w:rsidR="002B5844" w:rsidRPr="00A84647" w:rsidRDefault="002B5844" w:rsidP="002B5844">
      <w:pPr>
        <w:spacing w:before="120" w:after="120"/>
        <w:jc w:val="both"/>
        <w:rPr>
          <w:rFonts w:cs="Tahoma"/>
          <w:szCs w:val="18"/>
        </w:rPr>
      </w:pPr>
      <w:r w:rsidRPr="00A84647">
        <w:rPr>
          <w:rFonts w:cs="Tahoma"/>
          <w:szCs w:val="18"/>
        </w:rPr>
        <w:t>Pārējie ieņēmumi ir ieņēmumi, kas nav iekļauti neto apgrozījumā, ir radušies saimnieciskās darbības rezultātā vai saistītas ar to vai tiešā veidā no tās izrietošas. Pārējie ieņēmumi tiek atzīti šādi:</w:t>
      </w:r>
    </w:p>
    <w:p w14:paraId="57B0AB6F" w14:textId="77777777" w:rsidR="002C0F55" w:rsidRPr="00A84647" w:rsidRDefault="002B5844" w:rsidP="002C0F55">
      <w:pPr>
        <w:numPr>
          <w:ilvl w:val="0"/>
          <w:numId w:val="37"/>
        </w:numPr>
        <w:spacing w:before="120" w:after="120"/>
        <w:ind w:left="567"/>
        <w:jc w:val="both"/>
        <w:rPr>
          <w:rFonts w:cs="Tahoma"/>
          <w:szCs w:val="18"/>
        </w:rPr>
      </w:pPr>
      <w:r w:rsidRPr="00A84647">
        <w:rPr>
          <w:rFonts w:cs="Tahoma"/>
          <w:szCs w:val="18"/>
        </w:rPr>
        <w:t>ieņēmumi no soda un nokavējuma naudām – saņemšanas brīdī;</w:t>
      </w:r>
    </w:p>
    <w:p w14:paraId="2FAD9432" w14:textId="77777777" w:rsidR="002C0F55" w:rsidRPr="00A84647" w:rsidRDefault="002B5844" w:rsidP="002C0F55">
      <w:pPr>
        <w:numPr>
          <w:ilvl w:val="0"/>
          <w:numId w:val="37"/>
        </w:numPr>
        <w:spacing w:before="120" w:after="120"/>
        <w:ind w:left="567"/>
        <w:jc w:val="both"/>
        <w:rPr>
          <w:rFonts w:cs="Tahoma"/>
          <w:szCs w:val="18"/>
        </w:rPr>
      </w:pPr>
      <w:r w:rsidRPr="00A84647">
        <w:rPr>
          <w:rFonts w:cs="Tahoma"/>
          <w:szCs w:val="18"/>
        </w:rPr>
        <w:t>ieņēmumi no pamatlīdzekļu pārdošanas – neto vērtībā, peļņa vai zaudējumi no ilgtermiņa ieguldījumu pārdošanas tiek aprēķināti kā starpība starp pamatlīdzekļa bilances vērtību un pārdošanas rezultātā gūtajiem ieņēmumiem, un iekļauti tā perioda peļņas vai zaudējumu aprēķinā, kurā tie radušies;</w:t>
      </w:r>
    </w:p>
    <w:p w14:paraId="311B17F5" w14:textId="77777777" w:rsidR="002C0F55" w:rsidRPr="00A84647" w:rsidRDefault="002B5844" w:rsidP="002C0F55">
      <w:pPr>
        <w:numPr>
          <w:ilvl w:val="0"/>
          <w:numId w:val="37"/>
        </w:numPr>
        <w:spacing w:before="120" w:after="120"/>
        <w:ind w:left="567"/>
        <w:jc w:val="both"/>
        <w:rPr>
          <w:rFonts w:cs="Tahoma"/>
          <w:szCs w:val="18"/>
        </w:rPr>
      </w:pPr>
      <w:r w:rsidRPr="00A84647">
        <w:rPr>
          <w:rFonts w:cs="Tahoma"/>
          <w:szCs w:val="18"/>
        </w:rPr>
        <w:t>procentu ienākumi no Latvijas Republikā reģistrētām kredītiestādēm par norēķinu kontu atlikumiem – saņemšanas brīdī;</w:t>
      </w:r>
    </w:p>
    <w:p w14:paraId="7772EB04" w14:textId="77777777" w:rsidR="002C0F55" w:rsidRPr="00A84647" w:rsidRDefault="002B5844" w:rsidP="002C0F55">
      <w:pPr>
        <w:numPr>
          <w:ilvl w:val="0"/>
          <w:numId w:val="37"/>
        </w:numPr>
        <w:spacing w:before="120" w:after="120"/>
        <w:ind w:left="567"/>
        <w:jc w:val="both"/>
        <w:rPr>
          <w:rFonts w:cs="Tahoma"/>
          <w:szCs w:val="18"/>
        </w:rPr>
      </w:pPr>
      <w:r w:rsidRPr="00A84647">
        <w:rPr>
          <w:rFonts w:cs="Tahoma"/>
          <w:szCs w:val="18"/>
        </w:rPr>
        <w:t>ieņēmumi no dividendēm - brīdī, kad rodas likumīgas tiesības uz t</w:t>
      </w:r>
      <w:r w:rsidR="00E353D9" w:rsidRPr="00A84647">
        <w:rPr>
          <w:rFonts w:cs="Tahoma"/>
          <w:szCs w:val="18"/>
        </w:rPr>
        <w:t>o saņemšanu</w:t>
      </w:r>
      <w:r w:rsidRPr="00A84647">
        <w:rPr>
          <w:rFonts w:cs="Tahoma"/>
          <w:szCs w:val="18"/>
        </w:rPr>
        <w:t>;</w:t>
      </w:r>
    </w:p>
    <w:p w14:paraId="0EAEF091" w14:textId="77777777" w:rsidR="005C07D1" w:rsidRPr="00A84647" w:rsidRDefault="002B5844" w:rsidP="002C0F55">
      <w:pPr>
        <w:numPr>
          <w:ilvl w:val="0"/>
          <w:numId w:val="37"/>
        </w:numPr>
        <w:spacing w:before="120" w:after="120"/>
        <w:ind w:left="567"/>
        <w:jc w:val="both"/>
        <w:rPr>
          <w:rFonts w:cs="Tahoma"/>
          <w:szCs w:val="18"/>
        </w:rPr>
      </w:pPr>
      <w:r w:rsidRPr="00A84647">
        <w:rPr>
          <w:rFonts w:cs="Tahoma"/>
          <w:szCs w:val="18"/>
        </w:rPr>
        <w:t>pārējie ieņēmumi – to rašanās brīdī.</w:t>
      </w:r>
    </w:p>
    <w:p w14:paraId="684FA4BE" w14:textId="77777777" w:rsidR="00E16418" w:rsidRDefault="00E16418" w:rsidP="006B59F0">
      <w:pPr>
        <w:spacing w:before="120" w:after="120"/>
        <w:jc w:val="both"/>
        <w:rPr>
          <w:rFonts w:cs="Tahoma"/>
          <w:b/>
          <w:szCs w:val="18"/>
          <w:u w:val="single"/>
        </w:rPr>
      </w:pPr>
    </w:p>
    <w:p w14:paraId="52700475" w14:textId="77777777" w:rsidR="00C60CF5" w:rsidRDefault="00C60CF5" w:rsidP="006B59F0">
      <w:pPr>
        <w:spacing w:before="120" w:after="120"/>
        <w:jc w:val="both"/>
        <w:rPr>
          <w:rFonts w:cs="Tahoma"/>
          <w:b/>
          <w:szCs w:val="18"/>
          <w:u w:val="single"/>
        </w:rPr>
      </w:pPr>
    </w:p>
    <w:p w14:paraId="2E67EAE0" w14:textId="77777777" w:rsidR="00C60CF5" w:rsidRPr="00153F03" w:rsidRDefault="00C60CF5" w:rsidP="006B59F0">
      <w:pPr>
        <w:spacing w:before="120" w:after="120"/>
        <w:jc w:val="both"/>
        <w:rPr>
          <w:rFonts w:cs="Tahoma"/>
          <w:b/>
          <w:szCs w:val="18"/>
          <w:u w:val="single"/>
        </w:rPr>
      </w:pPr>
    </w:p>
    <w:p w14:paraId="63AA5C34" w14:textId="77777777" w:rsidR="005D1244" w:rsidRPr="00E16418" w:rsidRDefault="005D1244" w:rsidP="005D1244">
      <w:pPr>
        <w:spacing w:before="120" w:after="120"/>
        <w:jc w:val="both"/>
        <w:rPr>
          <w:rFonts w:cs="Tahoma"/>
          <w:b/>
          <w:szCs w:val="18"/>
          <w:u w:val="single"/>
        </w:rPr>
      </w:pPr>
      <w:r w:rsidRPr="00E16418">
        <w:rPr>
          <w:rFonts w:cs="Tahoma"/>
          <w:b/>
          <w:szCs w:val="18"/>
          <w:u w:val="single"/>
        </w:rPr>
        <w:lastRenderedPageBreak/>
        <w:t>Izdevumu atzīšana</w:t>
      </w:r>
    </w:p>
    <w:p w14:paraId="19A02603" w14:textId="77777777" w:rsidR="005D1244" w:rsidRDefault="00153F03" w:rsidP="006B59F0">
      <w:pPr>
        <w:spacing w:before="120" w:after="120"/>
        <w:jc w:val="both"/>
        <w:rPr>
          <w:rFonts w:cs="Tahoma"/>
          <w:szCs w:val="18"/>
        </w:rPr>
      </w:pPr>
      <w:r w:rsidRPr="00E16418">
        <w:rPr>
          <w:rFonts w:cs="Tahoma"/>
          <w:szCs w:val="18"/>
        </w:rPr>
        <w:t>Izdevumus atzīst un uzskaita pēc uzkrāšanas principa, kas nosaka, ka izdevumus atzīst periodā, kad tie radušies, neatkarīgi no naudas līdzekļu saņemšanas vai samaksas.</w:t>
      </w:r>
    </w:p>
    <w:p w14:paraId="2FDF02E1" w14:textId="77777777" w:rsidR="00CC5F98" w:rsidRDefault="00CC5F98" w:rsidP="006B59F0">
      <w:pPr>
        <w:spacing w:before="120" w:after="120"/>
        <w:jc w:val="both"/>
        <w:rPr>
          <w:rFonts w:cs="Tahoma"/>
          <w:szCs w:val="18"/>
        </w:rPr>
      </w:pPr>
      <w:r>
        <w:rPr>
          <w:rFonts w:cs="Tahoma"/>
          <w:szCs w:val="18"/>
        </w:rPr>
        <w:t>Izdevumus veido saimniecisko labumu samazinājums, kas rodas no aktīvu izlietojuma, vērtības samazinājuma, atsavināšanas vai saistību rašanās vai palielinājuma rezultātā un kas samazina pašu kapitālu.</w:t>
      </w:r>
    </w:p>
    <w:p w14:paraId="197E37A6" w14:textId="77777777" w:rsidR="00B06EDC" w:rsidRDefault="00B06EDC" w:rsidP="006B59F0">
      <w:pPr>
        <w:spacing w:before="120" w:after="120"/>
        <w:jc w:val="both"/>
        <w:rPr>
          <w:rFonts w:cs="Tahoma"/>
          <w:szCs w:val="18"/>
        </w:rPr>
      </w:pPr>
      <w:r>
        <w:rPr>
          <w:rFonts w:cs="Tahoma"/>
          <w:szCs w:val="18"/>
        </w:rPr>
        <w:t>Izdevumus atzīst noteiktajā kārtībā, ja:</w:t>
      </w:r>
    </w:p>
    <w:p w14:paraId="1A29A0D7" w14:textId="77777777" w:rsidR="00B06EDC" w:rsidRDefault="00B06EDC" w:rsidP="00B06EDC">
      <w:pPr>
        <w:numPr>
          <w:ilvl w:val="0"/>
          <w:numId w:val="37"/>
        </w:numPr>
        <w:spacing w:before="120" w:after="120"/>
        <w:ind w:left="567"/>
        <w:jc w:val="both"/>
        <w:rPr>
          <w:rFonts w:cs="Tahoma"/>
          <w:szCs w:val="18"/>
        </w:rPr>
      </w:pPr>
      <w:r>
        <w:rPr>
          <w:rFonts w:cs="Tahoma"/>
          <w:szCs w:val="18"/>
        </w:rPr>
        <w:t>ir noticis resursu izlietojums vai tas ir paredzams;</w:t>
      </w:r>
    </w:p>
    <w:p w14:paraId="4A0C2129" w14:textId="1787C7A5" w:rsidR="00B06EDC" w:rsidRDefault="00B06EDC" w:rsidP="00B06EDC">
      <w:pPr>
        <w:numPr>
          <w:ilvl w:val="0"/>
          <w:numId w:val="37"/>
        </w:numPr>
        <w:spacing w:before="120" w:after="120"/>
        <w:ind w:left="567"/>
        <w:jc w:val="both"/>
        <w:rPr>
          <w:rFonts w:cs="Tahoma"/>
          <w:szCs w:val="18"/>
        </w:rPr>
      </w:pPr>
      <w:r>
        <w:rPr>
          <w:rFonts w:cs="Tahoma"/>
          <w:szCs w:val="18"/>
        </w:rPr>
        <w:t>izdevumu summu var ticami novērtēt.</w:t>
      </w:r>
    </w:p>
    <w:p w14:paraId="2D928C68" w14:textId="1F15D557" w:rsidR="001C725A" w:rsidRPr="001C725A" w:rsidRDefault="001C725A" w:rsidP="001C725A">
      <w:pPr>
        <w:shd w:val="clear" w:color="auto" w:fill="FFFFFF"/>
        <w:spacing w:after="0" w:line="360" w:lineRule="auto"/>
        <w:jc w:val="both"/>
        <w:rPr>
          <w:rFonts w:eastAsia="Times New Roman" w:cs="Tahoma"/>
          <w:b/>
          <w:bCs/>
          <w:color w:val="222222"/>
          <w:szCs w:val="18"/>
          <w:u w:val="single"/>
        </w:rPr>
      </w:pPr>
      <w:r w:rsidRPr="001C725A">
        <w:rPr>
          <w:rFonts w:eastAsia="Times New Roman" w:cs="Tahoma"/>
          <w:b/>
          <w:bCs/>
          <w:color w:val="222222"/>
          <w:szCs w:val="18"/>
          <w:u w:val="single"/>
        </w:rPr>
        <w:t>Finansiālā atbalsta novērtēšana un norādīšana finanšu pārskatā.</w:t>
      </w:r>
    </w:p>
    <w:p w14:paraId="3D834FD3" w14:textId="77777777" w:rsidR="001C725A" w:rsidRPr="001C725A" w:rsidRDefault="001C725A" w:rsidP="00A75408">
      <w:pPr>
        <w:shd w:val="clear" w:color="auto" w:fill="FFFFFF"/>
        <w:spacing w:after="0" w:line="240" w:lineRule="auto"/>
        <w:jc w:val="both"/>
        <w:rPr>
          <w:rFonts w:eastAsia="Times New Roman" w:cs="Tahoma"/>
          <w:szCs w:val="18"/>
        </w:rPr>
      </w:pPr>
      <w:r w:rsidRPr="001C725A">
        <w:rPr>
          <w:rFonts w:eastAsia="Times New Roman" w:cs="Tahoma"/>
          <w:szCs w:val="18"/>
        </w:rPr>
        <w:t>Saņemtā valsts, pašvaldības, ārvalsts, Eiropas Savienības, citas starptautiskās organizācijas vai institūcijas finansiālā atbalsta novērtēšana un norādīšana finanšu pārskatā.</w:t>
      </w:r>
    </w:p>
    <w:p w14:paraId="480850D0" w14:textId="77777777" w:rsidR="004241D4" w:rsidRDefault="001C725A" w:rsidP="00A75408">
      <w:pPr>
        <w:shd w:val="clear" w:color="auto" w:fill="FFFFFF"/>
        <w:spacing w:after="0" w:line="240" w:lineRule="auto"/>
        <w:jc w:val="both"/>
        <w:rPr>
          <w:rFonts w:eastAsia="Times New Roman" w:cs="Tahoma"/>
          <w:szCs w:val="18"/>
        </w:rPr>
      </w:pPr>
      <w:r w:rsidRPr="001C725A">
        <w:rPr>
          <w:rFonts w:eastAsia="Times New Roman" w:cs="Tahoma"/>
          <w:szCs w:val="18"/>
        </w:rPr>
        <w:t xml:space="preserve">Saskaņā ar apstiprināto finansēšanas kārtību – Eiropas Savienības finansējumu, kas izpaužas kā izdevumu atmaksa pēc ilgtermiņa ieguldījumu objekta iegādes, izveidošanas vai būvniecības projekta pabeigšanas Sabiedrība, saņemto summu sākotnēji norāda bilances postenī "Nākamo periodu ieņēmumi" un pēc tam sistemātiski iekļauj ieņēmumos šā objekta atlikušajā lietderīgās lietošanas laikā. </w:t>
      </w:r>
    </w:p>
    <w:p w14:paraId="5E0CDAEC" w14:textId="4AAF742A" w:rsidR="001C725A" w:rsidRPr="001C725A" w:rsidRDefault="004241D4" w:rsidP="00A75408">
      <w:pPr>
        <w:shd w:val="clear" w:color="auto" w:fill="FFFFFF"/>
        <w:spacing w:after="0" w:line="240" w:lineRule="auto"/>
        <w:jc w:val="both"/>
        <w:rPr>
          <w:rFonts w:eastAsia="Times New Roman" w:cs="Tahoma"/>
          <w:sz w:val="24"/>
          <w:szCs w:val="24"/>
        </w:rPr>
      </w:pPr>
      <w:r>
        <w:rPr>
          <w:rFonts w:eastAsia="Times New Roman" w:cs="Tahoma"/>
          <w:szCs w:val="18"/>
        </w:rPr>
        <w:t>P</w:t>
      </w:r>
      <w:r w:rsidR="001C725A" w:rsidRPr="001C725A">
        <w:rPr>
          <w:rFonts w:eastAsia="Times New Roman" w:cs="Tahoma"/>
          <w:szCs w:val="18"/>
        </w:rPr>
        <w:t>ārskata gadā vai iepriekšējos gados saņemto finanšu palīdzību, kuras summa ir būtiska sabiedrības aktīvu, saistību, finansiālā stāvokļa un peļņas vai zaudējumu novērtēšanai un kura netiek saņemta bieži vai periodiski (norāda finanšu palīdzības saņemšanas gadu, summu un, ja vēl nav izpildīti visi šīs finanšu palīdzības devēja noteiktie nosacījumi, kad tie tiks pilnībā izpildīti);</w:t>
      </w:r>
    </w:p>
    <w:p w14:paraId="2E3783BA" w14:textId="77777777" w:rsidR="001C725A" w:rsidRPr="001C725A" w:rsidRDefault="001C725A" w:rsidP="00A75408">
      <w:pPr>
        <w:shd w:val="clear" w:color="auto" w:fill="FFFFFF"/>
        <w:spacing w:after="0" w:line="240" w:lineRule="auto"/>
        <w:jc w:val="both"/>
        <w:rPr>
          <w:rFonts w:eastAsia="Times New Roman" w:cs="Tahoma"/>
          <w:sz w:val="24"/>
          <w:szCs w:val="24"/>
        </w:rPr>
      </w:pPr>
      <w:r w:rsidRPr="001C725A">
        <w:rPr>
          <w:rFonts w:eastAsia="Times New Roman" w:cs="Tahoma"/>
          <w:szCs w:val="18"/>
        </w:rPr>
        <w:t>-atmaksājamo saņemtās finanšu palīdzības summu, ja pārskata gadā atklājies, ka nav izpildīts kāds no finanšu palīdzības devēja noteiktajiem nosacījumiem;</w:t>
      </w:r>
    </w:p>
    <w:p w14:paraId="22C530F1" w14:textId="7478CFAC" w:rsidR="001C725A" w:rsidRDefault="001C725A" w:rsidP="00A75408">
      <w:pPr>
        <w:shd w:val="clear" w:color="auto" w:fill="FFFFFF"/>
        <w:spacing w:after="0" w:line="240" w:lineRule="auto"/>
        <w:jc w:val="both"/>
        <w:rPr>
          <w:rFonts w:eastAsia="Times New Roman" w:cs="Tahoma"/>
          <w:szCs w:val="18"/>
        </w:rPr>
      </w:pPr>
      <w:r w:rsidRPr="001C725A">
        <w:rPr>
          <w:rFonts w:eastAsia="Times New Roman" w:cs="Tahoma"/>
          <w:szCs w:val="18"/>
        </w:rPr>
        <w:t>-pārskata gadā vai iepriekšējos gados saņemtajiem ziedojumiem un dāvinājumiem, ja tas ir būtiski sabiedrības aktīvu, saistību, finansiālā stāvokļa un peļņas vai zaudējumu novērtēšanai.</w:t>
      </w:r>
    </w:p>
    <w:p w14:paraId="59C3EB4D" w14:textId="4C26BF84" w:rsidR="00A75408" w:rsidRDefault="00A75408" w:rsidP="001C725A">
      <w:pPr>
        <w:shd w:val="clear" w:color="auto" w:fill="FFFFFF"/>
        <w:spacing w:after="0" w:line="360" w:lineRule="auto"/>
        <w:jc w:val="both"/>
        <w:rPr>
          <w:rFonts w:eastAsia="Times New Roman" w:cs="Tahoma"/>
          <w:szCs w:val="18"/>
        </w:rPr>
      </w:pPr>
    </w:p>
    <w:p w14:paraId="3D312E02" w14:textId="7E808A03" w:rsidR="00A75408" w:rsidRPr="00A75408" w:rsidRDefault="00A75408" w:rsidP="00A75408">
      <w:pPr>
        <w:shd w:val="clear" w:color="auto" w:fill="FFFFFF"/>
        <w:spacing w:after="0" w:line="240" w:lineRule="auto"/>
        <w:rPr>
          <w:rFonts w:eastAsia="Times New Roman" w:cs="Tahoma"/>
          <w:b/>
          <w:bCs/>
          <w:sz w:val="24"/>
          <w:szCs w:val="24"/>
          <w:u w:val="single"/>
        </w:rPr>
      </w:pPr>
      <w:r w:rsidRPr="00A75408">
        <w:rPr>
          <w:rFonts w:eastAsia="Times New Roman" w:cs="Tahoma"/>
          <w:b/>
          <w:bCs/>
          <w:szCs w:val="18"/>
          <w:u w:val="single"/>
        </w:rPr>
        <w:t>Finanšu palīdzība</w:t>
      </w:r>
    </w:p>
    <w:p w14:paraId="22BEDD78" w14:textId="2A0A2698" w:rsidR="00A75408" w:rsidRPr="00A75408" w:rsidRDefault="00A75408" w:rsidP="00A75408">
      <w:pPr>
        <w:shd w:val="clear" w:color="auto" w:fill="FFFFFF"/>
        <w:spacing w:after="0" w:line="240" w:lineRule="auto"/>
        <w:jc w:val="both"/>
        <w:rPr>
          <w:rFonts w:eastAsia="Times New Roman" w:cs="Tahoma"/>
          <w:sz w:val="24"/>
          <w:szCs w:val="24"/>
        </w:rPr>
      </w:pPr>
      <w:r>
        <w:rPr>
          <w:rFonts w:eastAsia="Times New Roman" w:cs="Tahoma"/>
          <w:szCs w:val="18"/>
        </w:rPr>
        <w:t>P</w:t>
      </w:r>
      <w:r w:rsidRPr="00A75408">
        <w:rPr>
          <w:rFonts w:eastAsia="Times New Roman" w:cs="Tahoma"/>
          <w:szCs w:val="18"/>
        </w:rPr>
        <w:t>ārskata gadā vai iepriekšējos gados saņemto finanšu palīdzību, kuras summa ir būtiska sabiedrības aktīvu, saistību, finansiālā stāvokļa un peļņas vai zaudējumu novērtēšanai un kura netiek saņemta bieži vai periodiski (norāda finanšu palīdzības saņemšanas gadu, summu un, ja vēl nav izpildīti visi šīs finanšu palīdzības devēja noteiktie nosacījumi, kad tie tiks pilnībā izpildīti);</w:t>
      </w:r>
    </w:p>
    <w:p w14:paraId="0F42F6CD" w14:textId="77777777" w:rsidR="00A75408" w:rsidRPr="00A75408" w:rsidRDefault="00A75408" w:rsidP="00A75408">
      <w:pPr>
        <w:shd w:val="clear" w:color="auto" w:fill="FFFFFF"/>
        <w:spacing w:after="0" w:line="240" w:lineRule="auto"/>
        <w:jc w:val="both"/>
        <w:rPr>
          <w:rFonts w:eastAsia="Times New Roman" w:cs="Tahoma"/>
          <w:sz w:val="24"/>
          <w:szCs w:val="24"/>
        </w:rPr>
      </w:pPr>
      <w:r w:rsidRPr="00A75408">
        <w:rPr>
          <w:rFonts w:eastAsia="Times New Roman" w:cs="Tahoma"/>
          <w:szCs w:val="18"/>
        </w:rPr>
        <w:t>-atmaksājamo saņemtās finanšu palīdzības summu, ja pārskata gadā atklājies, ka nav izpildīts kāds no finanšu palīdzības devēja noteiktajiem nosacījumiem;</w:t>
      </w:r>
    </w:p>
    <w:p w14:paraId="1702BE6A" w14:textId="77777777" w:rsidR="00A75408" w:rsidRPr="00A75408" w:rsidRDefault="00A75408" w:rsidP="00A75408">
      <w:pPr>
        <w:shd w:val="clear" w:color="auto" w:fill="FFFFFF"/>
        <w:spacing w:after="0" w:line="240" w:lineRule="auto"/>
        <w:jc w:val="both"/>
        <w:rPr>
          <w:rFonts w:eastAsia="Times New Roman" w:cs="Tahoma"/>
          <w:sz w:val="24"/>
          <w:szCs w:val="24"/>
        </w:rPr>
      </w:pPr>
      <w:r w:rsidRPr="00A75408">
        <w:rPr>
          <w:rFonts w:eastAsia="Times New Roman" w:cs="Tahoma"/>
          <w:szCs w:val="18"/>
        </w:rPr>
        <w:t>-pārskata gadā vai iepriekšējos gados saņemtajiem ziedojumiem un dāvinājumiem, ja tas ir būtiski sabiedrības aktīvu, saistību, finansiālā stāvokļa un peļņas vai zaudējumu novērtēšanai.</w:t>
      </w:r>
    </w:p>
    <w:p w14:paraId="058DFCEE" w14:textId="77777777" w:rsidR="00A75408" w:rsidRPr="001C725A" w:rsidRDefault="00A75408" w:rsidP="00A75408">
      <w:pPr>
        <w:shd w:val="clear" w:color="auto" w:fill="FFFFFF"/>
        <w:spacing w:after="0" w:line="360" w:lineRule="auto"/>
        <w:jc w:val="both"/>
        <w:rPr>
          <w:rFonts w:eastAsia="Times New Roman" w:cs="Tahoma"/>
          <w:sz w:val="24"/>
          <w:szCs w:val="24"/>
        </w:rPr>
      </w:pPr>
    </w:p>
    <w:p w14:paraId="4E60FF8E" w14:textId="77777777" w:rsidR="00560336" w:rsidRPr="00E16418" w:rsidRDefault="00B24E34" w:rsidP="009E46F7">
      <w:pPr>
        <w:spacing w:before="120" w:after="120"/>
        <w:jc w:val="both"/>
        <w:rPr>
          <w:rFonts w:cs="Tahoma"/>
          <w:b/>
          <w:szCs w:val="18"/>
          <w:u w:val="single"/>
        </w:rPr>
      </w:pPr>
      <w:r w:rsidRPr="00E16418">
        <w:rPr>
          <w:rFonts w:cs="Tahoma"/>
          <w:b/>
          <w:szCs w:val="18"/>
          <w:u w:val="single"/>
        </w:rPr>
        <w:t>Uzņēmumu ienākuma nodoklis</w:t>
      </w:r>
    </w:p>
    <w:p w14:paraId="7A38C65F" w14:textId="748D4F43" w:rsidR="00391C8E" w:rsidRPr="00E16418" w:rsidRDefault="009C7239" w:rsidP="009C7239">
      <w:pPr>
        <w:spacing w:before="120" w:after="120"/>
        <w:jc w:val="both"/>
        <w:rPr>
          <w:rFonts w:cs="Tahoma"/>
          <w:szCs w:val="18"/>
        </w:rPr>
      </w:pPr>
      <w:r w:rsidRPr="00E16418">
        <w:rPr>
          <w:rFonts w:cs="Tahoma"/>
          <w:szCs w:val="18"/>
        </w:rPr>
        <w:t xml:space="preserve">Uzņēmumu ienākuma nodokli nosaka saskaņā ar </w:t>
      </w:r>
      <w:hyperlink r:id="rId8" w:history="1">
        <w:r w:rsidRPr="00E16418">
          <w:rPr>
            <w:rFonts w:cs="Tahoma"/>
            <w:szCs w:val="18"/>
          </w:rPr>
          <w:t xml:space="preserve">Uzņēmumu ienākuma nodokļa likumu </w:t>
        </w:r>
      </w:hyperlink>
      <w:r w:rsidRPr="00E16418">
        <w:rPr>
          <w:rFonts w:cs="Tahoma"/>
          <w:szCs w:val="18"/>
        </w:rPr>
        <w:t xml:space="preserve">un </w:t>
      </w:r>
      <w:hyperlink r:id="rId9" w:history="1">
        <w:r w:rsidRPr="00E16418">
          <w:rPr>
            <w:rFonts w:cs="Tahoma"/>
            <w:szCs w:val="18"/>
          </w:rPr>
          <w:t>Ministru kabineta 2017.gada 14.novembra noteikumiem Nr.677 “Uzņēmumu ienākuma nodokļa likuma normu piemērošanas noteikumi”</w:t>
        </w:r>
      </w:hyperlink>
      <w:r w:rsidRPr="00E16418">
        <w:rPr>
          <w:rFonts w:cs="Tahoma"/>
          <w:szCs w:val="18"/>
        </w:rPr>
        <w:t>.</w:t>
      </w:r>
    </w:p>
    <w:p w14:paraId="6F1F17E8" w14:textId="77777777" w:rsidR="009C7239" w:rsidRPr="009C7239" w:rsidRDefault="009C7239" w:rsidP="009C7239">
      <w:pPr>
        <w:spacing w:before="120" w:after="120"/>
        <w:jc w:val="both"/>
        <w:rPr>
          <w:rFonts w:cs="Tahoma"/>
          <w:szCs w:val="18"/>
        </w:rPr>
      </w:pPr>
      <w:r w:rsidRPr="00E16418">
        <w:rPr>
          <w:rFonts w:cs="Tahoma"/>
          <w:szCs w:val="18"/>
        </w:rPr>
        <w:t>Likums paredz nodokļa maksāšanu atlikt līdz brīdim, kad peļņa tiek sadalīta vai citā veidā novirzīta tādiem izdevumiem, kuri nenodrošina nodokļa maksātāja turpmāku attīstību, t.i., nodokļa piemērošana ir pārcelta no peļņas gūšanas brīža uz peļņas sadales brīdi. Tādējādi nodoklis būs jāmaksā neatkarīgi no gada laikā gūto ienākumu apmēra tikai tad, ja nodokļa maksātājs sadalīs peļņu dividendēs vai tām pielīdzinātās izmaksās, veiks ar saimniecisko darbību nesaistītus izdevumus, veiks palielinātus procentu maksājumus, sniegs aizdevumus saistītām personām u.tml.</w:t>
      </w:r>
    </w:p>
    <w:p w14:paraId="16E5009E" w14:textId="77777777" w:rsidR="00CB07C6" w:rsidRPr="00A84647" w:rsidRDefault="00CB07C6" w:rsidP="00887DB2">
      <w:pPr>
        <w:spacing w:before="120" w:after="120"/>
        <w:jc w:val="both"/>
        <w:rPr>
          <w:rFonts w:cs="Tahoma"/>
          <w:b/>
          <w:szCs w:val="18"/>
          <w:u w:val="single"/>
        </w:rPr>
      </w:pPr>
      <w:r w:rsidRPr="00A84647">
        <w:rPr>
          <w:rFonts w:cs="Tahoma"/>
          <w:b/>
          <w:szCs w:val="18"/>
          <w:u w:val="single"/>
        </w:rPr>
        <w:t>Notikumi pēc bilances datuma</w:t>
      </w:r>
    </w:p>
    <w:p w14:paraId="6A555F13" w14:textId="77777777" w:rsidR="00CB07C6" w:rsidRDefault="00F5071F" w:rsidP="00887DB2">
      <w:pPr>
        <w:spacing w:before="120" w:after="120"/>
        <w:jc w:val="both"/>
        <w:rPr>
          <w:rFonts w:cs="Tahoma"/>
          <w:szCs w:val="18"/>
        </w:rPr>
      </w:pPr>
      <w:r w:rsidRPr="00A84647">
        <w:rPr>
          <w:rFonts w:cs="Tahoma"/>
          <w:szCs w:val="18"/>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pārskata pielikumā tikai tad, ja tie ir būtiski.</w:t>
      </w:r>
    </w:p>
    <w:p w14:paraId="682D4626" w14:textId="77777777" w:rsidR="00E16418" w:rsidRPr="00A84647" w:rsidRDefault="00E16418" w:rsidP="00887DB2">
      <w:pPr>
        <w:spacing w:before="120" w:after="120"/>
        <w:jc w:val="both"/>
        <w:rPr>
          <w:rFonts w:cs="Tahoma"/>
          <w:szCs w:val="18"/>
        </w:rPr>
      </w:pPr>
    </w:p>
    <w:p w14:paraId="2BE90F60" w14:textId="77777777" w:rsidR="00E16418" w:rsidRDefault="00E16418">
      <w:pPr>
        <w:spacing w:after="0" w:line="240" w:lineRule="auto"/>
        <w:rPr>
          <w:rFonts w:cs="Tahoma"/>
          <w:szCs w:val="18"/>
        </w:rPr>
      </w:pPr>
      <w:r>
        <w:rPr>
          <w:rFonts w:cs="Tahoma"/>
          <w:szCs w:val="18"/>
        </w:rPr>
        <w:br w:type="page"/>
      </w:r>
    </w:p>
    <w:p w14:paraId="26FF9B1C" w14:textId="77777777" w:rsidR="00275578" w:rsidRPr="00A84647" w:rsidRDefault="006F79CA" w:rsidP="00F15CE1">
      <w:pPr>
        <w:pStyle w:val="NoSpacing"/>
        <w:numPr>
          <w:ilvl w:val="0"/>
          <w:numId w:val="38"/>
        </w:numPr>
        <w:spacing w:before="360" w:after="240"/>
        <w:ind w:left="426" w:hanging="426"/>
        <w:rPr>
          <w:rFonts w:ascii="Tahoma" w:hAnsi="Tahoma" w:cs="Tahoma"/>
          <w:b/>
          <w:sz w:val="18"/>
          <w:szCs w:val="18"/>
        </w:rPr>
      </w:pPr>
      <w:r w:rsidRPr="00A84647">
        <w:rPr>
          <w:sz w:val="18"/>
          <w:szCs w:val="18"/>
        </w:rPr>
        <w:lastRenderedPageBreak/>
        <w:t xml:space="preserve"> </w:t>
      </w:r>
      <w:r w:rsidR="005D3E10" w:rsidRPr="00A84647">
        <w:rPr>
          <w:rFonts w:ascii="Tahoma" w:hAnsi="Tahoma" w:cs="Tahoma"/>
          <w:b/>
          <w:sz w:val="18"/>
          <w:szCs w:val="18"/>
        </w:rPr>
        <w:t>V</w:t>
      </w:r>
      <w:r w:rsidR="00275578" w:rsidRPr="00A84647">
        <w:rPr>
          <w:rFonts w:ascii="Tahoma" w:hAnsi="Tahoma" w:cs="Tahoma"/>
          <w:b/>
          <w:sz w:val="18"/>
          <w:szCs w:val="18"/>
        </w:rPr>
        <w:t xml:space="preserve">idējais </w:t>
      </w:r>
      <w:r w:rsidR="005D3E10" w:rsidRPr="00A84647">
        <w:rPr>
          <w:rFonts w:ascii="Tahoma" w:hAnsi="Tahoma" w:cs="Tahoma"/>
          <w:b/>
          <w:sz w:val="18"/>
          <w:szCs w:val="18"/>
        </w:rPr>
        <w:t>darbinieku</w:t>
      </w:r>
      <w:r w:rsidR="00275578" w:rsidRPr="00A84647">
        <w:rPr>
          <w:rFonts w:ascii="Tahoma" w:hAnsi="Tahoma" w:cs="Tahoma"/>
          <w:b/>
          <w:sz w:val="18"/>
          <w:szCs w:val="18"/>
        </w:rPr>
        <w:t xml:space="preserve"> skaits</w:t>
      </w:r>
    </w:p>
    <w:tbl>
      <w:tblPr>
        <w:tblW w:w="9361" w:type="dxa"/>
        <w:tblBorders>
          <w:top w:val="single" w:sz="4" w:space="0" w:color="auto"/>
        </w:tblBorders>
        <w:tblLook w:val="04A0" w:firstRow="1" w:lastRow="0" w:firstColumn="1" w:lastColumn="0" w:noHBand="0" w:noVBand="1"/>
      </w:tblPr>
      <w:tblGrid>
        <w:gridCol w:w="6554"/>
        <w:gridCol w:w="1403"/>
        <w:gridCol w:w="1404"/>
      </w:tblGrid>
      <w:tr w:rsidR="00F15CE1" w:rsidRPr="00A84647" w14:paraId="325E09B4" w14:textId="77777777" w:rsidTr="000462B9">
        <w:trPr>
          <w:trHeight w:val="360"/>
        </w:trPr>
        <w:tc>
          <w:tcPr>
            <w:tcW w:w="6554" w:type="dxa"/>
            <w:shd w:val="clear" w:color="auto" w:fill="auto"/>
            <w:vAlign w:val="bottom"/>
          </w:tcPr>
          <w:p w14:paraId="36EE54B8" w14:textId="77777777" w:rsidR="00F15CE1" w:rsidRPr="00A84647" w:rsidRDefault="00F15CE1" w:rsidP="00474032">
            <w:pPr>
              <w:spacing w:before="60" w:after="0"/>
              <w:rPr>
                <w:rFonts w:cs="Tahoma"/>
                <w:szCs w:val="18"/>
              </w:rPr>
            </w:pPr>
          </w:p>
        </w:tc>
        <w:tc>
          <w:tcPr>
            <w:tcW w:w="1403" w:type="dxa"/>
            <w:shd w:val="clear" w:color="auto" w:fill="auto"/>
          </w:tcPr>
          <w:p w14:paraId="7034DE9F" w14:textId="6B491F8C" w:rsidR="00F15CE1" w:rsidRPr="00A84647" w:rsidRDefault="000462B9" w:rsidP="00AF4161">
            <w:pPr>
              <w:spacing w:before="60" w:after="0"/>
              <w:jc w:val="right"/>
              <w:rPr>
                <w:rFonts w:cs="Tahoma"/>
                <w:szCs w:val="18"/>
              </w:rPr>
            </w:pPr>
            <w:r w:rsidRPr="000462B9">
              <w:rPr>
                <w:rFonts w:ascii="Arial Narrow" w:eastAsia="Times New Roman" w:hAnsi="Arial Narrow"/>
                <w:sz w:val="20"/>
                <w:szCs w:val="20"/>
              </w:rPr>
              <w:t>2021.gads</w:t>
            </w:r>
          </w:p>
        </w:tc>
        <w:tc>
          <w:tcPr>
            <w:tcW w:w="1404" w:type="dxa"/>
            <w:shd w:val="clear" w:color="auto" w:fill="auto"/>
          </w:tcPr>
          <w:p w14:paraId="374D7A6A" w14:textId="2815A019" w:rsidR="00F15CE1" w:rsidRPr="00A84647" w:rsidRDefault="000462B9" w:rsidP="00474032">
            <w:pPr>
              <w:spacing w:before="60" w:after="0"/>
              <w:jc w:val="right"/>
              <w:rPr>
                <w:rFonts w:cs="Tahoma"/>
                <w:szCs w:val="18"/>
              </w:rPr>
            </w:pPr>
            <w:r w:rsidRPr="000462B9">
              <w:rPr>
                <w:rFonts w:ascii="Arial Narrow" w:eastAsia="Times New Roman" w:hAnsi="Arial Narrow"/>
                <w:sz w:val="20"/>
                <w:szCs w:val="20"/>
              </w:rPr>
              <w:t>2020.gads</w:t>
            </w:r>
          </w:p>
        </w:tc>
      </w:tr>
      <w:tr w:rsidR="00AF4161" w:rsidRPr="00A84647" w14:paraId="2897371E" w14:textId="77777777" w:rsidTr="000462B9">
        <w:trPr>
          <w:trHeight w:val="1067"/>
        </w:trPr>
        <w:tc>
          <w:tcPr>
            <w:tcW w:w="6554" w:type="dxa"/>
            <w:shd w:val="clear" w:color="auto" w:fill="auto"/>
          </w:tcPr>
          <w:p w14:paraId="5CA70605" w14:textId="77777777" w:rsidR="00AF4161" w:rsidRDefault="00EA6AC3" w:rsidP="00474032">
            <w:pPr>
              <w:spacing w:before="60" w:after="0"/>
              <w:rPr>
                <w:rFonts w:cs="Tahoma"/>
                <w:szCs w:val="18"/>
              </w:rPr>
            </w:pPr>
            <w:r w:rsidRPr="00A84647">
              <w:rPr>
                <w:rFonts w:cs="Tahoma"/>
                <w:szCs w:val="18"/>
              </w:rPr>
              <w:t>V</w:t>
            </w:r>
            <w:r w:rsidR="00CD14D5">
              <w:rPr>
                <w:rFonts w:cs="Tahoma"/>
                <w:szCs w:val="18"/>
              </w:rPr>
              <w:t>idējais darbinieku skaits</w:t>
            </w:r>
          </w:p>
          <w:p w14:paraId="0E9EE089" w14:textId="1496B972" w:rsidR="0085619B" w:rsidRDefault="0085619B" w:rsidP="00474032">
            <w:pPr>
              <w:spacing w:before="60" w:after="0"/>
              <w:rPr>
                <w:rFonts w:cs="Tahoma"/>
                <w:szCs w:val="18"/>
              </w:rPr>
            </w:pPr>
            <w:r>
              <w:rPr>
                <w:rFonts w:cs="Tahoma"/>
                <w:szCs w:val="18"/>
              </w:rPr>
              <w:t>Valde</w:t>
            </w:r>
            <w:r w:rsidR="009859AD">
              <w:rPr>
                <w:rFonts w:cs="Tahoma"/>
                <w:szCs w:val="18"/>
              </w:rPr>
              <w:t>s locekļi</w:t>
            </w:r>
            <w:r>
              <w:rPr>
                <w:rFonts w:cs="Tahoma"/>
                <w:szCs w:val="18"/>
              </w:rPr>
              <w:t xml:space="preserve"> </w:t>
            </w:r>
          </w:p>
          <w:p w14:paraId="00189EC5" w14:textId="77777777" w:rsidR="0085619B" w:rsidRPr="00A84647" w:rsidRDefault="0085619B" w:rsidP="00474032">
            <w:pPr>
              <w:spacing w:before="60" w:after="0"/>
              <w:rPr>
                <w:rFonts w:cs="Tahoma"/>
                <w:szCs w:val="18"/>
              </w:rPr>
            </w:pPr>
            <w:r>
              <w:rPr>
                <w:rFonts w:cs="Tahoma"/>
                <w:szCs w:val="18"/>
              </w:rPr>
              <w:t>Pārējie darbinieki</w:t>
            </w:r>
          </w:p>
        </w:tc>
        <w:tc>
          <w:tcPr>
            <w:tcW w:w="1403" w:type="dxa"/>
            <w:shd w:val="clear" w:color="auto" w:fill="auto"/>
          </w:tcPr>
          <w:p w14:paraId="4B8FAB7B" w14:textId="04EEBC40" w:rsidR="00AF4161" w:rsidRDefault="000C3C49" w:rsidP="00474032">
            <w:pPr>
              <w:spacing w:before="60" w:after="0"/>
              <w:jc w:val="right"/>
              <w:rPr>
                <w:rFonts w:cs="Tahoma"/>
                <w:szCs w:val="18"/>
              </w:rPr>
            </w:pPr>
            <w:r>
              <w:rPr>
                <w:rFonts w:cs="Tahoma"/>
                <w:szCs w:val="18"/>
              </w:rPr>
              <w:t>42</w:t>
            </w:r>
          </w:p>
          <w:p w14:paraId="61B26533" w14:textId="77777777" w:rsidR="0085619B" w:rsidRDefault="0085619B" w:rsidP="00474032">
            <w:pPr>
              <w:spacing w:before="60" w:after="0"/>
              <w:jc w:val="right"/>
              <w:rPr>
                <w:rFonts w:cs="Tahoma"/>
                <w:szCs w:val="18"/>
              </w:rPr>
            </w:pPr>
            <w:r>
              <w:rPr>
                <w:rFonts w:cs="Tahoma"/>
                <w:szCs w:val="18"/>
              </w:rPr>
              <w:t>3</w:t>
            </w:r>
          </w:p>
          <w:p w14:paraId="13E14300" w14:textId="07E23A6E" w:rsidR="0085619B" w:rsidRPr="00A84647" w:rsidRDefault="000C3C49" w:rsidP="00474032">
            <w:pPr>
              <w:spacing w:before="60" w:after="0"/>
              <w:jc w:val="right"/>
              <w:rPr>
                <w:rFonts w:cs="Tahoma"/>
                <w:szCs w:val="18"/>
              </w:rPr>
            </w:pPr>
            <w:r>
              <w:rPr>
                <w:rFonts w:cs="Tahoma"/>
                <w:szCs w:val="18"/>
              </w:rPr>
              <w:t>39</w:t>
            </w:r>
          </w:p>
        </w:tc>
        <w:tc>
          <w:tcPr>
            <w:tcW w:w="1404" w:type="dxa"/>
            <w:shd w:val="clear" w:color="auto" w:fill="auto"/>
          </w:tcPr>
          <w:p w14:paraId="088563A3" w14:textId="77777777" w:rsidR="004B394A" w:rsidRDefault="004B394A" w:rsidP="004B394A">
            <w:pPr>
              <w:spacing w:before="60" w:after="0"/>
              <w:jc w:val="right"/>
              <w:rPr>
                <w:rFonts w:cs="Tahoma"/>
                <w:szCs w:val="18"/>
              </w:rPr>
            </w:pPr>
            <w:r>
              <w:rPr>
                <w:rFonts w:cs="Tahoma"/>
                <w:szCs w:val="18"/>
              </w:rPr>
              <w:t>56</w:t>
            </w:r>
          </w:p>
          <w:p w14:paraId="004C0B55" w14:textId="77777777" w:rsidR="004B394A" w:rsidRDefault="004B394A" w:rsidP="004B394A">
            <w:pPr>
              <w:spacing w:before="60" w:after="0"/>
              <w:jc w:val="right"/>
              <w:rPr>
                <w:rFonts w:cs="Tahoma"/>
                <w:szCs w:val="18"/>
              </w:rPr>
            </w:pPr>
            <w:r>
              <w:rPr>
                <w:rFonts w:cs="Tahoma"/>
                <w:szCs w:val="18"/>
              </w:rPr>
              <w:t>3</w:t>
            </w:r>
          </w:p>
          <w:p w14:paraId="7928AD8F" w14:textId="005B6851" w:rsidR="0085619B" w:rsidRPr="00A84647" w:rsidRDefault="004B394A" w:rsidP="004B394A">
            <w:pPr>
              <w:spacing w:before="60" w:after="0"/>
              <w:jc w:val="right"/>
              <w:rPr>
                <w:rFonts w:cs="Tahoma"/>
                <w:szCs w:val="18"/>
              </w:rPr>
            </w:pPr>
            <w:r>
              <w:rPr>
                <w:rFonts w:cs="Tahoma"/>
                <w:szCs w:val="18"/>
              </w:rPr>
              <w:t>53</w:t>
            </w:r>
          </w:p>
        </w:tc>
      </w:tr>
    </w:tbl>
    <w:p w14:paraId="4C2A5097" w14:textId="77777777" w:rsidR="008203FA" w:rsidRPr="004117D7" w:rsidRDefault="006801CC" w:rsidP="001E5EEC">
      <w:pPr>
        <w:pStyle w:val="NoSpacing"/>
        <w:numPr>
          <w:ilvl w:val="0"/>
          <w:numId w:val="38"/>
        </w:numPr>
        <w:pBdr>
          <w:bottom w:val="single" w:sz="4" w:space="1" w:color="auto"/>
        </w:pBdr>
        <w:spacing w:before="360" w:after="240"/>
        <w:ind w:left="426" w:hanging="426"/>
        <w:rPr>
          <w:rFonts w:ascii="Tahoma" w:hAnsi="Tahoma" w:cs="Tahoma"/>
          <w:b/>
          <w:sz w:val="18"/>
          <w:szCs w:val="18"/>
        </w:rPr>
      </w:pPr>
      <w:r w:rsidRPr="004117D7">
        <w:rPr>
          <w:rFonts w:ascii="Tahoma" w:hAnsi="Tahoma" w:cs="Tahoma"/>
          <w:b/>
          <w:sz w:val="18"/>
          <w:szCs w:val="18"/>
        </w:rPr>
        <w:t xml:space="preserve">Personāla izmaksas </w:t>
      </w:r>
      <w:r w:rsidR="0085619B">
        <w:rPr>
          <w:rFonts w:ascii="Tahoma" w:hAnsi="Tahoma" w:cs="Tahoma"/>
          <w:b/>
          <w:sz w:val="18"/>
          <w:szCs w:val="18"/>
        </w:rPr>
        <w:t xml:space="preserve"> </w:t>
      </w:r>
    </w:p>
    <w:tbl>
      <w:tblPr>
        <w:tblW w:w="9480" w:type="dxa"/>
        <w:tblLook w:val="04A0" w:firstRow="1" w:lastRow="0" w:firstColumn="1" w:lastColumn="0" w:noHBand="0" w:noVBand="1"/>
      </w:tblPr>
      <w:tblGrid>
        <w:gridCol w:w="380"/>
        <w:gridCol w:w="3640"/>
        <w:gridCol w:w="1120"/>
        <w:gridCol w:w="1040"/>
        <w:gridCol w:w="1160"/>
        <w:gridCol w:w="1060"/>
        <w:gridCol w:w="1080"/>
      </w:tblGrid>
      <w:tr w:rsidR="000462B9" w:rsidRPr="000462B9" w14:paraId="641A810F" w14:textId="77777777" w:rsidTr="000462B9">
        <w:trPr>
          <w:trHeight w:val="396"/>
        </w:trPr>
        <w:tc>
          <w:tcPr>
            <w:tcW w:w="380" w:type="dxa"/>
            <w:tcBorders>
              <w:top w:val="nil"/>
              <w:left w:val="nil"/>
              <w:bottom w:val="nil"/>
              <w:right w:val="nil"/>
            </w:tcBorders>
            <w:shd w:val="clear" w:color="000000" w:fill="FFFFFF"/>
            <w:noWrap/>
            <w:vAlign w:val="center"/>
            <w:hideMark/>
          </w:tcPr>
          <w:p w14:paraId="5D69A92C"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398BDDB8"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20" w:type="dxa"/>
            <w:tcBorders>
              <w:top w:val="nil"/>
              <w:left w:val="nil"/>
              <w:bottom w:val="nil"/>
              <w:right w:val="nil"/>
            </w:tcBorders>
            <w:shd w:val="clear" w:color="000000" w:fill="FFFFFF"/>
            <w:noWrap/>
            <w:vAlign w:val="center"/>
            <w:hideMark/>
          </w:tcPr>
          <w:p w14:paraId="45C5A26D"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49F50D7C"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59131860"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single" w:sz="8" w:space="0" w:color="000000"/>
              <w:right w:val="nil"/>
            </w:tcBorders>
            <w:shd w:val="clear" w:color="auto" w:fill="auto"/>
            <w:noWrap/>
            <w:vAlign w:val="center"/>
            <w:hideMark/>
          </w:tcPr>
          <w:p w14:paraId="4C9AFBE8"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2021.gads</w:t>
            </w:r>
          </w:p>
        </w:tc>
        <w:tc>
          <w:tcPr>
            <w:tcW w:w="1080" w:type="dxa"/>
            <w:tcBorders>
              <w:top w:val="nil"/>
              <w:left w:val="nil"/>
              <w:bottom w:val="single" w:sz="8" w:space="0" w:color="000000"/>
              <w:right w:val="nil"/>
            </w:tcBorders>
            <w:shd w:val="clear" w:color="auto" w:fill="auto"/>
            <w:noWrap/>
            <w:vAlign w:val="center"/>
            <w:hideMark/>
          </w:tcPr>
          <w:p w14:paraId="70BED5BC"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2020.gads</w:t>
            </w:r>
          </w:p>
        </w:tc>
      </w:tr>
      <w:tr w:rsidR="000462B9" w:rsidRPr="000462B9" w14:paraId="010D0CD2" w14:textId="77777777" w:rsidTr="000462B9">
        <w:trPr>
          <w:trHeight w:val="300"/>
        </w:trPr>
        <w:tc>
          <w:tcPr>
            <w:tcW w:w="380" w:type="dxa"/>
            <w:tcBorders>
              <w:top w:val="nil"/>
              <w:left w:val="nil"/>
              <w:bottom w:val="nil"/>
              <w:right w:val="nil"/>
            </w:tcBorders>
            <w:shd w:val="clear" w:color="000000" w:fill="FFFFFF"/>
            <w:noWrap/>
            <w:vAlign w:val="center"/>
            <w:hideMark/>
          </w:tcPr>
          <w:p w14:paraId="67D60EB6" w14:textId="77777777" w:rsidR="000462B9" w:rsidRPr="000462B9" w:rsidRDefault="000462B9" w:rsidP="000462B9">
            <w:pPr>
              <w:spacing w:after="0" w:line="240" w:lineRule="auto"/>
              <w:jc w:val="right"/>
              <w:rPr>
                <w:rFonts w:ascii="Arial Narrow" w:eastAsia="Times New Roman" w:hAnsi="Arial Narrow"/>
                <w:sz w:val="20"/>
                <w:szCs w:val="20"/>
              </w:rPr>
            </w:pPr>
            <w:r w:rsidRPr="000462B9">
              <w:rPr>
                <w:rFonts w:ascii="Arial Narrow" w:eastAsia="Times New Roman" w:hAnsi="Arial Narrow"/>
                <w:sz w:val="20"/>
                <w:szCs w:val="20"/>
              </w:rPr>
              <w:t>1.</w:t>
            </w:r>
          </w:p>
        </w:tc>
        <w:tc>
          <w:tcPr>
            <w:tcW w:w="3640" w:type="dxa"/>
            <w:tcBorders>
              <w:top w:val="nil"/>
              <w:left w:val="nil"/>
              <w:bottom w:val="nil"/>
              <w:right w:val="nil"/>
            </w:tcBorders>
            <w:shd w:val="clear" w:color="auto" w:fill="auto"/>
            <w:noWrap/>
            <w:vAlign w:val="center"/>
            <w:hideMark/>
          </w:tcPr>
          <w:p w14:paraId="19FF5C66"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Gada vidējais nodarbināto skaits, t.sk.</w:t>
            </w:r>
          </w:p>
        </w:tc>
        <w:tc>
          <w:tcPr>
            <w:tcW w:w="1120" w:type="dxa"/>
            <w:tcBorders>
              <w:top w:val="nil"/>
              <w:left w:val="nil"/>
              <w:bottom w:val="nil"/>
              <w:right w:val="nil"/>
            </w:tcBorders>
            <w:shd w:val="clear" w:color="000000" w:fill="FFFFFF"/>
            <w:noWrap/>
            <w:vAlign w:val="center"/>
            <w:hideMark/>
          </w:tcPr>
          <w:p w14:paraId="74886754"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2FF0FD26"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4B2C698E"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01DA42C2"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42</w:t>
            </w:r>
          </w:p>
        </w:tc>
        <w:tc>
          <w:tcPr>
            <w:tcW w:w="1080" w:type="dxa"/>
            <w:tcBorders>
              <w:top w:val="nil"/>
              <w:left w:val="nil"/>
              <w:bottom w:val="nil"/>
              <w:right w:val="nil"/>
            </w:tcBorders>
            <w:shd w:val="clear" w:color="auto" w:fill="auto"/>
            <w:noWrap/>
            <w:vAlign w:val="center"/>
            <w:hideMark/>
          </w:tcPr>
          <w:p w14:paraId="2D3FBB9C"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56</w:t>
            </w:r>
          </w:p>
        </w:tc>
      </w:tr>
      <w:tr w:rsidR="000462B9" w:rsidRPr="000462B9" w14:paraId="6B3F5480" w14:textId="77777777" w:rsidTr="000462B9">
        <w:trPr>
          <w:trHeight w:val="300"/>
        </w:trPr>
        <w:tc>
          <w:tcPr>
            <w:tcW w:w="380" w:type="dxa"/>
            <w:tcBorders>
              <w:top w:val="nil"/>
              <w:left w:val="nil"/>
              <w:bottom w:val="nil"/>
              <w:right w:val="nil"/>
            </w:tcBorders>
            <w:shd w:val="clear" w:color="000000" w:fill="FFFFFF"/>
            <w:noWrap/>
            <w:vAlign w:val="center"/>
            <w:hideMark/>
          </w:tcPr>
          <w:p w14:paraId="6CB180CB"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70A6E7E7"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Valdes locekļi</w:t>
            </w:r>
          </w:p>
        </w:tc>
        <w:tc>
          <w:tcPr>
            <w:tcW w:w="1120" w:type="dxa"/>
            <w:tcBorders>
              <w:top w:val="nil"/>
              <w:left w:val="nil"/>
              <w:bottom w:val="nil"/>
              <w:right w:val="nil"/>
            </w:tcBorders>
            <w:shd w:val="clear" w:color="000000" w:fill="FFFFFF"/>
            <w:noWrap/>
            <w:vAlign w:val="center"/>
            <w:hideMark/>
          </w:tcPr>
          <w:p w14:paraId="4E1B6D8C"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0D466B9B"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619AC152"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08F7407B"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3</w:t>
            </w:r>
          </w:p>
        </w:tc>
        <w:tc>
          <w:tcPr>
            <w:tcW w:w="1080" w:type="dxa"/>
            <w:tcBorders>
              <w:top w:val="nil"/>
              <w:left w:val="nil"/>
              <w:bottom w:val="nil"/>
              <w:right w:val="nil"/>
            </w:tcBorders>
            <w:shd w:val="clear" w:color="auto" w:fill="auto"/>
            <w:noWrap/>
            <w:vAlign w:val="center"/>
            <w:hideMark/>
          </w:tcPr>
          <w:p w14:paraId="1071726C"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3</w:t>
            </w:r>
          </w:p>
        </w:tc>
      </w:tr>
      <w:tr w:rsidR="000462B9" w:rsidRPr="000462B9" w14:paraId="29BF517B" w14:textId="77777777" w:rsidTr="000462B9">
        <w:trPr>
          <w:trHeight w:val="300"/>
        </w:trPr>
        <w:tc>
          <w:tcPr>
            <w:tcW w:w="380" w:type="dxa"/>
            <w:tcBorders>
              <w:top w:val="nil"/>
              <w:left w:val="nil"/>
              <w:bottom w:val="nil"/>
              <w:right w:val="nil"/>
            </w:tcBorders>
            <w:shd w:val="clear" w:color="000000" w:fill="FFFFFF"/>
            <w:noWrap/>
            <w:vAlign w:val="center"/>
            <w:hideMark/>
          </w:tcPr>
          <w:p w14:paraId="7799A656"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5C8F2A8D"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Pārējie darbinieki</w:t>
            </w:r>
          </w:p>
        </w:tc>
        <w:tc>
          <w:tcPr>
            <w:tcW w:w="1120" w:type="dxa"/>
            <w:tcBorders>
              <w:top w:val="nil"/>
              <w:left w:val="nil"/>
              <w:bottom w:val="nil"/>
              <w:right w:val="nil"/>
            </w:tcBorders>
            <w:shd w:val="clear" w:color="000000" w:fill="FFFFFF"/>
            <w:noWrap/>
            <w:vAlign w:val="center"/>
            <w:hideMark/>
          </w:tcPr>
          <w:p w14:paraId="7B60400E"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36865B50"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5B69DA36"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single" w:sz="4" w:space="0" w:color="000000"/>
              <w:right w:val="nil"/>
            </w:tcBorders>
            <w:shd w:val="clear" w:color="auto" w:fill="auto"/>
            <w:noWrap/>
            <w:vAlign w:val="center"/>
            <w:hideMark/>
          </w:tcPr>
          <w:p w14:paraId="06E534C5"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39</w:t>
            </w:r>
          </w:p>
        </w:tc>
        <w:tc>
          <w:tcPr>
            <w:tcW w:w="1080" w:type="dxa"/>
            <w:tcBorders>
              <w:top w:val="nil"/>
              <w:left w:val="nil"/>
              <w:bottom w:val="single" w:sz="4" w:space="0" w:color="000000"/>
              <w:right w:val="nil"/>
            </w:tcBorders>
            <w:shd w:val="clear" w:color="auto" w:fill="auto"/>
            <w:noWrap/>
            <w:vAlign w:val="center"/>
            <w:hideMark/>
          </w:tcPr>
          <w:p w14:paraId="2226134E"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53</w:t>
            </w:r>
          </w:p>
        </w:tc>
      </w:tr>
      <w:tr w:rsidR="000462B9" w:rsidRPr="000462B9" w14:paraId="4114353E" w14:textId="77777777" w:rsidTr="000462B9">
        <w:trPr>
          <w:trHeight w:val="348"/>
        </w:trPr>
        <w:tc>
          <w:tcPr>
            <w:tcW w:w="380" w:type="dxa"/>
            <w:tcBorders>
              <w:top w:val="nil"/>
              <w:left w:val="nil"/>
              <w:bottom w:val="nil"/>
              <w:right w:val="nil"/>
            </w:tcBorders>
            <w:shd w:val="clear" w:color="000000" w:fill="FFFFFF"/>
            <w:noWrap/>
            <w:vAlign w:val="center"/>
            <w:hideMark/>
          </w:tcPr>
          <w:p w14:paraId="2BA5B3BA"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0EECAA75"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20" w:type="dxa"/>
            <w:tcBorders>
              <w:top w:val="nil"/>
              <w:left w:val="nil"/>
              <w:bottom w:val="nil"/>
              <w:right w:val="nil"/>
            </w:tcBorders>
            <w:shd w:val="clear" w:color="000000" w:fill="FFFFFF"/>
            <w:noWrap/>
            <w:vAlign w:val="center"/>
            <w:hideMark/>
          </w:tcPr>
          <w:p w14:paraId="285413B6"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3C84F25A"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53523A3D"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right w:val="nil"/>
            </w:tcBorders>
            <w:shd w:val="clear" w:color="auto" w:fill="auto"/>
            <w:noWrap/>
            <w:vAlign w:val="center"/>
            <w:hideMark/>
          </w:tcPr>
          <w:p w14:paraId="1491244F"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 </w:t>
            </w:r>
          </w:p>
        </w:tc>
        <w:tc>
          <w:tcPr>
            <w:tcW w:w="1080" w:type="dxa"/>
            <w:tcBorders>
              <w:top w:val="nil"/>
              <w:left w:val="nil"/>
              <w:right w:val="nil"/>
            </w:tcBorders>
            <w:shd w:val="clear" w:color="auto" w:fill="auto"/>
            <w:noWrap/>
            <w:vAlign w:val="center"/>
            <w:hideMark/>
          </w:tcPr>
          <w:p w14:paraId="1F2A9EA0"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 </w:t>
            </w:r>
          </w:p>
        </w:tc>
      </w:tr>
      <w:tr w:rsidR="000462B9" w:rsidRPr="000462B9" w14:paraId="7DAE137F" w14:textId="77777777" w:rsidTr="000462B9">
        <w:trPr>
          <w:trHeight w:val="300"/>
        </w:trPr>
        <w:tc>
          <w:tcPr>
            <w:tcW w:w="380" w:type="dxa"/>
            <w:tcBorders>
              <w:top w:val="nil"/>
              <w:left w:val="nil"/>
              <w:bottom w:val="nil"/>
              <w:right w:val="nil"/>
            </w:tcBorders>
            <w:shd w:val="clear" w:color="000000" w:fill="FFFFFF"/>
            <w:noWrap/>
            <w:vAlign w:val="center"/>
            <w:hideMark/>
          </w:tcPr>
          <w:p w14:paraId="3F4B728D"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4C765BB2"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20" w:type="dxa"/>
            <w:tcBorders>
              <w:top w:val="nil"/>
              <w:left w:val="nil"/>
              <w:bottom w:val="nil"/>
              <w:right w:val="nil"/>
            </w:tcBorders>
            <w:shd w:val="clear" w:color="000000" w:fill="FFFFFF"/>
            <w:noWrap/>
            <w:vAlign w:val="center"/>
            <w:hideMark/>
          </w:tcPr>
          <w:p w14:paraId="73A898A6"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25F5021B"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435E8B91"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single" w:sz="4" w:space="0" w:color="auto"/>
              <w:right w:val="nil"/>
            </w:tcBorders>
            <w:shd w:val="clear" w:color="auto" w:fill="auto"/>
            <w:noWrap/>
            <w:vAlign w:val="center"/>
            <w:hideMark/>
          </w:tcPr>
          <w:p w14:paraId="1D1D17A3" w14:textId="688A14A0"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202</w:t>
            </w:r>
            <w:r>
              <w:rPr>
                <w:rFonts w:ascii="Arial Narrow" w:eastAsia="Times New Roman" w:hAnsi="Arial Narrow"/>
                <w:sz w:val="20"/>
                <w:szCs w:val="20"/>
              </w:rPr>
              <w:t>1</w:t>
            </w:r>
            <w:r w:rsidRPr="000462B9">
              <w:rPr>
                <w:rFonts w:ascii="Arial Narrow" w:eastAsia="Times New Roman" w:hAnsi="Arial Narrow"/>
                <w:sz w:val="20"/>
                <w:szCs w:val="20"/>
              </w:rPr>
              <w:t>.gads</w:t>
            </w:r>
          </w:p>
        </w:tc>
        <w:tc>
          <w:tcPr>
            <w:tcW w:w="1080" w:type="dxa"/>
            <w:tcBorders>
              <w:top w:val="nil"/>
              <w:left w:val="nil"/>
              <w:bottom w:val="single" w:sz="4" w:space="0" w:color="auto"/>
              <w:right w:val="nil"/>
            </w:tcBorders>
            <w:shd w:val="clear" w:color="auto" w:fill="auto"/>
            <w:noWrap/>
            <w:vAlign w:val="center"/>
            <w:hideMark/>
          </w:tcPr>
          <w:p w14:paraId="00209984" w14:textId="7D7F5A3C"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20</w:t>
            </w:r>
            <w:r>
              <w:rPr>
                <w:rFonts w:ascii="Arial Narrow" w:eastAsia="Times New Roman" w:hAnsi="Arial Narrow"/>
                <w:sz w:val="20"/>
                <w:szCs w:val="20"/>
              </w:rPr>
              <w:t>20</w:t>
            </w:r>
            <w:r w:rsidRPr="000462B9">
              <w:rPr>
                <w:rFonts w:ascii="Arial Narrow" w:eastAsia="Times New Roman" w:hAnsi="Arial Narrow"/>
                <w:sz w:val="20"/>
                <w:szCs w:val="20"/>
              </w:rPr>
              <w:t>.gads</w:t>
            </w:r>
          </w:p>
        </w:tc>
      </w:tr>
      <w:tr w:rsidR="000462B9" w:rsidRPr="000462B9" w14:paraId="5869DD1C" w14:textId="77777777" w:rsidTr="000462B9">
        <w:trPr>
          <w:trHeight w:val="300"/>
        </w:trPr>
        <w:tc>
          <w:tcPr>
            <w:tcW w:w="380" w:type="dxa"/>
            <w:tcBorders>
              <w:top w:val="nil"/>
              <w:left w:val="nil"/>
              <w:bottom w:val="nil"/>
              <w:right w:val="nil"/>
            </w:tcBorders>
            <w:shd w:val="clear" w:color="000000" w:fill="FFFFFF"/>
            <w:noWrap/>
            <w:vAlign w:val="center"/>
            <w:hideMark/>
          </w:tcPr>
          <w:p w14:paraId="401CC80A" w14:textId="77777777" w:rsidR="000462B9" w:rsidRPr="000462B9" w:rsidRDefault="000462B9" w:rsidP="000462B9">
            <w:pPr>
              <w:spacing w:after="0" w:line="240" w:lineRule="auto"/>
              <w:jc w:val="right"/>
              <w:rPr>
                <w:rFonts w:ascii="Arial Narrow" w:eastAsia="Times New Roman" w:hAnsi="Arial Narrow"/>
                <w:sz w:val="20"/>
                <w:szCs w:val="20"/>
              </w:rPr>
            </w:pPr>
            <w:r w:rsidRPr="000462B9">
              <w:rPr>
                <w:rFonts w:ascii="Arial Narrow" w:eastAsia="Times New Roman" w:hAnsi="Arial Narrow"/>
                <w:sz w:val="20"/>
                <w:szCs w:val="20"/>
              </w:rPr>
              <w:t>2.</w:t>
            </w:r>
          </w:p>
        </w:tc>
        <w:tc>
          <w:tcPr>
            <w:tcW w:w="4760" w:type="dxa"/>
            <w:gridSpan w:val="2"/>
            <w:tcBorders>
              <w:top w:val="nil"/>
              <w:left w:val="nil"/>
              <w:bottom w:val="nil"/>
              <w:right w:val="nil"/>
            </w:tcBorders>
            <w:shd w:val="clear" w:color="000000" w:fill="FFFFFF"/>
            <w:noWrap/>
            <w:vAlign w:val="center"/>
            <w:hideMark/>
          </w:tcPr>
          <w:p w14:paraId="2B32F230"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Pamatdarbībā nodarbināto darba izmaksa kopā</w:t>
            </w:r>
          </w:p>
        </w:tc>
        <w:tc>
          <w:tcPr>
            <w:tcW w:w="1040" w:type="dxa"/>
            <w:tcBorders>
              <w:top w:val="nil"/>
              <w:left w:val="nil"/>
              <w:bottom w:val="nil"/>
              <w:right w:val="nil"/>
            </w:tcBorders>
            <w:shd w:val="clear" w:color="000000" w:fill="FFFFFF"/>
            <w:noWrap/>
            <w:vAlign w:val="center"/>
            <w:hideMark/>
          </w:tcPr>
          <w:p w14:paraId="5C81EB03"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7F21A82E"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single" w:sz="4" w:space="0" w:color="auto"/>
              <w:left w:val="nil"/>
              <w:bottom w:val="single" w:sz="4" w:space="0" w:color="000000"/>
              <w:right w:val="nil"/>
            </w:tcBorders>
            <w:shd w:val="clear" w:color="auto" w:fill="auto"/>
            <w:noWrap/>
            <w:vAlign w:val="center"/>
            <w:hideMark/>
          </w:tcPr>
          <w:p w14:paraId="493DE199" w14:textId="77777777" w:rsidR="000462B9" w:rsidRPr="000462B9" w:rsidRDefault="000462B9" w:rsidP="000462B9">
            <w:pPr>
              <w:spacing w:after="0" w:line="240" w:lineRule="auto"/>
              <w:jc w:val="center"/>
              <w:rPr>
                <w:rFonts w:ascii="Arial Narrow" w:eastAsia="Times New Roman" w:hAnsi="Arial Narrow"/>
                <w:b/>
                <w:bCs/>
                <w:sz w:val="20"/>
                <w:szCs w:val="20"/>
              </w:rPr>
            </w:pPr>
            <w:r w:rsidRPr="000462B9">
              <w:rPr>
                <w:rFonts w:ascii="Arial Narrow" w:eastAsia="Times New Roman" w:hAnsi="Arial Narrow"/>
                <w:b/>
                <w:bCs/>
                <w:sz w:val="20"/>
                <w:szCs w:val="20"/>
              </w:rPr>
              <w:t>367 706</w:t>
            </w:r>
          </w:p>
        </w:tc>
        <w:tc>
          <w:tcPr>
            <w:tcW w:w="1080" w:type="dxa"/>
            <w:tcBorders>
              <w:top w:val="single" w:sz="4" w:space="0" w:color="auto"/>
              <w:left w:val="nil"/>
              <w:bottom w:val="single" w:sz="4" w:space="0" w:color="000000"/>
              <w:right w:val="nil"/>
            </w:tcBorders>
            <w:shd w:val="clear" w:color="auto" w:fill="auto"/>
            <w:noWrap/>
            <w:vAlign w:val="center"/>
            <w:hideMark/>
          </w:tcPr>
          <w:p w14:paraId="66049235" w14:textId="77777777" w:rsidR="000462B9" w:rsidRPr="000462B9" w:rsidRDefault="000462B9" w:rsidP="000462B9">
            <w:pPr>
              <w:spacing w:after="0" w:line="240" w:lineRule="auto"/>
              <w:jc w:val="center"/>
              <w:rPr>
                <w:rFonts w:ascii="Arial Narrow" w:eastAsia="Times New Roman" w:hAnsi="Arial Narrow"/>
                <w:b/>
                <w:bCs/>
                <w:sz w:val="20"/>
                <w:szCs w:val="20"/>
              </w:rPr>
            </w:pPr>
            <w:r w:rsidRPr="000462B9">
              <w:rPr>
                <w:rFonts w:ascii="Arial Narrow" w:eastAsia="Times New Roman" w:hAnsi="Arial Narrow"/>
                <w:b/>
                <w:bCs/>
                <w:sz w:val="20"/>
                <w:szCs w:val="20"/>
              </w:rPr>
              <w:t>539 929</w:t>
            </w:r>
          </w:p>
        </w:tc>
      </w:tr>
      <w:tr w:rsidR="000462B9" w:rsidRPr="000462B9" w14:paraId="0732EC42" w14:textId="77777777" w:rsidTr="000462B9">
        <w:trPr>
          <w:trHeight w:val="300"/>
        </w:trPr>
        <w:tc>
          <w:tcPr>
            <w:tcW w:w="380" w:type="dxa"/>
            <w:tcBorders>
              <w:top w:val="nil"/>
              <w:left w:val="nil"/>
              <w:bottom w:val="nil"/>
              <w:right w:val="nil"/>
            </w:tcBorders>
            <w:shd w:val="clear" w:color="000000" w:fill="FFFFFF"/>
            <w:noWrap/>
            <w:vAlign w:val="center"/>
            <w:hideMark/>
          </w:tcPr>
          <w:p w14:paraId="70545D8D"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6F95D704"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20" w:type="dxa"/>
            <w:tcBorders>
              <w:top w:val="nil"/>
              <w:left w:val="nil"/>
              <w:bottom w:val="nil"/>
              <w:right w:val="nil"/>
            </w:tcBorders>
            <w:shd w:val="clear" w:color="000000" w:fill="FFFFFF"/>
            <w:noWrap/>
            <w:vAlign w:val="center"/>
            <w:hideMark/>
          </w:tcPr>
          <w:p w14:paraId="6266AAC3"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17B1F3DA"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20E4B316"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00B71203"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 </w:t>
            </w:r>
          </w:p>
        </w:tc>
        <w:tc>
          <w:tcPr>
            <w:tcW w:w="1080" w:type="dxa"/>
            <w:tcBorders>
              <w:top w:val="nil"/>
              <w:left w:val="nil"/>
              <w:bottom w:val="nil"/>
              <w:right w:val="nil"/>
            </w:tcBorders>
            <w:shd w:val="clear" w:color="auto" w:fill="auto"/>
            <w:noWrap/>
            <w:vAlign w:val="center"/>
            <w:hideMark/>
          </w:tcPr>
          <w:p w14:paraId="0A3AA75A"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 </w:t>
            </w:r>
          </w:p>
        </w:tc>
      </w:tr>
      <w:tr w:rsidR="000462B9" w:rsidRPr="000462B9" w14:paraId="0062065C" w14:textId="77777777" w:rsidTr="000462B9">
        <w:trPr>
          <w:trHeight w:val="300"/>
        </w:trPr>
        <w:tc>
          <w:tcPr>
            <w:tcW w:w="380" w:type="dxa"/>
            <w:tcBorders>
              <w:top w:val="nil"/>
              <w:left w:val="nil"/>
              <w:bottom w:val="nil"/>
              <w:right w:val="nil"/>
            </w:tcBorders>
            <w:shd w:val="clear" w:color="000000" w:fill="FFFFFF"/>
            <w:noWrap/>
            <w:vAlign w:val="center"/>
            <w:hideMark/>
          </w:tcPr>
          <w:p w14:paraId="479E66AC"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22D5A9A4"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xml:space="preserve">        - darba alga</w:t>
            </w:r>
          </w:p>
        </w:tc>
        <w:tc>
          <w:tcPr>
            <w:tcW w:w="1120" w:type="dxa"/>
            <w:tcBorders>
              <w:top w:val="nil"/>
              <w:left w:val="nil"/>
              <w:bottom w:val="nil"/>
              <w:right w:val="nil"/>
            </w:tcBorders>
            <w:shd w:val="clear" w:color="000000" w:fill="FFFFFF"/>
            <w:noWrap/>
            <w:vAlign w:val="center"/>
            <w:hideMark/>
          </w:tcPr>
          <w:p w14:paraId="79D9CFF1"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340B48D0"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2FF51B92"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692F78DE"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296 322</w:t>
            </w:r>
          </w:p>
        </w:tc>
        <w:tc>
          <w:tcPr>
            <w:tcW w:w="1080" w:type="dxa"/>
            <w:tcBorders>
              <w:top w:val="nil"/>
              <w:left w:val="nil"/>
              <w:bottom w:val="nil"/>
              <w:right w:val="nil"/>
            </w:tcBorders>
            <w:shd w:val="clear" w:color="auto" w:fill="auto"/>
            <w:noWrap/>
            <w:vAlign w:val="center"/>
            <w:hideMark/>
          </w:tcPr>
          <w:p w14:paraId="5D3CCBC4"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435 021</w:t>
            </w:r>
          </w:p>
        </w:tc>
      </w:tr>
      <w:tr w:rsidR="000462B9" w:rsidRPr="000462B9" w14:paraId="5F587677" w14:textId="77777777" w:rsidTr="000462B9">
        <w:trPr>
          <w:trHeight w:val="300"/>
        </w:trPr>
        <w:tc>
          <w:tcPr>
            <w:tcW w:w="380" w:type="dxa"/>
            <w:tcBorders>
              <w:top w:val="nil"/>
              <w:left w:val="nil"/>
              <w:bottom w:val="nil"/>
              <w:right w:val="nil"/>
            </w:tcBorders>
            <w:shd w:val="clear" w:color="000000" w:fill="FFFFFF"/>
            <w:noWrap/>
            <w:vAlign w:val="center"/>
            <w:hideMark/>
          </w:tcPr>
          <w:p w14:paraId="4B9A96F7"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4760" w:type="dxa"/>
            <w:gridSpan w:val="2"/>
            <w:tcBorders>
              <w:top w:val="nil"/>
              <w:left w:val="nil"/>
              <w:bottom w:val="nil"/>
              <w:right w:val="nil"/>
            </w:tcBorders>
            <w:shd w:val="clear" w:color="000000" w:fill="FFFFFF"/>
            <w:noWrap/>
            <w:vAlign w:val="center"/>
            <w:hideMark/>
          </w:tcPr>
          <w:p w14:paraId="049E6DA2"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xml:space="preserve">        - valsts sociālās apdrošināšanas obligātās iemaksas</w:t>
            </w:r>
          </w:p>
        </w:tc>
        <w:tc>
          <w:tcPr>
            <w:tcW w:w="1040" w:type="dxa"/>
            <w:tcBorders>
              <w:top w:val="nil"/>
              <w:left w:val="nil"/>
              <w:bottom w:val="nil"/>
              <w:right w:val="nil"/>
            </w:tcBorders>
            <w:shd w:val="clear" w:color="000000" w:fill="FFFFFF"/>
            <w:noWrap/>
            <w:vAlign w:val="center"/>
            <w:hideMark/>
          </w:tcPr>
          <w:p w14:paraId="4CE090EE"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5E24D353"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45CC0153"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71 384</w:t>
            </w:r>
          </w:p>
        </w:tc>
        <w:tc>
          <w:tcPr>
            <w:tcW w:w="1080" w:type="dxa"/>
            <w:tcBorders>
              <w:top w:val="nil"/>
              <w:left w:val="nil"/>
              <w:bottom w:val="nil"/>
              <w:right w:val="nil"/>
            </w:tcBorders>
            <w:shd w:val="clear" w:color="auto" w:fill="auto"/>
            <w:noWrap/>
            <w:vAlign w:val="center"/>
            <w:hideMark/>
          </w:tcPr>
          <w:p w14:paraId="3E5BB5C1"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104 908</w:t>
            </w:r>
          </w:p>
        </w:tc>
      </w:tr>
      <w:tr w:rsidR="000462B9" w:rsidRPr="000462B9" w14:paraId="1D94085C" w14:textId="77777777" w:rsidTr="000462B9">
        <w:trPr>
          <w:trHeight w:val="300"/>
        </w:trPr>
        <w:tc>
          <w:tcPr>
            <w:tcW w:w="380" w:type="dxa"/>
            <w:tcBorders>
              <w:top w:val="nil"/>
              <w:left w:val="nil"/>
              <w:bottom w:val="nil"/>
              <w:right w:val="nil"/>
            </w:tcBorders>
            <w:shd w:val="clear" w:color="000000" w:fill="FFFFFF"/>
            <w:noWrap/>
            <w:vAlign w:val="center"/>
            <w:hideMark/>
          </w:tcPr>
          <w:p w14:paraId="5FC5ACC3"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3D81A682"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20" w:type="dxa"/>
            <w:tcBorders>
              <w:top w:val="nil"/>
              <w:left w:val="nil"/>
              <w:bottom w:val="nil"/>
              <w:right w:val="nil"/>
            </w:tcBorders>
            <w:shd w:val="clear" w:color="000000" w:fill="FFFFFF"/>
            <w:noWrap/>
            <w:vAlign w:val="center"/>
            <w:hideMark/>
          </w:tcPr>
          <w:p w14:paraId="31DD91C2"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1C2D92B9"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1B62957B"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300D5418" w14:textId="77777777" w:rsidR="000462B9" w:rsidRPr="000462B9" w:rsidRDefault="000462B9" w:rsidP="000462B9">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center"/>
            <w:hideMark/>
          </w:tcPr>
          <w:p w14:paraId="0A5FF058" w14:textId="77777777" w:rsidR="000462B9" w:rsidRPr="000462B9" w:rsidRDefault="000462B9" w:rsidP="000462B9">
            <w:pPr>
              <w:spacing w:after="0" w:line="240" w:lineRule="auto"/>
              <w:jc w:val="center"/>
              <w:rPr>
                <w:rFonts w:ascii="Times New Roman" w:eastAsia="Times New Roman" w:hAnsi="Times New Roman"/>
                <w:sz w:val="20"/>
                <w:szCs w:val="20"/>
              </w:rPr>
            </w:pPr>
          </w:p>
        </w:tc>
      </w:tr>
      <w:tr w:rsidR="000462B9" w:rsidRPr="000462B9" w14:paraId="7380550A" w14:textId="77777777" w:rsidTr="000462B9">
        <w:trPr>
          <w:trHeight w:val="300"/>
        </w:trPr>
        <w:tc>
          <w:tcPr>
            <w:tcW w:w="380" w:type="dxa"/>
            <w:tcBorders>
              <w:top w:val="nil"/>
              <w:left w:val="nil"/>
              <w:bottom w:val="nil"/>
              <w:right w:val="nil"/>
            </w:tcBorders>
            <w:shd w:val="clear" w:color="000000" w:fill="FFFFFF"/>
            <w:noWrap/>
            <w:vAlign w:val="center"/>
            <w:hideMark/>
          </w:tcPr>
          <w:p w14:paraId="5311613A"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auto" w:fill="auto"/>
            <w:hideMark/>
          </w:tcPr>
          <w:p w14:paraId="5CCBC390" w14:textId="77777777" w:rsidR="000462B9" w:rsidRPr="000462B9" w:rsidRDefault="000462B9" w:rsidP="000462B9">
            <w:pPr>
              <w:spacing w:after="0" w:line="240" w:lineRule="auto"/>
              <w:rPr>
                <w:rFonts w:ascii="Arial Narrow" w:eastAsia="Times New Roman" w:hAnsi="Arial Narrow"/>
                <w:sz w:val="20"/>
                <w:szCs w:val="20"/>
              </w:rPr>
            </w:pPr>
          </w:p>
        </w:tc>
        <w:tc>
          <w:tcPr>
            <w:tcW w:w="1120" w:type="dxa"/>
            <w:tcBorders>
              <w:top w:val="nil"/>
              <w:left w:val="nil"/>
              <w:bottom w:val="nil"/>
              <w:right w:val="nil"/>
            </w:tcBorders>
            <w:shd w:val="clear" w:color="auto" w:fill="auto"/>
            <w:hideMark/>
          </w:tcPr>
          <w:p w14:paraId="101A4ED2" w14:textId="77777777" w:rsidR="000462B9" w:rsidRPr="000462B9" w:rsidRDefault="000462B9" w:rsidP="000462B9">
            <w:pPr>
              <w:spacing w:after="0" w:line="240" w:lineRule="auto"/>
              <w:rPr>
                <w:rFonts w:ascii="Times New Roman" w:eastAsia="Times New Roman" w:hAnsi="Times New Roman"/>
                <w:sz w:val="20"/>
                <w:szCs w:val="20"/>
              </w:rPr>
            </w:pPr>
          </w:p>
        </w:tc>
        <w:tc>
          <w:tcPr>
            <w:tcW w:w="1040" w:type="dxa"/>
            <w:tcBorders>
              <w:top w:val="nil"/>
              <w:left w:val="nil"/>
              <w:bottom w:val="nil"/>
              <w:right w:val="nil"/>
            </w:tcBorders>
            <w:shd w:val="clear" w:color="auto" w:fill="auto"/>
            <w:hideMark/>
          </w:tcPr>
          <w:p w14:paraId="5C4E8A28" w14:textId="77777777" w:rsidR="000462B9" w:rsidRPr="000462B9" w:rsidRDefault="000462B9" w:rsidP="000462B9">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hideMark/>
          </w:tcPr>
          <w:p w14:paraId="4C16FF64" w14:textId="77777777" w:rsidR="000462B9" w:rsidRPr="000462B9" w:rsidRDefault="000462B9" w:rsidP="000462B9">
            <w:pPr>
              <w:spacing w:after="0" w:line="240" w:lineRule="auto"/>
              <w:rPr>
                <w:rFonts w:ascii="Times New Roman" w:eastAsia="Times New Roman" w:hAnsi="Times New Roman"/>
                <w:sz w:val="20"/>
                <w:szCs w:val="20"/>
              </w:rPr>
            </w:pPr>
          </w:p>
        </w:tc>
        <w:tc>
          <w:tcPr>
            <w:tcW w:w="1060" w:type="dxa"/>
            <w:tcBorders>
              <w:top w:val="nil"/>
              <w:left w:val="nil"/>
              <w:bottom w:val="nil"/>
              <w:right w:val="nil"/>
            </w:tcBorders>
            <w:shd w:val="clear" w:color="auto" w:fill="auto"/>
            <w:hideMark/>
          </w:tcPr>
          <w:p w14:paraId="29507785" w14:textId="77777777" w:rsidR="000462B9" w:rsidRPr="000462B9" w:rsidRDefault="000462B9" w:rsidP="000462B9">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hideMark/>
          </w:tcPr>
          <w:p w14:paraId="0F05FB24" w14:textId="77777777" w:rsidR="000462B9" w:rsidRPr="000462B9" w:rsidRDefault="000462B9" w:rsidP="000462B9">
            <w:pPr>
              <w:spacing w:after="0" w:line="240" w:lineRule="auto"/>
              <w:rPr>
                <w:rFonts w:ascii="Times New Roman" w:eastAsia="Times New Roman" w:hAnsi="Times New Roman"/>
                <w:sz w:val="20"/>
                <w:szCs w:val="20"/>
              </w:rPr>
            </w:pPr>
          </w:p>
        </w:tc>
      </w:tr>
      <w:tr w:rsidR="000462B9" w:rsidRPr="000462B9" w14:paraId="05325764" w14:textId="77777777" w:rsidTr="000462B9">
        <w:trPr>
          <w:trHeight w:val="300"/>
        </w:trPr>
        <w:tc>
          <w:tcPr>
            <w:tcW w:w="380" w:type="dxa"/>
            <w:tcBorders>
              <w:top w:val="nil"/>
              <w:left w:val="nil"/>
              <w:bottom w:val="nil"/>
              <w:right w:val="nil"/>
            </w:tcBorders>
            <w:shd w:val="clear" w:color="000000" w:fill="FFFFFF"/>
            <w:noWrap/>
            <w:vAlign w:val="center"/>
            <w:hideMark/>
          </w:tcPr>
          <w:p w14:paraId="1D4B4CFB"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auto" w:fill="auto"/>
            <w:hideMark/>
          </w:tcPr>
          <w:p w14:paraId="6CD505D5" w14:textId="77777777" w:rsidR="000462B9" w:rsidRPr="000462B9" w:rsidRDefault="000462B9" w:rsidP="000462B9">
            <w:pPr>
              <w:spacing w:after="0" w:line="240" w:lineRule="auto"/>
              <w:rPr>
                <w:rFonts w:ascii="Arial Narrow" w:eastAsia="Times New Roman" w:hAnsi="Arial Narrow"/>
                <w:sz w:val="20"/>
                <w:szCs w:val="20"/>
              </w:rPr>
            </w:pPr>
          </w:p>
        </w:tc>
        <w:tc>
          <w:tcPr>
            <w:tcW w:w="1120" w:type="dxa"/>
            <w:tcBorders>
              <w:top w:val="nil"/>
              <w:left w:val="nil"/>
              <w:bottom w:val="nil"/>
              <w:right w:val="nil"/>
            </w:tcBorders>
            <w:shd w:val="clear" w:color="auto" w:fill="auto"/>
            <w:hideMark/>
          </w:tcPr>
          <w:p w14:paraId="434DB59D" w14:textId="77777777" w:rsidR="000462B9" w:rsidRPr="000462B9" w:rsidRDefault="000462B9" w:rsidP="000462B9">
            <w:pPr>
              <w:spacing w:after="0" w:line="240" w:lineRule="auto"/>
              <w:rPr>
                <w:rFonts w:ascii="Times New Roman" w:eastAsia="Times New Roman" w:hAnsi="Times New Roman"/>
                <w:sz w:val="20"/>
                <w:szCs w:val="20"/>
              </w:rPr>
            </w:pPr>
          </w:p>
        </w:tc>
        <w:tc>
          <w:tcPr>
            <w:tcW w:w="1040" w:type="dxa"/>
            <w:tcBorders>
              <w:top w:val="nil"/>
              <w:left w:val="nil"/>
              <w:bottom w:val="nil"/>
              <w:right w:val="nil"/>
            </w:tcBorders>
            <w:shd w:val="clear" w:color="auto" w:fill="auto"/>
            <w:hideMark/>
          </w:tcPr>
          <w:p w14:paraId="173D1DFB" w14:textId="77777777" w:rsidR="000462B9" w:rsidRPr="000462B9" w:rsidRDefault="000462B9" w:rsidP="000462B9">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hideMark/>
          </w:tcPr>
          <w:p w14:paraId="1EB3E6C6" w14:textId="77777777" w:rsidR="000462B9" w:rsidRPr="000462B9" w:rsidRDefault="000462B9" w:rsidP="000462B9">
            <w:pPr>
              <w:spacing w:after="0" w:line="240" w:lineRule="auto"/>
              <w:rPr>
                <w:rFonts w:ascii="Times New Roman" w:eastAsia="Times New Roman" w:hAnsi="Times New Roman"/>
                <w:sz w:val="20"/>
                <w:szCs w:val="20"/>
              </w:rPr>
            </w:pPr>
          </w:p>
        </w:tc>
        <w:tc>
          <w:tcPr>
            <w:tcW w:w="1060" w:type="dxa"/>
            <w:tcBorders>
              <w:top w:val="nil"/>
              <w:left w:val="nil"/>
              <w:bottom w:val="nil"/>
              <w:right w:val="nil"/>
            </w:tcBorders>
            <w:shd w:val="clear" w:color="auto" w:fill="auto"/>
            <w:hideMark/>
          </w:tcPr>
          <w:p w14:paraId="76A9036E" w14:textId="77777777" w:rsidR="000462B9" w:rsidRPr="000462B9" w:rsidRDefault="000462B9" w:rsidP="000462B9">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hideMark/>
          </w:tcPr>
          <w:p w14:paraId="4CF59A6E" w14:textId="77777777" w:rsidR="000462B9" w:rsidRPr="000462B9" w:rsidRDefault="000462B9" w:rsidP="000462B9">
            <w:pPr>
              <w:spacing w:after="0" w:line="240" w:lineRule="auto"/>
              <w:rPr>
                <w:rFonts w:ascii="Times New Roman" w:eastAsia="Times New Roman" w:hAnsi="Times New Roman"/>
                <w:sz w:val="20"/>
                <w:szCs w:val="20"/>
              </w:rPr>
            </w:pPr>
          </w:p>
        </w:tc>
      </w:tr>
      <w:tr w:rsidR="000462B9" w:rsidRPr="000462B9" w14:paraId="7C64DD34" w14:textId="77777777" w:rsidTr="000462B9">
        <w:trPr>
          <w:trHeight w:val="300"/>
        </w:trPr>
        <w:tc>
          <w:tcPr>
            <w:tcW w:w="380" w:type="dxa"/>
            <w:tcBorders>
              <w:top w:val="nil"/>
              <w:left w:val="nil"/>
              <w:bottom w:val="nil"/>
              <w:right w:val="nil"/>
            </w:tcBorders>
            <w:shd w:val="clear" w:color="000000" w:fill="FFFFFF"/>
            <w:noWrap/>
            <w:vAlign w:val="center"/>
            <w:hideMark/>
          </w:tcPr>
          <w:p w14:paraId="774F3A3E"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357A4F17"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20" w:type="dxa"/>
            <w:tcBorders>
              <w:top w:val="nil"/>
              <w:left w:val="nil"/>
              <w:bottom w:val="nil"/>
              <w:right w:val="nil"/>
            </w:tcBorders>
            <w:shd w:val="clear" w:color="000000" w:fill="FFFFFF"/>
            <w:noWrap/>
            <w:vAlign w:val="center"/>
            <w:hideMark/>
          </w:tcPr>
          <w:p w14:paraId="3038F4DB"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141644B0"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3555C039"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35BC0B99" w14:textId="3FC70632" w:rsidR="000462B9" w:rsidRPr="000462B9" w:rsidRDefault="000462B9" w:rsidP="000462B9">
            <w:pPr>
              <w:spacing w:after="0" w:line="240" w:lineRule="auto"/>
              <w:rPr>
                <w:rFonts w:ascii="Times New Roman" w:eastAsia="Times New Roman" w:hAnsi="Times New Roman"/>
                <w:sz w:val="20"/>
                <w:szCs w:val="20"/>
              </w:rPr>
            </w:pPr>
            <w:r w:rsidRPr="000462B9">
              <w:rPr>
                <w:rFonts w:ascii="Arial Narrow" w:eastAsia="Times New Roman" w:hAnsi="Arial Narrow"/>
                <w:sz w:val="20"/>
                <w:szCs w:val="20"/>
              </w:rPr>
              <w:t>202</w:t>
            </w:r>
            <w:r>
              <w:rPr>
                <w:rFonts w:ascii="Arial Narrow" w:eastAsia="Times New Roman" w:hAnsi="Arial Narrow"/>
                <w:sz w:val="20"/>
                <w:szCs w:val="20"/>
              </w:rPr>
              <w:t>1</w:t>
            </w:r>
            <w:r w:rsidRPr="000462B9">
              <w:rPr>
                <w:rFonts w:ascii="Arial Narrow" w:eastAsia="Times New Roman" w:hAnsi="Arial Narrow"/>
                <w:sz w:val="20"/>
                <w:szCs w:val="20"/>
              </w:rPr>
              <w:t>.gads</w:t>
            </w:r>
          </w:p>
        </w:tc>
        <w:tc>
          <w:tcPr>
            <w:tcW w:w="1080" w:type="dxa"/>
            <w:tcBorders>
              <w:top w:val="nil"/>
              <w:left w:val="nil"/>
              <w:bottom w:val="nil"/>
              <w:right w:val="nil"/>
            </w:tcBorders>
            <w:shd w:val="clear" w:color="auto" w:fill="auto"/>
            <w:noWrap/>
            <w:vAlign w:val="center"/>
            <w:hideMark/>
          </w:tcPr>
          <w:p w14:paraId="0A15AB9A" w14:textId="51457E49" w:rsidR="000462B9" w:rsidRPr="000462B9" w:rsidRDefault="000462B9" w:rsidP="000462B9">
            <w:pPr>
              <w:spacing w:after="0" w:line="240" w:lineRule="auto"/>
              <w:jc w:val="center"/>
              <w:rPr>
                <w:rFonts w:ascii="Times New Roman" w:eastAsia="Times New Roman" w:hAnsi="Times New Roman"/>
                <w:sz w:val="20"/>
                <w:szCs w:val="20"/>
              </w:rPr>
            </w:pPr>
            <w:r w:rsidRPr="000462B9">
              <w:rPr>
                <w:rFonts w:ascii="Arial Narrow" w:eastAsia="Times New Roman" w:hAnsi="Arial Narrow"/>
                <w:sz w:val="20"/>
                <w:szCs w:val="20"/>
              </w:rPr>
              <w:t>20</w:t>
            </w:r>
            <w:r>
              <w:rPr>
                <w:rFonts w:ascii="Arial Narrow" w:eastAsia="Times New Roman" w:hAnsi="Arial Narrow"/>
                <w:sz w:val="20"/>
                <w:szCs w:val="20"/>
              </w:rPr>
              <w:t>20</w:t>
            </w:r>
            <w:r w:rsidRPr="000462B9">
              <w:rPr>
                <w:rFonts w:ascii="Arial Narrow" w:eastAsia="Times New Roman" w:hAnsi="Arial Narrow"/>
                <w:sz w:val="20"/>
                <w:szCs w:val="20"/>
              </w:rPr>
              <w:t>.gads</w:t>
            </w:r>
          </w:p>
        </w:tc>
      </w:tr>
      <w:tr w:rsidR="000462B9" w:rsidRPr="000462B9" w14:paraId="453575A5" w14:textId="77777777" w:rsidTr="000462B9">
        <w:trPr>
          <w:trHeight w:val="300"/>
        </w:trPr>
        <w:tc>
          <w:tcPr>
            <w:tcW w:w="380" w:type="dxa"/>
            <w:tcBorders>
              <w:top w:val="nil"/>
              <w:left w:val="nil"/>
              <w:bottom w:val="nil"/>
              <w:right w:val="nil"/>
            </w:tcBorders>
            <w:shd w:val="clear" w:color="000000" w:fill="FFFFFF"/>
            <w:noWrap/>
            <w:vAlign w:val="center"/>
            <w:hideMark/>
          </w:tcPr>
          <w:p w14:paraId="4486FED0"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09EA5333"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20" w:type="dxa"/>
            <w:tcBorders>
              <w:top w:val="nil"/>
              <w:left w:val="nil"/>
              <w:bottom w:val="nil"/>
              <w:right w:val="nil"/>
            </w:tcBorders>
            <w:shd w:val="clear" w:color="000000" w:fill="FFFFFF"/>
            <w:noWrap/>
            <w:vAlign w:val="center"/>
            <w:hideMark/>
          </w:tcPr>
          <w:p w14:paraId="7D8672A3"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29E8D060"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638EC1C6"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single" w:sz="4" w:space="0" w:color="000000"/>
              <w:left w:val="nil"/>
              <w:bottom w:val="nil"/>
              <w:right w:val="nil"/>
            </w:tcBorders>
            <w:shd w:val="clear" w:color="auto" w:fill="auto"/>
            <w:noWrap/>
            <w:vAlign w:val="center"/>
            <w:hideMark/>
          </w:tcPr>
          <w:p w14:paraId="76ACAD08"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 </w:t>
            </w:r>
          </w:p>
        </w:tc>
        <w:tc>
          <w:tcPr>
            <w:tcW w:w="1080" w:type="dxa"/>
            <w:tcBorders>
              <w:top w:val="single" w:sz="4" w:space="0" w:color="000000"/>
              <w:left w:val="nil"/>
              <w:bottom w:val="nil"/>
              <w:right w:val="nil"/>
            </w:tcBorders>
            <w:shd w:val="clear" w:color="auto" w:fill="auto"/>
            <w:noWrap/>
            <w:vAlign w:val="center"/>
            <w:hideMark/>
          </w:tcPr>
          <w:p w14:paraId="5976FF85"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 </w:t>
            </w:r>
          </w:p>
        </w:tc>
      </w:tr>
      <w:tr w:rsidR="000462B9" w:rsidRPr="000462B9" w14:paraId="64554E5E" w14:textId="77777777" w:rsidTr="000462B9">
        <w:trPr>
          <w:trHeight w:val="285"/>
        </w:trPr>
        <w:tc>
          <w:tcPr>
            <w:tcW w:w="380" w:type="dxa"/>
            <w:tcBorders>
              <w:top w:val="nil"/>
              <w:left w:val="nil"/>
              <w:bottom w:val="nil"/>
              <w:right w:val="nil"/>
            </w:tcBorders>
            <w:shd w:val="clear" w:color="000000" w:fill="FFFFFF"/>
            <w:noWrap/>
            <w:vAlign w:val="center"/>
            <w:hideMark/>
          </w:tcPr>
          <w:p w14:paraId="2EEF1D19" w14:textId="77777777" w:rsidR="000462B9" w:rsidRPr="000462B9" w:rsidRDefault="000462B9" w:rsidP="000462B9">
            <w:pPr>
              <w:spacing w:after="0" w:line="240" w:lineRule="auto"/>
              <w:jc w:val="right"/>
              <w:rPr>
                <w:rFonts w:ascii="Arial Narrow" w:eastAsia="Times New Roman" w:hAnsi="Arial Narrow"/>
                <w:sz w:val="20"/>
                <w:szCs w:val="20"/>
              </w:rPr>
            </w:pPr>
            <w:r w:rsidRPr="000462B9">
              <w:rPr>
                <w:rFonts w:ascii="Arial Narrow" w:eastAsia="Times New Roman" w:hAnsi="Arial Narrow"/>
                <w:sz w:val="20"/>
                <w:szCs w:val="20"/>
              </w:rPr>
              <w:t>3.</w:t>
            </w:r>
          </w:p>
        </w:tc>
        <w:tc>
          <w:tcPr>
            <w:tcW w:w="3640" w:type="dxa"/>
            <w:tcBorders>
              <w:top w:val="nil"/>
              <w:left w:val="nil"/>
              <w:bottom w:val="nil"/>
              <w:right w:val="nil"/>
            </w:tcBorders>
            <w:shd w:val="clear" w:color="000000" w:fill="FFFFFF"/>
            <w:noWrap/>
            <w:vAlign w:val="center"/>
            <w:hideMark/>
          </w:tcPr>
          <w:p w14:paraId="263C1FFA"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Administrācijas darba samaksa</w:t>
            </w:r>
          </w:p>
        </w:tc>
        <w:tc>
          <w:tcPr>
            <w:tcW w:w="1120" w:type="dxa"/>
            <w:tcBorders>
              <w:top w:val="nil"/>
              <w:left w:val="nil"/>
              <w:bottom w:val="nil"/>
              <w:right w:val="nil"/>
            </w:tcBorders>
            <w:shd w:val="clear" w:color="000000" w:fill="FFFFFF"/>
            <w:noWrap/>
            <w:vAlign w:val="center"/>
            <w:hideMark/>
          </w:tcPr>
          <w:p w14:paraId="6BA36FC4"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7803AA03"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3F9E2003"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303EF4B9" w14:textId="77777777" w:rsidR="000462B9" w:rsidRPr="000462B9" w:rsidRDefault="000462B9" w:rsidP="000462B9">
            <w:pPr>
              <w:spacing w:after="0" w:line="240" w:lineRule="auto"/>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center"/>
            <w:hideMark/>
          </w:tcPr>
          <w:p w14:paraId="7A3F2AAE" w14:textId="77777777" w:rsidR="000462B9" w:rsidRPr="000462B9" w:rsidRDefault="000462B9" w:rsidP="000462B9">
            <w:pPr>
              <w:spacing w:after="0" w:line="240" w:lineRule="auto"/>
              <w:jc w:val="center"/>
              <w:rPr>
                <w:rFonts w:ascii="Times New Roman" w:eastAsia="Times New Roman" w:hAnsi="Times New Roman"/>
                <w:sz w:val="20"/>
                <w:szCs w:val="20"/>
              </w:rPr>
            </w:pPr>
          </w:p>
        </w:tc>
      </w:tr>
      <w:tr w:rsidR="000462B9" w:rsidRPr="000462B9" w14:paraId="6F350F62" w14:textId="77777777" w:rsidTr="000462B9">
        <w:trPr>
          <w:trHeight w:val="285"/>
        </w:trPr>
        <w:tc>
          <w:tcPr>
            <w:tcW w:w="380" w:type="dxa"/>
            <w:tcBorders>
              <w:top w:val="nil"/>
              <w:left w:val="nil"/>
              <w:bottom w:val="nil"/>
              <w:right w:val="nil"/>
            </w:tcBorders>
            <w:shd w:val="clear" w:color="000000" w:fill="FFFFFF"/>
            <w:noWrap/>
            <w:vAlign w:val="center"/>
            <w:hideMark/>
          </w:tcPr>
          <w:p w14:paraId="37AC6169"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6B21DD3F"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xml:space="preserve">           - darba alga</w:t>
            </w:r>
          </w:p>
        </w:tc>
        <w:tc>
          <w:tcPr>
            <w:tcW w:w="1120" w:type="dxa"/>
            <w:tcBorders>
              <w:top w:val="nil"/>
              <w:left w:val="nil"/>
              <w:bottom w:val="nil"/>
              <w:right w:val="nil"/>
            </w:tcBorders>
            <w:shd w:val="clear" w:color="000000" w:fill="FFFFFF"/>
            <w:noWrap/>
            <w:vAlign w:val="center"/>
            <w:hideMark/>
          </w:tcPr>
          <w:p w14:paraId="0D31AD81"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45D9EBD4"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5439062C"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2AAE9DE0"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194 205</w:t>
            </w:r>
          </w:p>
        </w:tc>
        <w:tc>
          <w:tcPr>
            <w:tcW w:w="1080" w:type="dxa"/>
            <w:tcBorders>
              <w:top w:val="nil"/>
              <w:left w:val="nil"/>
              <w:bottom w:val="nil"/>
              <w:right w:val="nil"/>
            </w:tcBorders>
            <w:shd w:val="clear" w:color="auto" w:fill="auto"/>
            <w:noWrap/>
            <w:vAlign w:val="center"/>
            <w:hideMark/>
          </w:tcPr>
          <w:p w14:paraId="07EB76B1"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147 581</w:t>
            </w:r>
          </w:p>
        </w:tc>
      </w:tr>
      <w:tr w:rsidR="000462B9" w:rsidRPr="000462B9" w14:paraId="4658D20C" w14:textId="77777777" w:rsidTr="000462B9">
        <w:trPr>
          <w:trHeight w:val="285"/>
        </w:trPr>
        <w:tc>
          <w:tcPr>
            <w:tcW w:w="380" w:type="dxa"/>
            <w:tcBorders>
              <w:top w:val="nil"/>
              <w:left w:val="nil"/>
              <w:bottom w:val="nil"/>
              <w:right w:val="nil"/>
            </w:tcBorders>
            <w:shd w:val="clear" w:color="000000" w:fill="FFFFFF"/>
            <w:noWrap/>
            <w:vAlign w:val="center"/>
            <w:hideMark/>
          </w:tcPr>
          <w:p w14:paraId="619C0D73"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4760" w:type="dxa"/>
            <w:gridSpan w:val="2"/>
            <w:tcBorders>
              <w:top w:val="nil"/>
              <w:left w:val="nil"/>
              <w:bottom w:val="nil"/>
              <w:right w:val="nil"/>
            </w:tcBorders>
            <w:shd w:val="clear" w:color="000000" w:fill="FFFFFF"/>
            <w:noWrap/>
            <w:vAlign w:val="center"/>
            <w:hideMark/>
          </w:tcPr>
          <w:p w14:paraId="3ABCCF84"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xml:space="preserve">           - valsts sociālās apdrošināšanas obligātās iemaksas</w:t>
            </w:r>
          </w:p>
        </w:tc>
        <w:tc>
          <w:tcPr>
            <w:tcW w:w="1040" w:type="dxa"/>
            <w:tcBorders>
              <w:top w:val="nil"/>
              <w:left w:val="nil"/>
              <w:bottom w:val="nil"/>
              <w:right w:val="nil"/>
            </w:tcBorders>
            <w:shd w:val="clear" w:color="000000" w:fill="FFFFFF"/>
            <w:noWrap/>
            <w:vAlign w:val="center"/>
            <w:hideMark/>
          </w:tcPr>
          <w:p w14:paraId="7871D384"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41CC639E"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single" w:sz="4" w:space="0" w:color="000000"/>
              <w:right w:val="nil"/>
            </w:tcBorders>
            <w:shd w:val="clear" w:color="auto" w:fill="auto"/>
            <w:noWrap/>
            <w:vAlign w:val="center"/>
            <w:hideMark/>
          </w:tcPr>
          <w:p w14:paraId="59167731"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44 184</w:t>
            </w:r>
          </w:p>
        </w:tc>
        <w:tc>
          <w:tcPr>
            <w:tcW w:w="1080" w:type="dxa"/>
            <w:tcBorders>
              <w:top w:val="nil"/>
              <w:left w:val="nil"/>
              <w:bottom w:val="single" w:sz="4" w:space="0" w:color="000000"/>
              <w:right w:val="nil"/>
            </w:tcBorders>
            <w:shd w:val="clear" w:color="auto" w:fill="auto"/>
            <w:noWrap/>
            <w:vAlign w:val="center"/>
            <w:hideMark/>
          </w:tcPr>
          <w:p w14:paraId="4DE787FD"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35 552</w:t>
            </w:r>
          </w:p>
        </w:tc>
      </w:tr>
      <w:tr w:rsidR="000462B9" w:rsidRPr="000462B9" w14:paraId="6B112A26" w14:textId="77777777" w:rsidTr="000462B9">
        <w:trPr>
          <w:trHeight w:val="285"/>
        </w:trPr>
        <w:tc>
          <w:tcPr>
            <w:tcW w:w="380" w:type="dxa"/>
            <w:tcBorders>
              <w:top w:val="nil"/>
              <w:left w:val="nil"/>
              <w:bottom w:val="nil"/>
              <w:right w:val="nil"/>
            </w:tcBorders>
            <w:shd w:val="clear" w:color="000000" w:fill="FFFFFF"/>
            <w:noWrap/>
            <w:vAlign w:val="center"/>
            <w:hideMark/>
          </w:tcPr>
          <w:p w14:paraId="587EE7BB"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178CD4D1"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xml:space="preserve">           - kopā</w:t>
            </w:r>
          </w:p>
        </w:tc>
        <w:tc>
          <w:tcPr>
            <w:tcW w:w="1120" w:type="dxa"/>
            <w:tcBorders>
              <w:top w:val="nil"/>
              <w:left w:val="nil"/>
              <w:bottom w:val="nil"/>
              <w:right w:val="nil"/>
            </w:tcBorders>
            <w:shd w:val="clear" w:color="000000" w:fill="FFFFFF"/>
            <w:noWrap/>
            <w:vAlign w:val="center"/>
            <w:hideMark/>
          </w:tcPr>
          <w:p w14:paraId="10CD0E46"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25A95DB0"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6D7BDCA3"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single" w:sz="4" w:space="0" w:color="000000"/>
              <w:right w:val="nil"/>
            </w:tcBorders>
            <w:shd w:val="clear" w:color="auto" w:fill="auto"/>
            <w:noWrap/>
            <w:vAlign w:val="center"/>
            <w:hideMark/>
          </w:tcPr>
          <w:p w14:paraId="43CC3FCB" w14:textId="77777777" w:rsidR="000462B9" w:rsidRPr="000462B9" w:rsidRDefault="000462B9" w:rsidP="000462B9">
            <w:pPr>
              <w:spacing w:after="0" w:line="240" w:lineRule="auto"/>
              <w:jc w:val="center"/>
              <w:rPr>
                <w:rFonts w:ascii="Arial Narrow" w:eastAsia="Times New Roman" w:hAnsi="Arial Narrow"/>
                <w:b/>
                <w:bCs/>
                <w:sz w:val="20"/>
                <w:szCs w:val="20"/>
              </w:rPr>
            </w:pPr>
            <w:r w:rsidRPr="000462B9">
              <w:rPr>
                <w:rFonts w:ascii="Arial Narrow" w:eastAsia="Times New Roman" w:hAnsi="Arial Narrow"/>
                <w:b/>
                <w:bCs/>
                <w:sz w:val="20"/>
                <w:szCs w:val="20"/>
              </w:rPr>
              <w:t>238 388</w:t>
            </w:r>
          </w:p>
        </w:tc>
        <w:tc>
          <w:tcPr>
            <w:tcW w:w="1080" w:type="dxa"/>
            <w:tcBorders>
              <w:top w:val="nil"/>
              <w:left w:val="nil"/>
              <w:bottom w:val="single" w:sz="4" w:space="0" w:color="000000"/>
              <w:right w:val="nil"/>
            </w:tcBorders>
            <w:shd w:val="clear" w:color="auto" w:fill="auto"/>
            <w:noWrap/>
            <w:vAlign w:val="center"/>
            <w:hideMark/>
          </w:tcPr>
          <w:p w14:paraId="0DB81BDA" w14:textId="77777777" w:rsidR="000462B9" w:rsidRPr="000462B9" w:rsidRDefault="000462B9" w:rsidP="000462B9">
            <w:pPr>
              <w:spacing w:after="0" w:line="240" w:lineRule="auto"/>
              <w:jc w:val="center"/>
              <w:rPr>
                <w:rFonts w:ascii="Arial Narrow" w:eastAsia="Times New Roman" w:hAnsi="Arial Narrow"/>
                <w:b/>
                <w:bCs/>
                <w:sz w:val="20"/>
                <w:szCs w:val="20"/>
              </w:rPr>
            </w:pPr>
            <w:r w:rsidRPr="000462B9">
              <w:rPr>
                <w:rFonts w:ascii="Arial Narrow" w:eastAsia="Times New Roman" w:hAnsi="Arial Narrow"/>
                <w:b/>
                <w:bCs/>
                <w:sz w:val="20"/>
                <w:szCs w:val="20"/>
              </w:rPr>
              <w:t>183 134</w:t>
            </w:r>
          </w:p>
        </w:tc>
      </w:tr>
      <w:tr w:rsidR="000462B9" w:rsidRPr="000462B9" w14:paraId="7C807D74" w14:textId="77777777" w:rsidTr="000462B9">
        <w:trPr>
          <w:trHeight w:val="285"/>
        </w:trPr>
        <w:tc>
          <w:tcPr>
            <w:tcW w:w="380" w:type="dxa"/>
            <w:tcBorders>
              <w:top w:val="nil"/>
              <w:left w:val="nil"/>
              <w:bottom w:val="nil"/>
              <w:right w:val="nil"/>
            </w:tcBorders>
            <w:shd w:val="clear" w:color="000000" w:fill="FFFFFF"/>
            <w:noWrap/>
            <w:vAlign w:val="center"/>
            <w:hideMark/>
          </w:tcPr>
          <w:p w14:paraId="0C8AD73D"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456FF422"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20" w:type="dxa"/>
            <w:tcBorders>
              <w:top w:val="nil"/>
              <w:left w:val="nil"/>
              <w:bottom w:val="nil"/>
              <w:right w:val="nil"/>
            </w:tcBorders>
            <w:shd w:val="clear" w:color="000000" w:fill="FFFFFF"/>
            <w:noWrap/>
            <w:vAlign w:val="center"/>
            <w:hideMark/>
          </w:tcPr>
          <w:p w14:paraId="72F5A64C"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54F9ABAB"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093B94EB"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4DCCAE06"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 </w:t>
            </w:r>
          </w:p>
        </w:tc>
        <w:tc>
          <w:tcPr>
            <w:tcW w:w="1080" w:type="dxa"/>
            <w:tcBorders>
              <w:top w:val="nil"/>
              <w:left w:val="nil"/>
              <w:bottom w:val="nil"/>
              <w:right w:val="nil"/>
            </w:tcBorders>
            <w:shd w:val="clear" w:color="auto" w:fill="auto"/>
            <w:noWrap/>
            <w:vAlign w:val="center"/>
            <w:hideMark/>
          </w:tcPr>
          <w:p w14:paraId="403CEDED"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 </w:t>
            </w:r>
          </w:p>
        </w:tc>
      </w:tr>
      <w:tr w:rsidR="000462B9" w:rsidRPr="000462B9" w14:paraId="27D3BDB6" w14:textId="77777777" w:rsidTr="000462B9">
        <w:trPr>
          <w:trHeight w:val="318"/>
        </w:trPr>
        <w:tc>
          <w:tcPr>
            <w:tcW w:w="380" w:type="dxa"/>
            <w:tcBorders>
              <w:top w:val="nil"/>
              <w:left w:val="nil"/>
              <w:bottom w:val="nil"/>
              <w:right w:val="nil"/>
            </w:tcBorders>
            <w:shd w:val="clear" w:color="000000" w:fill="FFFFFF"/>
            <w:noWrap/>
            <w:vAlign w:val="center"/>
            <w:hideMark/>
          </w:tcPr>
          <w:p w14:paraId="6859BB9B"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3640" w:type="dxa"/>
            <w:tcBorders>
              <w:top w:val="nil"/>
              <w:left w:val="nil"/>
              <w:bottom w:val="nil"/>
              <w:right w:val="nil"/>
            </w:tcBorders>
            <w:shd w:val="clear" w:color="000000" w:fill="FFFFFF"/>
            <w:noWrap/>
            <w:vAlign w:val="center"/>
            <w:hideMark/>
          </w:tcPr>
          <w:p w14:paraId="557F1BDF"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xml:space="preserve">        - tajā skaitā atlīdzība valdei:</w:t>
            </w:r>
          </w:p>
        </w:tc>
        <w:tc>
          <w:tcPr>
            <w:tcW w:w="1120" w:type="dxa"/>
            <w:tcBorders>
              <w:top w:val="nil"/>
              <w:left w:val="nil"/>
              <w:bottom w:val="nil"/>
              <w:right w:val="nil"/>
            </w:tcBorders>
            <w:shd w:val="clear" w:color="000000" w:fill="FFFFFF"/>
            <w:noWrap/>
            <w:vAlign w:val="center"/>
            <w:hideMark/>
          </w:tcPr>
          <w:p w14:paraId="085D2FCD"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040" w:type="dxa"/>
            <w:tcBorders>
              <w:top w:val="nil"/>
              <w:left w:val="nil"/>
              <w:bottom w:val="nil"/>
              <w:right w:val="nil"/>
            </w:tcBorders>
            <w:shd w:val="clear" w:color="000000" w:fill="FFFFFF"/>
            <w:noWrap/>
            <w:vAlign w:val="center"/>
            <w:hideMark/>
          </w:tcPr>
          <w:p w14:paraId="79FF93A0"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1160" w:type="dxa"/>
            <w:tcBorders>
              <w:top w:val="nil"/>
              <w:left w:val="nil"/>
              <w:bottom w:val="nil"/>
              <w:right w:val="nil"/>
            </w:tcBorders>
            <w:shd w:val="clear" w:color="auto" w:fill="auto"/>
            <w:noWrap/>
            <w:vAlign w:val="center"/>
            <w:hideMark/>
          </w:tcPr>
          <w:p w14:paraId="5CCF5E41"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1A5FCAA4"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118 700</w:t>
            </w:r>
          </w:p>
        </w:tc>
        <w:tc>
          <w:tcPr>
            <w:tcW w:w="1080" w:type="dxa"/>
            <w:tcBorders>
              <w:top w:val="nil"/>
              <w:left w:val="nil"/>
              <w:bottom w:val="nil"/>
              <w:right w:val="nil"/>
            </w:tcBorders>
            <w:shd w:val="clear" w:color="auto" w:fill="auto"/>
            <w:noWrap/>
            <w:vAlign w:val="center"/>
            <w:hideMark/>
          </w:tcPr>
          <w:p w14:paraId="67EDC60D"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105 600</w:t>
            </w:r>
          </w:p>
        </w:tc>
      </w:tr>
      <w:tr w:rsidR="000462B9" w:rsidRPr="000462B9" w14:paraId="0DA10C64" w14:textId="77777777" w:rsidTr="000462B9">
        <w:trPr>
          <w:trHeight w:val="300"/>
        </w:trPr>
        <w:tc>
          <w:tcPr>
            <w:tcW w:w="380" w:type="dxa"/>
            <w:tcBorders>
              <w:top w:val="nil"/>
              <w:left w:val="nil"/>
              <w:bottom w:val="nil"/>
              <w:right w:val="nil"/>
            </w:tcBorders>
            <w:shd w:val="clear" w:color="000000" w:fill="FFFFFF"/>
            <w:noWrap/>
            <w:vAlign w:val="center"/>
            <w:hideMark/>
          </w:tcPr>
          <w:p w14:paraId="0121B28F"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w:t>
            </w:r>
          </w:p>
        </w:tc>
        <w:tc>
          <w:tcPr>
            <w:tcW w:w="5800" w:type="dxa"/>
            <w:gridSpan w:val="3"/>
            <w:tcBorders>
              <w:top w:val="nil"/>
              <w:left w:val="nil"/>
              <w:bottom w:val="nil"/>
              <w:right w:val="nil"/>
            </w:tcBorders>
            <w:shd w:val="clear" w:color="000000" w:fill="FFFFFF"/>
            <w:noWrap/>
            <w:vAlign w:val="center"/>
            <w:hideMark/>
          </w:tcPr>
          <w:p w14:paraId="04CBB759" w14:textId="77777777" w:rsidR="000462B9" w:rsidRPr="000462B9" w:rsidRDefault="000462B9" w:rsidP="000462B9">
            <w:pPr>
              <w:spacing w:after="0" w:line="240" w:lineRule="auto"/>
              <w:rPr>
                <w:rFonts w:ascii="Arial Narrow" w:eastAsia="Times New Roman" w:hAnsi="Arial Narrow"/>
                <w:sz w:val="20"/>
                <w:szCs w:val="20"/>
              </w:rPr>
            </w:pPr>
            <w:r w:rsidRPr="000462B9">
              <w:rPr>
                <w:rFonts w:ascii="Arial Narrow" w:eastAsia="Times New Roman" w:hAnsi="Arial Narrow"/>
                <w:sz w:val="20"/>
                <w:szCs w:val="20"/>
              </w:rPr>
              <w:t xml:space="preserve">        - tajā skaitā valsts sociālās apdrošināšanas obligātās iemaksas valdei:</w:t>
            </w:r>
          </w:p>
        </w:tc>
        <w:tc>
          <w:tcPr>
            <w:tcW w:w="1160" w:type="dxa"/>
            <w:tcBorders>
              <w:top w:val="nil"/>
              <w:left w:val="nil"/>
              <w:bottom w:val="nil"/>
              <w:right w:val="nil"/>
            </w:tcBorders>
            <w:shd w:val="clear" w:color="auto" w:fill="auto"/>
            <w:noWrap/>
            <w:vAlign w:val="center"/>
            <w:hideMark/>
          </w:tcPr>
          <w:p w14:paraId="164588EF" w14:textId="77777777" w:rsidR="000462B9" w:rsidRPr="000462B9" w:rsidRDefault="000462B9" w:rsidP="000462B9">
            <w:pPr>
              <w:spacing w:after="0" w:line="240" w:lineRule="auto"/>
              <w:rPr>
                <w:rFonts w:ascii="Arial Narrow" w:eastAsia="Times New Roman" w:hAnsi="Arial Narrow"/>
                <w:sz w:val="20"/>
                <w:szCs w:val="20"/>
              </w:rPr>
            </w:pPr>
          </w:p>
        </w:tc>
        <w:tc>
          <w:tcPr>
            <w:tcW w:w="1060" w:type="dxa"/>
            <w:tcBorders>
              <w:top w:val="nil"/>
              <w:left w:val="nil"/>
              <w:bottom w:val="nil"/>
              <w:right w:val="nil"/>
            </w:tcBorders>
            <w:shd w:val="clear" w:color="auto" w:fill="auto"/>
            <w:noWrap/>
            <w:vAlign w:val="center"/>
            <w:hideMark/>
          </w:tcPr>
          <w:p w14:paraId="04A2EF42"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28 595</w:t>
            </w:r>
          </w:p>
        </w:tc>
        <w:tc>
          <w:tcPr>
            <w:tcW w:w="1080" w:type="dxa"/>
            <w:tcBorders>
              <w:top w:val="nil"/>
              <w:left w:val="nil"/>
              <w:bottom w:val="nil"/>
              <w:right w:val="nil"/>
            </w:tcBorders>
            <w:shd w:val="clear" w:color="auto" w:fill="auto"/>
            <w:noWrap/>
            <w:vAlign w:val="center"/>
            <w:hideMark/>
          </w:tcPr>
          <w:p w14:paraId="79C1748C" w14:textId="77777777" w:rsidR="000462B9" w:rsidRPr="000462B9" w:rsidRDefault="000462B9" w:rsidP="000462B9">
            <w:pPr>
              <w:spacing w:after="0" w:line="240" w:lineRule="auto"/>
              <w:jc w:val="center"/>
              <w:rPr>
                <w:rFonts w:ascii="Arial Narrow" w:eastAsia="Times New Roman" w:hAnsi="Arial Narrow"/>
                <w:sz w:val="20"/>
                <w:szCs w:val="20"/>
              </w:rPr>
            </w:pPr>
            <w:r w:rsidRPr="000462B9">
              <w:rPr>
                <w:rFonts w:ascii="Arial Narrow" w:eastAsia="Times New Roman" w:hAnsi="Arial Narrow"/>
                <w:sz w:val="20"/>
                <w:szCs w:val="20"/>
              </w:rPr>
              <w:t>25 439</w:t>
            </w:r>
          </w:p>
        </w:tc>
      </w:tr>
    </w:tbl>
    <w:p w14:paraId="2CAD5943" w14:textId="58886104" w:rsidR="001E036C" w:rsidRPr="00A84647" w:rsidRDefault="00334001" w:rsidP="006801CC">
      <w:pPr>
        <w:pStyle w:val="NoSpacing"/>
        <w:spacing w:before="360" w:after="240"/>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
    <w:p w14:paraId="11463057" w14:textId="77777777" w:rsidR="008203FA" w:rsidRPr="00A84647" w:rsidRDefault="008203FA" w:rsidP="008203FA">
      <w:pPr>
        <w:pStyle w:val="NoSpacing"/>
        <w:spacing w:before="360" w:after="240"/>
        <w:rPr>
          <w:rFonts w:ascii="Tahoma" w:hAnsi="Tahoma" w:cs="Tahoma"/>
          <w:b/>
          <w:sz w:val="18"/>
          <w:szCs w:val="18"/>
        </w:rPr>
      </w:pPr>
      <w:r w:rsidRPr="00A84647">
        <w:rPr>
          <w:rFonts w:ascii="Tahoma" w:hAnsi="Tahoma" w:cs="Tahoma"/>
          <w:b/>
          <w:sz w:val="18"/>
          <w:szCs w:val="18"/>
        </w:rPr>
        <w:br w:type="page"/>
      </w:r>
      <w:r w:rsidRPr="00A84647">
        <w:rPr>
          <w:rFonts w:ascii="Tahoma" w:hAnsi="Tahoma" w:cs="Tahoma"/>
          <w:b/>
          <w:sz w:val="18"/>
          <w:szCs w:val="18"/>
        </w:rPr>
        <w:lastRenderedPageBreak/>
        <w:t>Pielikums Bilancei</w:t>
      </w:r>
    </w:p>
    <w:p w14:paraId="4CB93AA5" w14:textId="77777777" w:rsidR="00275578" w:rsidRPr="002820FF" w:rsidRDefault="00427F4D" w:rsidP="00295A97">
      <w:pPr>
        <w:pStyle w:val="NoSpacing"/>
        <w:numPr>
          <w:ilvl w:val="0"/>
          <w:numId w:val="38"/>
        </w:numPr>
        <w:spacing w:before="360" w:after="240"/>
        <w:ind w:left="426" w:hanging="426"/>
        <w:rPr>
          <w:rFonts w:ascii="Tahoma" w:hAnsi="Tahoma" w:cs="Tahoma"/>
          <w:sz w:val="18"/>
          <w:szCs w:val="18"/>
        </w:rPr>
      </w:pPr>
      <w:r w:rsidRPr="002820FF">
        <w:rPr>
          <w:rFonts w:ascii="Tahoma" w:hAnsi="Tahoma" w:cs="Tahoma"/>
          <w:sz w:val="18"/>
          <w:szCs w:val="18"/>
        </w:rPr>
        <w:t>Nemateriālo ieguldījumu kustības pārskats</w:t>
      </w:r>
    </w:p>
    <w:tbl>
      <w:tblPr>
        <w:tblW w:w="9557" w:type="dxa"/>
        <w:tblLook w:val="04A0" w:firstRow="1" w:lastRow="0" w:firstColumn="1" w:lastColumn="0" w:noHBand="0" w:noVBand="1"/>
      </w:tblPr>
      <w:tblGrid>
        <w:gridCol w:w="4813"/>
        <w:gridCol w:w="1199"/>
        <w:gridCol w:w="1563"/>
        <w:gridCol w:w="625"/>
        <w:gridCol w:w="1357"/>
      </w:tblGrid>
      <w:tr w:rsidR="000462B9" w:rsidRPr="000462B9" w14:paraId="7A37D7B7" w14:textId="77777777" w:rsidTr="000462B9">
        <w:trPr>
          <w:trHeight w:val="322"/>
        </w:trPr>
        <w:tc>
          <w:tcPr>
            <w:tcW w:w="4813" w:type="dxa"/>
            <w:tcBorders>
              <w:top w:val="nil"/>
              <w:left w:val="nil"/>
              <w:bottom w:val="nil"/>
              <w:right w:val="nil"/>
            </w:tcBorders>
            <w:shd w:val="clear" w:color="auto" w:fill="auto"/>
            <w:noWrap/>
            <w:vAlign w:val="center"/>
            <w:hideMark/>
          </w:tcPr>
          <w:p w14:paraId="4C08293B" w14:textId="77777777" w:rsidR="000462B9" w:rsidRPr="000462B9" w:rsidRDefault="000462B9" w:rsidP="000462B9">
            <w:pPr>
              <w:spacing w:after="0" w:line="240" w:lineRule="auto"/>
              <w:rPr>
                <w:rFonts w:ascii="Times New Roman" w:eastAsia="Times New Roman" w:hAnsi="Times New Roman"/>
                <w:sz w:val="20"/>
                <w:szCs w:val="20"/>
              </w:rPr>
            </w:pPr>
            <w:bookmarkStart w:id="176" w:name="_MON_1542186937"/>
            <w:bookmarkStart w:id="177" w:name="_Hlk95474406"/>
            <w:bookmarkEnd w:id="176"/>
          </w:p>
        </w:tc>
        <w:tc>
          <w:tcPr>
            <w:tcW w:w="1199" w:type="dxa"/>
            <w:vMerge w:val="restart"/>
            <w:tcBorders>
              <w:top w:val="nil"/>
              <w:left w:val="nil"/>
              <w:bottom w:val="single" w:sz="8" w:space="0" w:color="000000"/>
              <w:right w:val="nil"/>
            </w:tcBorders>
            <w:shd w:val="clear" w:color="auto" w:fill="auto"/>
            <w:vAlign w:val="center"/>
            <w:hideMark/>
          </w:tcPr>
          <w:p w14:paraId="702291C6" w14:textId="77777777" w:rsidR="000462B9" w:rsidRPr="000462B9" w:rsidRDefault="000462B9" w:rsidP="000462B9">
            <w:pPr>
              <w:spacing w:after="0" w:line="240" w:lineRule="auto"/>
              <w:jc w:val="center"/>
              <w:rPr>
                <w:rFonts w:ascii="Arial Narrow" w:eastAsia="Times New Roman" w:hAnsi="Arial Narrow"/>
                <w:color w:val="000000"/>
                <w:sz w:val="20"/>
                <w:szCs w:val="20"/>
              </w:rPr>
            </w:pPr>
            <w:r w:rsidRPr="000462B9">
              <w:rPr>
                <w:rFonts w:ascii="Arial Narrow" w:eastAsia="Times New Roman" w:hAnsi="Arial Narrow"/>
                <w:color w:val="000000"/>
                <w:sz w:val="20"/>
                <w:szCs w:val="20"/>
              </w:rPr>
              <w:t>Koncesijas, patentes, licences, datoru progr.</w:t>
            </w:r>
          </w:p>
        </w:tc>
        <w:tc>
          <w:tcPr>
            <w:tcW w:w="1563" w:type="dxa"/>
            <w:vMerge w:val="restart"/>
            <w:tcBorders>
              <w:top w:val="nil"/>
              <w:left w:val="nil"/>
              <w:bottom w:val="single" w:sz="8" w:space="0" w:color="000000"/>
              <w:right w:val="nil"/>
            </w:tcBorders>
            <w:shd w:val="clear" w:color="auto" w:fill="auto"/>
            <w:vAlign w:val="center"/>
            <w:hideMark/>
          </w:tcPr>
          <w:p w14:paraId="0DA7668C" w14:textId="77777777" w:rsidR="000462B9" w:rsidRPr="000462B9" w:rsidRDefault="000462B9" w:rsidP="000462B9">
            <w:pPr>
              <w:spacing w:after="0" w:line="240" w:lineRule="auto"/>
              <w:jc w:val="center"/>
              <w:rPr>
                <w:rFonts w:ascii="Arial Narrow" w:eastAsia="Times New Roman" w:hAnsi="Arial Narrow"/>
                <w:color w:val="000000"/>
                <w:sz w:val="20"/>
                <w:szCs w:val="20"/>
              </w:rPr>
            </w:pPr>
            <w:r w:rsidRPr="000462B9">
              <w:rPr>
                <w:rFonts w:ascii="Arial Narrow" w:eastAsia="Times New Roman" w:hAnsi="Arial Narrow"/>
                <w:color w:val="000000"/>
                <w:sz w:val="20"/>
                <w:szCs w:val="20"/>
              </w:rPr>
              <w:t>Avansa maksājumi par nemateriālajiem ieguldījumiem</w:t>
            </w:r>
          </w:p>
        </w:tc>
        <w:tc>
          <w:tcPr>
            <w:tcW w:w="1982" w:type="dxa"/>
            <w:gridSpan w:val="2"/>
            <w:vMerge w:val="restart"/>
            <w:tcBorders>
              <w:top w:val="nil"/>
              <w:left w:val="nil"/>
              <w:bottom w:val="single" w:sz="8" w:space="0" w:color="000000"/>
              <w:right w:val="nil"/>
            </w:tcBorders>
            <w:shd w:val="clear" w:color="auto" w:fill="auto"/>
            <w:vAlign w:val="center"/>
            <w:hideMark/>
          </w:tcPr>
          <w:p w14:paraId="61A4615B" w14:textId="77777777" w:rsidR="000462B9" w:rsidRPr="000462B9" w:rsidRDefault="000462B9" w:rsidP="000462B9">
            <w:pPr>
              <w:spacing w:after="0" w:line="240" w:lineRule="auto"/>
              <w:jc w:val="center"/>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Nemateriālie</w:t>
            </w:r>
            <w:r w:rsidRPr="000462B9">
              <w:rPr>
                <w:rFonts w:ascii="Arial Narrow" w:eastAsia="Times New Roman" w:hAnsi="Arial Narrow"/>
                <w:b/>
                <w:bCs/>
                <w:color w:val="000000"/>
                <w:sz w:val="20"/>
                <w:szCs w:val="20"/>
              </w:rPr>
              <w:br/>
              <w:t>ieguldījumi</w:t>
            </w:r>
            <w:r w:rsidRPr="000462B9">
              <w:rPr>
                <w:rFonts w:ascii="Arial Narrow" w:eastAsia="Times New Roman" w:hAnsi="Arial Narrow"/>
                <w:b/>
                <w:bCs/>
                <w:color w:val="000000"/>
                <w:sz w:val="20"/>
                <w:szCs w:val="20"/>
              </w:rPr>
              <w:br/>
              <w:t>kopā</w:t>
            </w:r>
          </w:p>
        </w:tc>
      </w:tr>
      <w:tr w:rsidR="000462B9" w:rsidRPr="000462B9" w14:paraId="0E3F3EAC" w14:textId="77777777" w:rsidTr="000462B9">
        <w:trPr>
          <w:trHeight w:val="322"/>
        </w:trPr>
        <w:tc>
          <w:tcPr>
            <w:tcW w:w="4813" w:type="dxa"/>
            <w:tcBorders>
              <w:top w:val="nil"/>
              <w:left w:val="nil"/>
              <w:bottom w:val="nil"/>
              <w:right w:val="nil"/>
            </w:tcBorders>
            <w:shd w:val="clear" w:color="auto" w:fill="auto"/>
            <w:noWrap/>
            <w:vAlign w:val="center"/>
            <w:hideMark/>
          </w:tcPr>
          <w:p w14:paraId="4B5B8AC1" w14:textId="77777777" w:rsidR="000462B9" w:rsidRPr="000462B9" w:rsidRDefault="000462B9" w:rsidP="000462B9">
            <w:pPr>
              <w:spacing w:after="0" w:line="240" w:lineRule="auto"/>
              <w:jc w:val="center"/>
              <w:rPr>
                <w:rFonts w:ascii="Arial Narrow" w:eastAsia="Times New Roman" w:hAnsi="Arial Narrow"/>
                <w:b/>
                <w:bCs/>
                <w:color w:val="000000"/>
                <w:sz w:val="20"/>
                <w:szCs w:val="20"/>
              </w:rPr>
            </w:pPr>
          </w:p>
        </w:tc>
        <w:tc>
          <w:tcPr>
            <w:tcW w:w="1199" w:type="dxa"/>
            <w:vMerge/>
            <w:tcBorders>
              <w:top w:val="nil"/>
              <w:left w:val="nil"/>
              <w:bottom w:val="single" w:sz="8" w:space="0" w:color="000000"/>
              <w:right w:val="nil"/>
            </w:tcBorders>
            <w:vAlign w:val="center"/>
            <w:hideMark/>
          </w:tcPr>
          <w:p w14:paraId="11E6F0F2" w14:textId="77777777" w:rsidR="000462B9" w:rsidRPr="000462B9" w:rsidRDefault="000462B9" w:rsidP="000462B9">
            <w:pPr>
              <w:spacing w:after="0" w:line="240" w:lineRule="auto"/>
              <w:rPr>
                <w:rFonts w:ascii="Arial Narrow" w:eastAsia="Times New Roman" w:hAnsi="Arial Narrow"/>
                <w:color w:val="000000"/>
                <w:sz w:val="20"/>
                <w:szCs w:val="20"/>
              </w:rPr>
            </w:pPr>
          </w:p>
        </w:tc>
        <w:tc>
          <w:tcPr>
            <w:tcW w:w="1563" w:type="dxa"/>
            <w:vMerge/>
            <w:tcBorders>
              <w:top w:val="nil"/>
              <w:left w:val="nil"/>
              <w:bottom w:val="single" w:sz="8" w:space="0" w:color="000000"/>
              <w:right w:val="nil"/>
            </w:tcBorders>
            <w:vAlign w:val="center"/>
            <w:hideMark/>
          </w:tcPr>
          <w:p w14:paraId="616D7254" w14:textId="77777777" w:rsidR="000462B9" w:rsidRPr="000462B9" w:rsidRDefault="000462B9" w:rsidP="000462B9">
            <w:pPr>
              <w:spacing w:after="0" w:line="240" w:lineRule="auto"/>
              <w:rPr>
                <w:rFonts w:ascii="Arial Narrow" w:eastAsia="Times New Roman" w:hAnsi="Arial Narrow"/>
                <w:color w:val="000000"/>
                <w:sz w:val="20"/>
                <w:szCs w:val="20"/>
              </w:rPr>
            </w:pPr>
          </w:p>
        </w:tc>
        <w:tc>
          <w:tcPr>
            <w:tcW w:w="1982" w:type="dxa"/>
            <w:gridSpan w:val="2"/>
            <w:vMerge/>
            <w:tcBorders>
              <w:top w:val="nil"/>
              <w:left w:val="nil"/>
              <w:bottom w:val="nil"/>
              <w:right w:val="nil"/>
            </w:tcBorders>
            <w:vAlign w:val="center"/>
            <w:hideMark/>
          </w:tcPr>
          <w:p w14:paraId="190FCD2F" w14:textId="77777777" w:rsidR="000462B9" w:rsidRPr="000462B9" w:rsidRDefault="000462B9" w:rsidP="000462B9">
            <w:pPr>
              <w:spacing w:after="0" w:line="240" w:lineRule="auto"/>
              <w:rPr>
                <w:rFonts w:ascii="Arial Narrow" w:eastAsia="Times New Roman" w:hAnsi="Arial Narrow"/>
                <w:b/>
                <w:bCs/>
                <w:color w:val="000000"/>
                <w:sz w:val="20"/>
                <w:szCs w:val="20"/>
              </w:rPr>
            </w:pPr>
          </w:p>
        </w:tc>
      </w:tr>
      <w:tr w:rsidR="000462B9" w:rsidRPr="000462B9" w14:paraId="3D956AAB" w14:textId="77777777" w:rsidTr="000462B9">
        <w:trPr>
          <w:trHeight w:val="576"/>
        </w:trPr>
        <w:tc>
          <w:tcPr>
            <w:tcW w:w="4813" w:type="dxa"/>
            <w:tcBorders>
              <w:top w:val="nil"/>
              <w:left w:val="nil"/>
              <w:bottom w:val="single" w:sz="8" w:space="0" w:color="000000"/>
              <w:right w:val="nil"/>
            </w:tcBorders>
            <w:shd w:val="clear" w:color="auto" w:fill="auto"/>
            <w:noWrap/>
            <w:vAlign w:val="center"/>
            <w:hideMark/>
          </w:tcPr>
          <w:p w14:paraId="2B54019C" w14:textId="77777777" w:rsidR="000462B9" w:rsidRPr="000462B9" w:rsidRDefault="000462B9" w:rsidP="000462B9">
            <w:pPr>
              <w:spacing w:after="0" w:line="240" w:lineRule="auto"/>
              <w:jc w:val="center"/>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1199" w:type="dxa"/>
            <w:vMerge/>
            <w:tcBorders>
              <w:top w:val="nil"/>
              <w:left w:val="nil"/>
              <w:bottom w:val="single" w:sz="8" w:space="0" w:color="000000"/>
              <w:right w:val="nil"/>
            </w:tcBorders>
            <w:vAlign w:val="center"/>
            <w:hideMark/>
          </w:tcPr>
          <w:p w14:paraId="50CE8F31" w14:textId="77777777" w:rsidR="000462B9" w:rsidRPr="000462B9" w:rsidRDefault="000462B9" w:rsidP="000462B9">
            <w:pPr>
              <w:spacing w:after="0" w:line="240" w:lineRule="auto"/>
              <w:rPr>
                <w:rFonts w:ascii="Arial Narrow" w:eastAsia="Times New Roman" w:hAnsi="Arial Narrow"/>
                <w:color w:val="000000"/>
                <w:sz w:val="20"/>
                <w:szCs w:val="20"/>
              </w:rPr>
            </w:pPr>
          </w:p>
        </w:tc>
        <w:tc>
          <w:tcPr>
            <w:tcW w:w="1563" w:type="dxa"/>
            <w:vMerge/>
            <w:tcBorders>
              <w:top w:val="nil"/>
              <w:left w:val="nil"/>
              <w:bottom w:val="single" w:sz="8" w:space="0" w:color="000000"/>
              <w:right w:val="nil"/>
            </w:tcBorders>
            <w:vAlign w:val="center"/>
            <w:hideMark/>
          </w:tcPr>
          <w:p w14:paraId="171A4FDE" w14:textId="77777777" w:rsidR="000462B9" w:rsidRPr="000462B9" w:rsidRDefault="000462B9" w:rsidP="000462B9">
            <w:pPr>
              <w:spacing w:after="0" w:line="240" w:lineRule="auto"/>
              <w:rPr>
                <w:rFonts w:ascii="Arial Narrow" w:eastAsia="Times New Roman" w:hAnsi="Arial Narrow"/>
                <w:color w:val="000000"/>
                <w:sz w:val="20"/>
                <w:szCs w:val="20"/>
              </w:rPr>
            </w:pPr>
          </w:p>
        </w:tc>
        <w:tc>
          <w:tcPr>
            <w:tcW w:w="1982" w:type="dxa"/>
            <w:gridSpan w:val="2"/>
            <w:vMerge/>
            <w:tcBorders>
              <w:top w:val="nil"/>
              <w:left w:val="nil"/>
              <w:bottom w:val="single" w:sz="8" w:space="0" w:color="000000"/>
              <w:right w:val="nil"/>
            </w:tcBorders>
            <w:vAlign w:val="center"/>
            <w:hideMark/>
          </w:tcPr>
          <w:p w14:paraId="521653B0" w14:textId="77777777" w:rsidR="000462B9" w:rsidRPr="000462B9" w:rsidRDefault="000462B9" w:rsidP="000462B9">
            <w:pPr>
              <w:spacing w:after="0" w:line="240" w:lineRule="auto"/>
              <w:rPr>
                <w:rFonts w:ascii="Arial Narrow" w:eastAsia="Times New Roman" w:hAnsi="Arial Narrow"/>
                <w:b/>
                <w:bCs/>
                <w:color w:val="000000"/>
                <w:sz w:val="20"/>
                <w:szCs w:val="20"/>
              </w:rPr>
            </w:pPr>
          </w:p>
        </w:tc>
      </w:tr>
      <w:tr w:rsidR="000462B9" w:rsidRPr="000462B9" w14:paraId="00BA06E5" w14:textId="77777777" w:rsidTr="000462B9">
        <w:trPr>
          <w:trHeight w:val="322"/>
        </w:trPr>
        <w:tc>
          <w:tcPr>
            <w:tcW w:w="4813" w:type="dxa"/>
            <w:tcBorders>
              <w:top w:val="nil"/>
              <w:left w:val="nil"/>
              <w:bottom w:val="nil"/>
              <w:right w:val="nil"/>
            </w:tcBorders>
            <w:shd w:val="clear" w:color="auto" w:fill="auto"/>
            <w:noWrap/>
            <w:vAlign w:val="center"/>
            <w:hideMark/>
          </w:tcPr>
          <w:p w14:paraId="2829F2E5" w14:textId="77777777" w:rsidR="000462B9" w:rsidRPr="000462B9" w:rsidRDefault="000462B9" w:rsidP="000462B9">
            <w:pPr>
              <w:spacing w:after="0" w:line="240" w:lineRule="auto"/>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1199" w:type="dxa"/>
            <w:tcBorders>
              <w:top w:val="nil"/>
              <w:left w:val="nil"/>
              <w:bottom w:val="nil"/>
              <w:right w:val="nil"/>
            </w:tcBorders>
            <w:shd w:val="clear" w:color="auto" w:fill="auto"/>
            <w:noWrap/>
            <w:vAlign w:val="center"/>
            <w:hideMark/>
          </w:tcPr>
          <w:p w14:paraId="6C580DAF" w14:textId="77777777" w:rsidR="000462B9" w:rsidRPr="000462B9" w:rsidRDefault="000462B9" w:rsidP="000462B9">
            <w:pPr>
              <w:spacing w:after="0" w:line="240" w:lineRule="auto"/>
              <w:jc w:val="center"/>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1563" w:type="dxa"/>
            <w:tcBorders>
              <w:top w:val="nil"/>
              <w:left w:val="nil"/>
              <w:bottom w:val="nil"/>
              <w:right w:val="nil"/>
            </w:tcBorders>
            <w:shd w:val="clear" w:color="auto" w:fill="auto"/>
            <w:noWrap/>
            <w:vAlign w:val="center"/>
            <w:hideMark/>
          </w:tcPr>
          <w:p w14:paraId="10876EE0" w14:textId="77777777" w:rsidR="000462B9" w:rsidRPr="000462B9" w:rsidRDefault="000462B9" w:rsidP="000462B9">
            <w:pPr>
              <w:spacing w:after="0" w:line="240" w:lineRule="auto"/>
              <w:jc w:val="center"/>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625" w:type="dxa"/>
            <w:tcBorders>
              <w:top w:val="nil"/>
              <w:left w:val="nil"/>
              <w:bottom w:val="nil"/>
              <w:right w:val="nil"/>
            </w:tcBorders>
            <w:shd w:val="clear" w:color="auto" w:fill="auto"/>
            <w:noWrap/>
            <w:vAlign w:val="center"/>
            <w:hideMark/>
          </w:tcPr>
          <w:p w14:paraId="60214011" w14:textId="77777777" w:rsidR="000462B9" w:rsidRPr="000462B9" w:rsidRDefault="000462B9" w:rsidP="000462B9">
            <w:pPr>
              <w:spacing w:after="0" w:line="240" w:lineRule="auto"/>
              <w:jc w:val="center"/>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1357" w:type="dxa"/>
            <w:tcBorders>
              <w:top w:val="nil"/>
              <w:left w:val="nil"/>
              <w:bottom w:val="nil"/>
              <w:right w:val="nil"/>
            </w:tcBorders>
            <w:shd w:val="clear" w:color="auto" w:fill="auto"/>
            <w:noWrap/>
            <w:vAlign w:val="center"/>
            <w:hideMark/>
          </w:tcPr>
          <w:p w14:paraId="76A3B094" w14:textId="77777777" w:rsidR="000462B9" w:rsidRPr="000462B9" w:rsidRDefault="000462B9" w:rsidP="000462B9">
            <w:pPr>
              <w:spacing w:after="0" w:line="240" w:lineRule="auto"/>
              <w:jc w:val="center"/>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r>
      <w:tr w:rsidR="000462B9" w:rsidRPr="000462B9" w14:paraId="6868502D" w14:textId="77777777" w:rsidTr="000462B9">
        <w:trPr>
          <w:trHeight w:val="322"/>
        </w:trPr>
        <w:tc>
          <w:tcPr>
            <w:tcW w:w="4813" w:type="dxa"/>
            <w:tcBorders>
              <w:top w:val="nil"/>
              <w:left w:val="nil"/>
              <w:bottom w:val="nil"/>
              <w:right w:val="nil"/>
            </w:tcBorders>
            <w:shd w:val="clear" w:color="auto" w:fill="auto"/>
            <w:vAlign w:val="center"/>
            <w:hideMark/>
          </w:tcPr>
          <w:p w14:paraId="7BA72CAB" w14:textId="77777777" w:rsidR="000462B9" w:rsidRPr="000462B9" w:rsidRDefault="000462B9" w:rsidP="000462B9">
            <w:pPr>
              <w:spacing w:after="0" w:line="240" w:lineRule="auto"/>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Iegādes vērtība uz  31.12.2020</w:t>
            </w:r>
          </w:p>
        </w:tc>
        <w:tc>
          <w:tcPr>
            <w:tcW w:w="1199" w:type="dxa"/>
            <w:tcBorders>
              <w:top w:val="nil"/>
              <w:left w:val="nil"/>
              <w:bottom w:val="nil"/>
              <w:right w:val="nil"/>
            </w:tcBorders>
            <w:shd w:val="clear" w:color="auto" w:fill="auto"/>
            <w:noWrap/>
            <w:vAlign w:val="center"/>
            <w:hideMark/>
          </w:tcPr>
          <w:p w14:paraId="5769A624" w14:textId="77777777" w:rsidR="000462B9" w:rsidRPr="000462B9" w:rsidRDefault="000462B9" w:rsidP="000462B9">
            <w:pPr>
              <w:spacing w:after="0" w:line="240" w:lineRule="auto"/>
              <w:rPr>
                <w:rFonts w:ascii="Arial Narrow" w:eastAsia="Times New Roman" w:hAnsi="Arial Narrow"/>
                <w:b/>
                <w:bCs/>
                <w:color w:val="000000"/>
                <w:sz w:val="20"/>
                <w:szCs w:val="20"/>
              </w:rPr>
            </w:pPr>
          </w:p>
        </w:tc>
        <w:tc>
          <w:tcPr>
            <w:tcW w:w="1563" w:type="dxa"/>
            <w:tcBorders>
              <w:top w:val="nil"/>
              <w:left w:val="nil"/>
              <w:bottom w:val="nil"/>
              <w:right w:val="nil"/>
            </w:tcBorders>
            <w:shd w:val="clear" w:color="auto" w:fill="auto"/>
            <w:noWrap/>
            <w:vAlign w:val="center"/>
            <w:hideMark/>
          </w:tcPr>
          <w:p w14:paraId="20D96CCE"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625" w:type="dxa"/>
            <w:tcBorders>
              <w:top w:val="nil"/>
              <w:left w:val="nil"/>
              <w:bottom w:val="nil"/>
              <w:right w:val="nil"/>
            </w:tcBorders>
            <w:shd w:val="clear" w:color="auto" w:fill="auto"/>
            <w:noWrap/>
            <w:vAlign w:val="center"/>
            <w:hideMark/>
          </w:tcPr>
          <w:p w14:paraId="5788C806"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1357" w:type="dxa"/>
            <w:tcBorders>
              <w:top w:val="nil"/>
              <w:left w:val="nil"/>
              <w:bottom w:val="nil"/>
              <w:right w:val="nil"/>
            </w:tcBorders>
            <w:shd w:val="clear" w:color="auto" w:fill="auto"/>
            <w:noWrap/>
            <w:vAlign w:val="center"/>
            <w:hideMark/>
          </w:tcPr>
          <w:p w14:paraId="356E6D6A"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r>
      <w:tr w:rsidR="000462B9" w:rsidRPr="000462B9" w14:paraId="0192995A" w14:textId="77777777" w:rsidTr="000462B9">
        <w:trPr>
          <w:trHeight w:val="322"/>
        </w:trPr>
        <w:tc>
          <w:tcPr>
            <w:tcW w:w="4813" w:type="dxa"/>
            <w:tcBorders>
              <w:top w:val="nil"/>
              <w:left w:val="nil"/>
              <w:bottom w:val="nil"/>
              <w:right w:val="nil"/>
            </w:tcBorders>
            <w:shd w:val="clear" w:color="auto" w:fill="auto"/>
            <w:noWrap/>
            <w:vAlign w:val="center"/>
            <w:hideMark/>
          </w:tcPr>
          <w:p w14:paraId="04D8B1EE" w14:textId="77777777" w:rsidR="000462B9" w:rsidRPr="000462B9" w:rsidRDefault="000462B9" w:rsidP="000462B9">
            <w:pPr>
              <w:spacing w:after="0" w:line="240" w:lineRule="auto"/>
              <w:rPr>
                <w:rFonts w:ascii="Arial Narrow" w:eastAsia="Times New Roman" w:hAnsi="Arial Narrow"/>
                <w:color w:val="000000"/>
                <w:sz w:val="20"/>
                <w:szCs w:val="20"/>
              </w:rPr>
            </w:pPr>
            <w:r w:rsidRPr="000462B9">
              <w:rPr>
                <w:rFonts w:ascii="Arial Narrow" w:eastAsia="Times New Roman" w:hAnsi="Arial Narrow"/>
                <w:color w:val="000000"/>
                <w:sz w:val="20"/>
                <w:szCs w:val="20"/>
              </w:rPr>
              <w:t>Vērtības palielinājumi, ieskaitot uzlabojumus</w:t>
            </w:r>
          </w:p>
        </w:tc>
        <w:tc>
          <w:tcPr>
            <w:tcW w:w="1199" w:type="dxa"/>
            <w:tcBorders>
              <w:top w:val="nil"/>
              <w:left w:val="nil"/>
              <w:bottom w:val="nil"/>
              <w:right w:val="nil"/>
            </w:tcBorders>
            <w:shd w:val="clear" w:color="auto" w:fill="auto"/>
            <w:noWrap/>
            <w:vAlign w:val="center"/>
            <w:hideMark/>
          </w:tcPr>
          <w:p w14:paraId="082EBA4D" w14:textId="77777777" w:rsidR="000462B9" w:rsidRPr="000462B9" w:rsidRDefault="000462B9" w:rsidP="000462B9">
            <w:pPr>
              <w:spacing w:after="0" w:line="240" w:lineRule="auto"/>
              <w:jc w:val="right"/>
              <w:rPr>
                <w:rFonts w:ascii="Arial Narrow" w:eastAsia="Times New Roman" w:hAnsi="Arial Narrow"/>
                <w:color w:val="000000"/>
                <w:sz w:val="20"/>
                <w:szCs w:val="20"/>
              </w:rPr>
            </w:pPr>
            <w:r w:rsidRPr="000462B9">
              <w:rPr>
                <w:rFonts w:ascii="Arial Narrow" w:eastAsia="Times New Roman" w:hAnsi="Arial Narrow"/>
                <w:color w:val="000000"/>
                <w:sz w:val="20"/>
                <w:szCs w:val="20"/>
              </w:rPr>
              <w:t xml:space="preserve">          3 960   </w:t>
            </w:r>
          </w:p>
        </w:tc>
        <w:tc>
          <w:tcPr>
            <w:tcW w:w="1563" w:type="dxa"/>
            <w:tcBorders>
              <w:top w:val="nil"/>
              <w:left w:val="nil"/>
              <w:bottom w:val="nil"/>
              <w:right w:val="nil"/>
            </w:tcBorders>
            <w:shd w:val="clear" w:color="auto" w:fill="auto"/>
            <w:noWrap/>
            <w:vAlign w:val="center"/>
            <w:hideMark/>
          </w:tcPr>
          <w:p w14:paraId="3E1EBEE6" w14:textId="77777777" w:rsidR="000462B9" w:rsidRPr="000462B9" w:rsidRDefault="000462B9" w:rsidP="000462B9">
            <w:pPr>
              <w:spacing w:after="0" w:line="240" w:lineRule="auto"/>
              <w:jc w:val="right"/>
              <w:rPr>
                <w:rFonts w:ascii="Arial Narrow" w:eastAsia="Times New Roman" w:hAnsi="Arial Narrow"/>
                <w:color w:val="000000"/>
                <w:sz w:val="20"/>
                <w:szCs w:val="20"/>
              </w:rPr>
            </w:pPr>
            <w:r w:rsidRPr="000462B9">
              <w:rPr>
                <w:rFonts w:ascii="Arial Narrow" w:eastAsia="Times New Roman" w:hAnsi="Arial Narrow"/>
                <w:color w:val="000000"/>
                <w:sz w:val="20"/>
                <w:szCs w:val="20"/>
              </w:rPr>
              <w:t xml:space="preserve">              5 940   </w:t>
            </w:r>
          </w:p>
        </w:tc>
        <w:tc>
          <w:tcPr>
            <w:tcW w:w="625" w:type="dxa"/>
            <w:tcBorders>
              <w:top w:val="nil"/>
              <w:left w:val="nil"/>
              <w:bottom w:val="nil"/>
              <w:right w:val="nil"/>
            </w:tcBorders>
            <w:shd w:val="clear" w:color="auto" w:fill="auto"/>
            <w:noWrap/>
            <w:vAlign w:val="center"/>
            <w:hideMark/>
          </w:tcPr>
          <w:p w14:paraId="3A00E348"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1357" w:type="dxa"/>
            <w:tcBorders>
              <w:top w:val="nil"/>
              <w:left w:val="nil"/>
              <w:bottom w:val="nil"/>
              <w:right w:val="nil"/>
            </w:tcBorders>
            <w:shd w:val="clear" w:color="auto" w:fill="auto"/>
            <w:noWrap/>
            <w:vAlign w:val="center"/>
            <w:hideMark/>
          </w:tcPr>
          <w:p w14:paraId="4F1C0903" w14:textId="49B6D89E"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9 900   </w:t>
            </w:r>
          </w:p>
        </w:tc>
      </w:tr>
      <w:tr w:rsidR="000462B9" w:rsidRPr="000462B9" w14:paraId="2429500D" w14:textId="77777777" w:rsidTr="000462B9">
        <w:trPr>
          <w:trHeight w:val="322"/>
        </w:trPr>
        <w:tc>
          <w:tcPr>
            <w:tcW w:w="4813" w:type="dxa"/>
            <w:tcBorders>
              <w:top w:val="nil"/>
              <w:left w:val="nil"/>
              <w:bottom w:val="nil"/>
              <w:right w:val="nil"/>
            </w:tcBorders>
            <w:shd w:val="clear" w:color="auto" w:fill="auto"/>
            <w:noWrap/>
            <w:vAlign w:val="center"/>
            <w:hideMark/>
          </w:tcPr>
          <w:p w14:paraId="7011BC54" w14:textId="77777777" w:rsidR="000462B9" w:rsidRPr="000462B9" w:rsidRDefault="000462B9" w:rsidP="000462B9">
            <w:pPr>
              <w:spacing w:after="0" w:line="240" w:lineRule="auto"/>
              <w:rPr>
                <w:rFonts w:ascii="Arial Narrow" w:eastAsia="Times New Roman" w:hAnsi="Arial Narrow"/>
                <w:color w:val="000000"/>
                <w:sz w:val="20"/>
                <w:szCs w:val="20"/>
              </w:rPr>
            </w:pPr>
            <w:r w:rsidRPr="000462B9">
              <w:rPr>
                <w:rFonts w:ascii="Arial Narrow" w:eastAsia="Times New Roman" w:hAnsi="Arial Narrow"/>
                <w:color w:val="000000"/>
                <w:sz w:val="20"/>
                <w:szCs w:val="20"/>
              </w:rPr>
              <w:t>Atsavināšana vai likvidācija pārskata  periodā</w:t>
            </w:r>
          </w:p>
        </w:tc>
        <w:tc>
          <w:tcPr>
            <w:tcW w:w="1199" w:type="dxa"/>
            <w:tcBorders>
              <w:top w:val="nil"/>
              <w:left w:val="nil"/>
              <w:bottom w:val="nil"/>
              <w:right w:val="nil"/>
            </w:tcBorders>
            <w:shd w:val="clear" w:color="auto" w:fill="auto"/>
            <w:noWrap/>
            <w:vAlign w:val="center"/>
            <w:hideMark/>
          </w:tcPr>
          <w:p w14:paraId="7372C9EA" w14:textId="77777777" w:rsidR="000462B9" w:rsidRPr="000462B9" w:rsidRDefault="000462B9" w:rsidP="000462B9">
            <w:pPr>
              <w:spacing w:after="0" w:line="240" w:lineRule="auto"/>
              <w:jc w:val="right"/>
              <w:rPr>
                <w:rFonts w:ascii="Arial Narrow" w:eastAsia="Times New Roman" w:hAnsi="Arial Narrow"/>
                <w:color w:val="000000"/>
                <w:sz w:val="20"/>
                <w:szCs w:val="20"/>
              </w:rPr>
            </w:pPr>
            <w:r w:rsidRPr="000462B9">
              <w:rPr>
                <w:rFonts w:ascii="Arial Narrow" w:eastAsia="Times New Roman" w:hAnsi="Arial Narrow"/>
                <w:color w:val="000000"/>
                <w:sz w:val="20"/>
                <w:szCs w:val="20"/>
              </w:rPr>
              <w:t xml:space="preserve">          5 940   </w:t>
            </w:r>
          </w:p>
        </w:tc>
        <w:tc>
          <w:tcPr>
            <w:tcW w:w="1563" w:type="dxa"/>
            <w:tcBorders>
              <w:top w:val="nil"/>
              <w:left w:val="nil"/>
              <w:bottom w:val="nil"/>
              <w:right w:val="nil"/>
            </w:tcBorders>
            <w:shd w:val="clear" w:color="auto" w:fill="auto"/>
            <w:noWrap/>
            <w:vAlign w:val="center"/>
            <w:hideMark/>
          </w:tcPr>
          <w:p w14:paraId="786229B0" w14:textId="77777777" w:rsidR="000462B9" w:rsidRPr="000462B9" w:rsidRDefault="000462B9" w:rsidP="000462B9">
            <w:pPr>
              <w:spacing w:after="0" w:line="240" w:lineRule="auto"/>
              <w:jc w:val="right"/>
              <w:rPr>
                <w:rFonts w:ascii="Arial Narrow" w:eastAsia="Times New Roman" w:hAnsi="Arial Narrow"/>
                <w:color w:val="000000"/>
                <w:sz w:val="20"/>
                <w:szCs w:val="20"/>
              </w:rPr>
            </w:pPr>
            <w:r w:rsidRPr="000462B9">
              <w:rPr>
                <w:rFonts w:ascii="Arial Narrow" w:eastAsia="Times New Roman" w:hAnsi="Arial Narrow"/>
                <w:color w:val="000000"/>
                <w:sz w:val="20"/>
                <w:szCs w:val="20"/>
              </w:rPr>
              <w:t xml:space="preserve">-            5 940   </w:t>
            </w:r>
          </w:p>
        </w:tc>
        <w:tc>
          <w:tcPr>
            <w:tcW w:w="625" w:type="dxa"/>
            <w:tcBorders>
              <w:top w:val="nil"/>
              <w:left w:val="nil"/>
              <w:bottom w:val="nil"/>
              <w:right w:val="nil"/>
            </w:tcBorders>
            <w:shd w:val="clear" w:color="auto" w:fill="auto"/>
            <w:noWrap/>
            <w:vAlign w:val="center"/>
            <w:hideMark/>
          </w:tcPr>
          <w:p w14:paraId="658FA0E5"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1357" w:type="dxa"/>
            <w:tcBorders>
              <w:top w:val="nil"/>
              <w:left w:val="nil"/>
              <w:bottom w:val="nil"/>
              <w:right w:val="nil"/>
            </w:tcBorders>
            <w:shd w:val="clear" w:color="auto" w:fill="auto"/>
            <w:noWrap/>
            <w:vAlign w:val="center"/>
            <w:hideMark/>
          </w:tcPr>
          <w:p w14:paraId="521C5658"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r>
      <w:tr w:rsidR="000462B9" w:rsidRPr="000462B9" w14:paraId="00795360" w14:textId="77777777" w:rsidTr="000462B9">
        <w:trPr>
          <w:trHeight w:val="322"/>
        </w:trPr>
        <w:tc>
          <w:tcPr>
            <w:tcW w:w="4813" w:type="dxa"/>
            <w:tcBorders>
              <w:top w:val="nil"/>
              <w:left w:val="nil"/>
              <w:bottom w:val="nil"/>
              <w:right w:val="nil"/>
            </w:tcBorders>
            <w:shd w:val="clear" w:color="auto" w:fill="auto"/>
            <w:noWrap/>
            <w:vAlign w:val="center"/>
            <w:hideMark/>
          </w:tcPr>
          <w:p w14:paraId="5FF0D3A5" w14:textId="77777777" w:rsidR="000462B9" w:rsidRPr="000462B9" w:rsidRDefault="000462B9" w:rsidP="000462B9">
            <w:pPr>
              <w:spacing w:after="0" w:line="240" w:lineRule="auto"/>
              <w:rPr>
                <w:rFonts w:ascii="Arial Narrow" w:eastAsia="Times New Roman" w:hAnsi="Arial Narrow"/>
                <w:color w:val="000000"/>
                <w:sz w:val="20"/>
                <w:szCs w:val="20"/>
              </w:rPr>
            </w:pPr>
            <w:r w:rsidRPr="000462B9">
              <w:rPr>
                <w:rFonts w:ascii="Arial Narrow" w:eastAsia="Times New Roman" w:hAnsi="Arial Narrow"/>
                <w:color w:val="000000"/>
                <w:sz w:val="20"/>
                <w:szCs w:val="20"/>
              </w:rPr>
              <w:t>Pārvietots uz citu bilances posteni</w:t>
            </w:r>
          </w:p>
        </w:tc>
        <w:tc>
          <w:tcPr>
            <w:tcW w:w="1199" w:type="dxa"/>
            <w:tcBorders>
              <w:top w:val="nil"/>
              <w:left w:val="nil"/>
              <w:bottom w:val="nil"/>
              <w:right w:val="nil"/>
            </w:tcBorders>
            <w:shd w:val="clear" w:color="auto" w:fill="auto"/>
            <w:hideMark/>
          </w:tcPr>
          <w:p w14:paraId="34F44160" w14:textId="77777777" w:rsidR="000462B9" w:rsidRPr="000462B9" w:rsidRDefault="000462B9" w:rsidP="000462B9">
            <w:pPr>
              <w:spacing w:after="0" w:line="240" w:lineRule="auto"/>
              <w:rPr>
                <w:rFonts w:ascii="Arial Narrow" w:eastAsia="Times New Roman" w:hAnsi="Arial Narrow"/>
                <w:color w:val="000000"/>
                <w:sz w:val="20"/>
                <w:szCs w:val="20"/>
              </w:rPr>
            </w:pPr>
          </w:p>
        </w:tc>
        <w:tc>
          <w:tcPr>
            <w:tcW w:w="1563" w:type="dxa"/>
            <w:tcBorders>
              <w:top w:val="nil"/>
              <w:left w:val="nil"/>
              <w:bottom w:val="nil"/>
              <w:right w:val="nil"/>
            </w:tcBorders>
            <w:shd w:val="clear" w:color="auto" w:fill="auto"/>
            <w:noWrap/>
            <w:vAlign w:val="center"/>
            <w:hideMark/>
          </w:tcPr>
          <w:p w14:paraId="6468C248"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625" w:type="dxa"/>
            <w:tcBorders>
              <w:top w:val="nil"/>
              <w:left w:val="nil"/>
              <w:bottom w:val="nil"/>
              <w:right w:val="nil"/>
            </w:tcBorders>
            <w:shd w:val="clear" w:color="auto" w:fill="auto"/>
            <w:noWrap/>
            <w:vAlign w:val="center"/>
            <w:hideMark/>
          </w:tcPr>
          <w:p w14:paraId="63A8CC73"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1357" w:type="dxa"/>
            <w:tcBorders>
              <w:top w:val="nil"/>
              <w:left w:val="nil"/>
              <w:bottom w:val="nil"/>
              <w:right w:val="nil"/>
            </w:tcBorders>
            <w:shd w:val="clear" w:color="auto" w:fill="auto"/>
            <w:noWrap/>
            <w:vAlign w:val="center"/>
            <w:hideMark/>
          </w:tcPr>
          <w:p w14:paraId="5DB83FED"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r>
      <w:tr w:rsidR="000462B9" w:rsidRPr="000462B9" w14:paraId="5AE9EA63" w14:textId="77777777" w:rsidTr="000462B9">
        <w:trPr>
          <w:trHeight w:val="322"/>
        </w:trPr>
        <w:tc>
          <w:tcPr>
            <w:tcW w:w="4813" w:type="dxa"/>
            <w:tcBorders>
              <w:top w:val="nil"/>
              <w:left w:val="nil"/>
              <w:bottom w:val="nil"/>
              <w:right w:val="nil"/>
            </w:tcBorders>
            <w:shd w:val="clear" w:color="auto" w:fill="auto"/>
            <w:vAlign w:val="center"/>
            <w:hideMark/>
          </w:tcPr>
          <w:p w14:paraId="4980290C" w14:textId="77777777" w:rsidR="000462B9" w:rsidRPr="000462B9" w:rsidRDefault="000462B9" w:rsidP="000462B9">
            <w:pPr>
              <w:spacing w:after="0" w:line="240" w:lineRule="auto"/>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Iegādes vērtība uz  31.12.2021</w:t>
            </w:r>
          </w:p>
        </w:tc>
        <w:tc>
          <w:tcPr>
            <w:tcW w:w="1199" w:type="dxa"/>
            <w:tcBorders>
              <w:top w:val="nil"/>
              <w:left w:val="nil"/>
              <w:bottom w:val="nil"/>
              <w:right w:val="nil"/>
            </w:tcBorders>
            <w:shd w:val="clear" w:color="auto" w:fill="auto"/>
            <w:noWrap/>
            <w:vAlign w:val="center"/>
            <w:hideMark/>
          </w:tcPr>
          <w:p w14:paraId="54B37A6A"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9 900   </w:t>
            </w:r>
          </w:p>
        </w:tc>
        <w:tc>
          <w:tcPr>
            <w:tcW w:w="1563" w:type="dxa"/>
            <w:tcBorders>
              <w:top w:val="nil"/>
              <w:left w:val="nil"/>
              <w:bottom w:val="nil"/>
              <w:right w:val="nil"/>
            </w:tcBorders>
            <w:shd w:val="clear" w:color="auto" w:fill="auto"/>
            <w:noWrap/>
            <w:vAlign w:val="center"/>
            <w:hideMark/>
          </w:tcPr>
          <w:p w14:paraId="42B9A39F"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c>
          <w:tcPr>
            <w:tcW w:w="625" w:type="dxa"/>
            <w:tcBorders>
              <w:top w:val="nil"/>
              <w:left w:val="nil"/>
              <w:bottom w:val="nil"/>
              <w:right w:val="nil"/>
            </w:tcBorders>
            <w:shd w:val="clear" w:color="auto" w:fill="auto"/>
            <w:noWrap/>
            <w:vAlign w:val="center"/>
            <w:hideMark/>
          </w:tcPr>
          <w:p w14:paraId="77A9F4B3"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c>
          <w:tcPr>
            <w:tcW w:w="1357" w:type="dxa"/>
            <w:tcBorders>
              <w:top w:val="nil"/>
              <w:left w:val="nil"/>
              <w:bottom w:val="nil"/>
              <w:right w:val="nil"/>
            </w:tcBorders>
            <w:shd w:val="clear" w:color="auto" w:fill="auto"/>
            <w:noWrap/>
            <w:vAlign w:val="center"/>
            <w:hideMark/>
          </w:tcPr>
          <w:p w14:paraId="4E1D73A2" w14:textId="67F9C983"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9 900   </w:t>
            </w:r>
          </w:p>
        </w:tc>
      </w:tr>
      <w:tr w:rsidR="000462B9" w:rsidRPr="000462B9" w14:paraId="5F3C2376" w14:textId="77777777" w:rsidTr="000462B9">
        <w:trPr>
          <w:trHeight w:val="138"/>
        </w:trPr>
        <w:tc>
          <w:tcPr>
            <w:tcW w:w="4813" w:type="dxa"/>
            <w:tcBorders>
              <w:top w:val="nil"/>
              <w:left w:val="nil"/>
              <w:bottom w:val="single" w:sz="4" w:space="0" w:color="auto"/>
              <w:right w:val="nil"/>
            </w:tcBorders>
            <w:shd w:val="clear" w:color="auto" w:fill="auto"/>
            <w:noWrap/>
            <w:vAlign w:val="center"/>
            <w:hideMark/>
          </w:tcPr>
          <w:p w14:paraId="5AD1BE51" w14:textId="77777777" w:rsidR="000462B9" w:rsidRPr="000462B9" w:rsidRDefault="000462B9" w:rsidP="000462B9">
            <w:pPr>
              <w:spacing w:after="0" w:line="240" w:lineRule="auto"/>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1199" w:type="dxa"/>
            <w:tcBorders>
              <w:top w:val="nil"/>
              <w:left w:val="nil"/>
              <w:bottom w:val="single" w:sz="4" w:space="0" w:color="auto"/>
              <w:right w:val="nil"/>
            </w:tcBorders>
            <w:shd w:val="clear" w:color="auto" w:fill="auto"/>
            <w:noWrap/>
            <w:vAlign w:val="center"/>
            <w:hideMark/>
          </w:tcPr>
          <w:p w14:paraId="3B7F07E9" w14:textId="77777777" w:rsidR="000462B9" w:rsidRPr="000462B9" w:rsidRDefault="000462B9" w:rsidP="000462B9">
            <w:pPr>
              <w:spacing w:after="0" w:line="240" w:lineRule="auto"/>
              <w:jc w:val="right"/>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1563" w:type="dxa"/>
            <w:tcBorders>
              <w:top w:val="nil"/>
              <w:left w:val="nil"/>
              <w:bottom w:val="single" w:sz="4" w:space="0" w:color="auto"/>
              <w:right w:val="nil"/>
            </w:tcBorders>
            <w:shd w:val="clear" w:color="auto" w:fill="auto"/>
            <w:noWrap/>
            <w:vAlign w:val="center"/>
            <w:hideMark/>
          </w:tcPr>
          <w:p w14:paraId="4AC0F67C" w14:textId="77777777" w:rsidR="000462B9" w:rsidRPr="000462B9" w:rsidRDefault="000462B9" w:rsidP="000462B9">
            <w:pPr>
              <w:spacing w:after="0" w:line="240" w:lineRule="auto"/>
              <w:jc w:val="right"/>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625" w:type="dxa"/>
            <w:tcBorders>
              <w:top w:val="nil"/>
              <w:left w:val="nil"/>
              <w:bottom w:val="single" w:sz="4" w:space="0" w:color="auto"/>
              <w:right w:val="nil"/>
            </w:tcBorders>
            <w:shd w:val="clear" w:color="auto" w:fill="auto"/>
            <w:noWrap/>
            <w:vAlign w:val="center"/>
            <w:hideMark/>
          </w:tcPr>
          <w:p w14:paraId="52CA7E17" w14:textId="77777777" w:rsidR="000462B9" w:rsidRPr="000462B9" w:rsidRDefault="000462B9" w:rsidP="000462B9">
            <w:pPr>
              <w:spacing w:after="0" w:line="240" w:lineRule="auto"/>
              <w:jc w:val="right"/>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1357" w:type="dxa"/>
            <w:tcBorders>
              <w:top w:val="nil"/>
              <w:left w:val="nil"/>
              <w:bottom w:val="single" w:sz="4" w:space="0" w:color="auto"/>
              <w:right w:val="nil"/>
            </w:tcBorders>
            <w:shd w:val="clear" w:color="auto" w:fill="auto"/>
            <w:noWrap/>
            <w:vAlign w:val="center"/>
            <w:hideMark/>
          </w:tcPr>
          <w:p w14:paraId="3D541F28"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w:t>
            </w:r>
          </w:p>
        </w:tc>
      </w:tr>
      <w:tr w:rsidR="000462B9" w:rsidRPr="000462B9" w14:paraId="562AF535" w14:textId="77777777" w:rsidTr="000462B9">
        <w:trPr>
          <w:trHeight w:val="322"/>
        </w:trPr>
        <w:tc>
          <w:tcPr>
            <w:tcW w:w="4813" w:type="dxa"/>
            <w:tcBorders>
              <w:top w:val="nil"/>
              <w:left w:val="nil"/>
              <w:bottom w:val="nil"/>
              <w:right w:val="nil"/>
            </w:tcBorders>
            <w:shd w:val="clear" w:color="auto" w:fill="auto"/>
            <w:noWrap/>
            <w:vAlign w:val="center"/>
            <w:hideMark/>
          </w:tcPr>
          <w:p w14:paraId="21294F38" w14:textId="77777777" w:rsidR="000462B9" w:rsidRPr="000462B9" w:rsidRDefault="000462B9" w:rsidP="000462B9">
            <w:pPr>
              <w:spacing w:after="0" w:line="240" w:lineRule="auto"/>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Uzkrātais nolietojums uz 31.12.2020</w:t>
            </w:r>
          </w:p>
        </w:tc>
        <w:tc>
          <w:tcPr>
            <w:tcW w:w="1199" w:type="dxa"/>
            <w:tcBorders>
              <w:top w:val="nil"/>
              <w:left w:val="nil"/>
              <w:bottom w:val="nil"/>
              <w:right w:val="nil"/>
            </w:tcBorders>
            <w:shd w:val="clear" w:color="auto" w:fill="auto"/>
            <w:noWrap/>
            <w:vAlign w:val="center"/>
            <w:hideMark/>
          </w:tcPr>
          <w:p w14:paraId="48D0D9A8"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c>
          <w:tcPr>
            <w:tcW w:w="1563" w:type="dxa"/>
            <w:tcBorders>
              <w:top w:val="nil"/>
              <w:left w:val="nil"/>
              <w:bottom w:val="nil"/>
              <w:right w:val="nil"/>
            </w:tcBorders>
            <w:shd w:val="clear" w:color="auto" w:fill="auto"/>
            <w:noWrap/>
            <w:vAlign w:val="center"/>
            <w:hideMark/>
          </w:tcPr>
          <w:p w14:paraId="5EA4BC1B"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625" w:type="dxa"/>
            <w:tcBorders>
              <w:top w:val="nil"/>
              <w:left w:val="nil"/>
              <w:bottom w:val="nil"/>
              <w:right w:val="nil"/>
            </w:tcBorders>
            <w:shd w:val="clear" w:color="auto" w:fill="auto"/>
            <w:noWrap/>
            <w:vAlign w:val="center"/>
            <w:hideMark/>
          </w:tcPr>
          <w:p w14:paraId="280AF535"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c>
          <w:tcPr>
            <w:tcW w:w="1357" w:type="dxa"/>
            <w:tcBorders>
              <w:top w:val="nil"/>
              <w:left w:val="nil"/>
              <w:bottom w:val="nil"/>
              <w:right w:val="nil"/>
            </w:tcBorders>
            <w:shd w:val="clear" w:color="auto" w:fill="auto"/>
            <w:noWrap/>
            <w:vAlign w:val="center"/>
            <w:hideMark/>
          </w:tcPr>
          <w:p w14:paraId="476DB0F8"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r>
      <w:tr w:rsidR="000462B9" w:rsidRPr="000462B9" w14:paraId="3A27D80A" w14:textId="77777777" w:rsidTr="000462B9">
        <w:trPr>
          <w:trHeight w:val="322"/>
        </w:trPr>
        <w:tc>
          <w:tcPr>
            <w:tcW w:w="4813" w:type="dxa"/>
            <w:tcBorders>
              <w:top w:val="nil"/>
              <w:left w:val="nil"/>
              <w:bottom w:val="nil"/>
              <w:right w:val="nil"/>
            </w:tcBorders>
            <w:shd w:val="clear" w:color="auto" w:fill="auto"/>
            <w:vAlign w:val="center"/>
            <w:hideMark/>
          </w:tcPr>
          <w:p w14:paraId="490DC74C" w14:textId="77777777" w:rsidR="000462B9" w:rsidRPr="000462B9" w:rsidRDefault="000462B9" w:rsidP="000462B9">
            <w:pPr>
              <w:spacing w:after="0" w:line="240" w:lineRule="auto"/>
              <w:rPr>
                <w:rFonts w:ascii="Arial Narrow" w:eastAsia="Times New Roman" w:hAnsi="Arial Narrow"/>
                <w:color w:val="000000"/>
                <w:sz w:val="20"/>
                <w:szCs w:val="20"/>
              </w:rPr>
            </w:pPr>
            <w:r w:rsidRPr="000462B9">
              <w:rPr>
                <w:rFonts w:ascii="Arial Narrow" w:eastAsia="Times New Roman" w:hAnsi="Arial Narrow"/>
                <w:color w:val="000000"/>
                <w:sz w:val="20"/>
                <w:szCs w:val="20"/>
              </w:rPr>
              <w:t>Pārskata periodā aprēķinātās vērtības samazinājuma korekcijas</w:t>
            </w:r>
          </w:p>
        </w:tc>
        <w:tc>
          <w:tcPr>
            <w:tcW w:w="1199" w:type="dxa"/>
            <w:tcBorders>
              <w:top w:val="nil"/>
              <w:left w:val="nil"/>
              <w:bottom w:val="nil"/>
              <w:right w:val="nil"/>
            </w:tcBorders>
            <w:shd w:val="clear" w:color="auto" w:fill="auto"/>
            <w:noWrap/>
            <w:vAlign w:val="center"/>
            <w:hideMark/>
          </w:tcPr>
          <w:p w14:paraId="30A38EAB" w14:textId="77777777" w:rsidR="000462B9" w:rsidRPr="000462B9" w:rsidRDefault="000462B9" w:rsidP="000462B9">
            <w:pPr>
              <w:spacing w:after="0" w:line="240" w:lineRule="auto"/>
              <w:jc w:val="right"/>
              <w:rPr>
                <w:rFonts w:ascii="Arial Narrow" w:eastAsia="Times New Roman" w:hAnsi="Arial Narrow"/>
                <w:color w:val="000000"/>
                <w:sz w:val="20"/>
                <w:szCs w:val="20"/>
              </w:rPr>
            </w:pPr>
            <w:r w:rsidRPr="000462B9">
              <w:rPr>
                <w:rFonts w:ascii="Arial Narrow" w:eastAsia="Times New Roman" w:hAnsi="Arial Narrow"/>
                <w:color w:val="000000"/>
                <w:sz w:val="20"/>
                <w:szCs w:val="20"/>
              </w:rPr>
              <w:t xml:space="preserve">             413   </w:t>
            </w:r>
          </w:p>
        </w:tc>
        <w:tc>
          <w:tcPr>
            <w:tcW w:w="1563" w:type="dxa"/>
            <w:tcBorders>
              <w:top w:val="nil"/>
              <w:left w:val="nil"/>
              <w:bottom w:val="nil"/>
              <w:right w:val="nil"/>
            </w:tcBorders>
            <w:shd w:val="clear" w:color="auto" w:fill="auto"/>
            <w:noWrap/>
            <w:vAlign w:val="center"/>
            <w:hideMark/>
          </w:tcPr>
          <w:p w14:paraId="0F98EB18"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625" w:type="dxa"/>
            <w:tcBorders>
              <w:top w:val="nil"/>
              <w:left w:val="nil"/>
              <w:bottom w:val="nil"/>
              <w:right w:val="nil"/>
            </w:tcBorders>
            <w:shd w:val="clear" w:color="auto" w:fill="auto"/>
            <w:noWrap/>
            <w:vAlign w:val="center"/>
            <w:hideMark/>
          </w:tcPr>
          <w:p w14:paraId="57C2CD36"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1357" w:type="dxa"/>
            <w:tcBorders>
              <w:top w:val="nil"/>
              <w:left w:val="nil"/>
              <w:bottom w:val="nil"/>
              <w:right w:val="nil"/>
            </w:tcBorders>
            <w:shd w:val="clear" w:color="auto" w:fill="auto"/>
            <w:noWrap/>
            <w:vAlign w:val="center"/>
            <w:hideMark/>
          </w:tcPr>
          <w:p w14:paraId="67476CDA"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413   </w:t>
            </w:r>
          </w:p>
        </w:tc>
      </w:tr>
      <w:tr w:rsidR="000462B9" w:rsidRPr="000462B9" w14:paraId="271A7244" w14:textId="77777777" w:rsidTr="000462B9">
        <w:trPr>
          <w:trHeight w:val="322"/>
        </w:trPr>
        <w:tc>
          <w:tcPr>
            <w:tcW w:w="4813" w:type="dxa"/>
            <w:tcBorders>
              <w:top w:val="nil"/>
              <w:left w:val="nil"/>
              <w:bottom w:val="nil"/>
              <w:right w:val="nil"/>
            </w:tcBorders>
            <w:shd w:val="clear" w:color="auto" w:fill="auto"/>
            <w:vAlign w:val="center"/>
            <w:hideMark/>
          </w:tcPr>
          <w:p w14:paraId="2597C03E" w14:textId="77777777" w:rsidR="000462B9" w:rsidRPr="000462B9" w:rsidRDefault="000462B9" w:rsidP="000462B9">
            <w:pPr>
              <w:spacing w:after="0" w:line="240" w:lineRule="auto"/>
              <w:rPr>
                <w:rFonts w:ascii="Arial Narrow" w:eastAsia="Times New Roman" w:hAnsi="Arial Narrow"/>
                <w:color w:val="000000"/>
                <w:sz w:val="20"/>
                <w:szCs w:val="20"/>
              </w:rPr>
            </w:pPr>
            <w:r w:rsidRPr="000462B9">
              <w:rPr>
                <w:rFonts w:ascii="Arial Narrow" w:eastAsia="Times New Roman" w:hAnsi="Arial Narrow"/>
                <w:color w:val="000000"/>
                <w:sz w:val="20"/>
                <w:szCs w:val="20"/>
              </w:rPr>
              <w:t>Uzkrāto vērtības samazinājumu korekciju kopsummas izmaiņas saistībā ar objekta atsavināšanu, likvidāciju vai pārvietošanu uz citu posteni</w:t>
            </w:r>
          </w:p>
        </w:tc>
        <w:tc>
          <w:tcPr>
            <w:tcW w:w="1199" w:type="dxa"/>
            <w:tcBorders>
              <w:top w:val="nil"/>
              <w:left w:val="nil"/>
              <w:bottom w:val="nil"/>
              <w:right w:val="nil"/>
            </w:tcBorders>
            <w:shd w:val="clear" w:color="auto" w:fill="auto"/>
            <w:hideMark/>
          </w:tcPr>
          <w:p w14:paraId="49B6BE60" w14:textId="77777777" w:rsidR="000462B9" w:rsidRPr="000462B9" w:rsidRDefault="000462B9" w:rsidP="000462B9">
            <w:pPr>
              <w:spacing w:after="0" w:line="240" w:lineRule="auto"/>
              <w:rPr>
                <w:rFonts w:ascii="Arial Narrow" w:eastAsia="Times New Roman" w:hAnsi="Arial Narrow"/>
                <w:color w:val="000000"/>
                <w:sz w:val="20"/>
                <w:szCs w:val="20"/>
              </w:rPr>
            </w:pPr>
          </w:p>
        </w:tc>
        <w:tc>
          <w:tcPr>
            <w:tcW w:w="1563" w:type="dxa"/>
            <w:tcBorders>
              <w:top w:val="nil"/>
              <w:left w:val="nil"/>
              <w:bottom w:val="nil"/>
              <w:right w:val="nil"/>
            </w:tcBorders>
            <w:shd w:val="clear" w:color="auto" w:fill="auto"/>
            <w:noWrap/>
            <w:vAlign w:val="center"/>
            <w:hideMark/>
          </w:tcPr>
          <w:p w14:paraId="09F5CC55"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625" w:type="dxa"/>
            <w:tcBorders>
              <w:top w:val="nil"/>
              <w:left w:val="nil"/>
              <w:bottom w:val="nil"/>
              <w:right w:val="nil"/>
            </w:tcBorders>
            <w:shd w:val="clear" w:color="auto" w:fill="auto"/>
            <w:noWrap/>
            <w:vAlign w:val="center"/>
            <w:hideMark/>
          </w:tcPr>
          <w:p w14:paraId="361BB88A" w14:textId="77777777" w:rsidR="000462B9" w:rsidRPr="000462B9" w:rsidRDefault="000462B9" w:rsidP="000462B9">
            <w:pPr>
              <w:spacing w:after="0" w:line="240" w:lineRule="auto"/>
              <w:jc w:val="right"/>
              <w:rPr>
                <w:rFonts w:ascii="Times New Roman" w:eastAsia="Times New Roman" w:hAnsi="Times New Roman"/>
                <w:sz w:val="20"/>
                <w:szCs w:val="20"/>
              </w:rPr>
            </w:pPr>
          </w:p>
        </w:tc>
        <w:tc>
          <w:tcPr>
            <w:tcW w:w="1357" w:type="dxa"/>
            <w:tcBorders>
              <w:top w:val="nil"/>
              <w:left w:val="nil"/>
              <w:bottom w:val="nil"/>
              <w:right w:val="nil"/>
            </w:tcBorders>
            <w:shd w:val="clear" w:color="auto" w:fill="auto"/>
            <w:noWrap/>
            <w:vAlign w:val="center"/>
            <w:hideMark/>
          </w:tcPr>
          <w:p w14:paraId="608345D2"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r>
      <w:tr w:rsidR="000462B9" w:rsidRPr="000462B9" w14:paraId="780D4756" w14:textId="77777777" w:rsidTr="000462B9">
        <w:trPr>
          <w:trHeight w:val="322"/>
        </w:trPr>
        <w:tc>
          <w:tcPr>
            <w:tcW w:w="4813" w:type="dxa"/>
            <w:tcBorders>
              <w:top w:val="nil"/>
              <w:left w:val="nil"/>
              <w:bottom w:val="nil"/>
              <w:right w:val="nil"/>
            </w:tcBorders>
            <w:shd w:val="clear" w:color="auto" w:fill="auto"/>
            <w:noWrap/>
            <w:vAlign w:val="center"/>
            <w:hideMark/>
          </w:tcPr>
          <w:p w14:paraId="3C9E6089" w14:textId="77777777" w:rsidR="000462B9" w:rsidRPr="000462B9" w:rsidRDefault="000462B9" w:rsidP="000462B9">
            <w:pPr>
              <w:spacing w:after="0" w:line="240" w:lineRule="auto"/>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Uzkrātais nolietojums uz 31.12.2021</w:t>
            </w:r>
          </w:p>
        </w:tc>
        <w:tc>
          <w:tcPr>
            <w:tcW w:w="1199" w:type="dxa"/>
            <w:tcBorders>
              <w:top w:val="nil"/>
              <w:left w:val="nil"/>
              <w:bottom w:val="nil"/>
              <w:right w:val="nil"/>
            </w:tcBorders>
            <w:shd w:val="clear" w:color="auto" w:fill="auto"/>
            <w:noWrap/>
            <w:vAlign w:val="center"/>
            <w:hideMark/>
          </w:tcPr>
          <w:p w14:paraId="22EA4CB3"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413   </w:t>
            </w:r>
          </w:p>
        </w:tc>
        <w:tc>
          <w:tcPr>
            <w:tcW w:w="1563" w:type="dxa"/>
            <w:tcBorders>
              <w:top w:val="nil"/>
              <w:left w:val="nil"/>
              <w:bottom w:val="nil"/>
              <w:right w:val="nil"/>
            </w:tcBorders>
            <w:shd w:val="clear" w:color="auto" w:fill="auto"/>
            <w:noWrap/>
            <w:vAlign w:val="center"/>
            <w:hideMark/>
          </w:tcPr>
          <w:p w14:paraId="724B742C"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c>
          <w:tcPr>
            <w:tcW w:w="625" w:type="dxa"/>
            <w:tcBorders>
              <w:top w:val="nil"/>
              <w:left w:val="nil"/>
              <w:bottom w:val="nil"/>
              <w:right w:val="nil"/>
            </w:tcBorders>
            <w:shd w:val="clear" w:color="auto" w:fill="auto"/>
            <w:noWrap/>
            <w:vAlign w:val="center"/>
            <w:hideMark/>
          </w:tcPr>
          <w:p w14:paraId="587625AB"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c>
          <w:tcPr>
            <w:tcW w:w="1357" w:type="dxa"/>
            <w:tcBorders>
              <w:top w:val="nil"/>
              <w:left w:val="nil"/>
              <w:bottom w:val="nil"/>
              <w:right w:val="nil"/>
            </w:tcBorders>
            <w:shd w:val="clear" w:color="auto" w:fill="auto"/>
            <w:noWrap/>
            <w:vAlign w:val="center"/>
            <w:hideMark/>
          </w:tcPr>
          <w:p w14:paraId="478FF094"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413   </w:t>
            </w:r>
          </w:p>
        </w:tc>
      </w:tr>
      <w:tr w:rsidR="000462B9" w:rsidRPr="000462B9" w14:paraId="2B5D0674" w14:textId="77777777" w:rsidTr="000462B9">
        <w:trPr>
          <w:trHeight w:val="322"/>
        </w:trPr>
        <w:tc>
          <w:tcPr>
            <w:tcW w:w="4813" w:type="dxa"/>
            <w:tcBorders>
              <w:top w:val="single" w:sz="4" w:space="0" w:color="000000"/>
              <w:left w:val="nil"/>
              <w:bottom w:val="single" w:sz="4" w:space="0" w:color="000000"/>
              <w:right w:val="nil"/>
            </w:tcBorders>
            <w:shd w:val="clear" w:color="auto" w:fill="auto"/>
            <w:noWrap/>
            <w:vAlign w:val="center"/>
            <w:hideMark/>
          </w:tcPr>
          <w:p w14:paraId="3076ABD3" w14:textId="77777777" w:rsidR="000462B9" w:rsidRPr="000462B9" w:rsidRDefault="000462B9" w:rsidP="000462B9">
            <w:pPr>
              <w:spacing w:after="0" w:line="240" w:lineRule="auto"/>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Bilances vērtība uz 31.12.2020</w:t>
            </w:r>
          </w:p>
        </w:tc>
        <w:tc>
          <w:tcPr>
            <w:tcW w:w="1199" w:type="dxa"/>
            <w:tcBorders>
              <w:top w:val="single" w:sz="4" w:space="0" w:color="000000"/>
              <w:left w:val="nil"/>
              <w:bottom w:val="single" w:sz="4" w:space="0" w:color="000000"/>
              <w:right w:val="nil"/>
            </w:tcBorders>
            <w:shd w:val="clear" w:color="auto" w:fill="auto"/>
            <w:noWrap/>
            <w:vAlign w:val="center"/>
            <w:hideMark/>
          </w:tcPr>
          <w:p w14:paraId="53AA819D"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c>
          <w:tcPr>
            <w:tcW w:w="1563" w:type="dxa"/>
            <w:tcBorders>
              <w:top w:val="single" w:sz="4" w:space="0" w:color="000000"/>
              <w:left w:val="nil"/>
              <w:bottom w:val="single" w:sz="4" w:space="0" w:color="000000"/>
              <w:right w:val="nil"/>
            </w:tcBorders>
            <w:shd w:val="clear" w:color="auto" w:fill="auto"/>
            <w:noWrap/>
            <w:vAlign w:val="center"/>
            <w:hideMark/>
          </w:tcPr>
          <w:p w14:paraId="2D4EBCBB"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w:t>
            </w:r>
          </w:p>
        </w:tc>
        <w:tc>
          <w:tcPr>
            <w:tcW w:w="625" w:type="dxa"/>
            <w:tcBorders>
              <w:top w:val="single" w:sz="4" w:space="0" w:color="000000"/>
              <w:left w:val="nil"/>
              <w:bottom w:val="single" w:sz="4" w:space="0" w:color="000000"/>
              <w:right w:val="nil"/>
            </w:tcBorders>
            <w:shd w:val="clear" w:color="auto" w:fill="auto"/>
            <w:noWrap/>
            <w:vAlign w:val="center"/>
            <w:hideMark/>
          </w:tcPr>
          <w:p w14:paraId="00D806D3"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w:t>
            </w:r>
          </w:p>
        </w:tc>
        <w:tc>
          <w:tcPr>
            <w:tcW w:w="1357" w:type="dxa"/>
            <w:tcBorders>
              <w:top w:val="single" w:sz="4" w:space="0" w:color="000000"/>
              <w:left w:val="nil"/>
              <w:bottom w:val="single" w:sz="4" w:space="0" w:color="000000"/>
              <w:right w:val="nil"/>
            </w:tcBorders>
            <w:shd w:val="clear" w:color="auto" w:fill="auto"/>
            <w:noWrap/>
            <w:vAlign w:val="center"/>
            <w:hideMark/>
          </w:tcPr>
          <w:p w14:paraId="7A8A6BF8"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r>
      <w:tr w:rsidR="000462B9" w:rsidRPr="000462B9" w14:paraId="7785540E" w14:textId="77777777" w:rsidTr="000462B9">
        <w:trPr>
          <w:trHeight w:val="322"/>
        </w:trPr>
        <w:tc>
          <w:tcPr>
            <w:tcW w:w="4813" w:type="dxa"/>
            <w:tcBorders>
              <w:top w:val="nil"/>
              <w:left w:val="nil"/>
              <w:bottom w:val="single" w:sz="4" w:space="0" w:color="auto"/>
              <w:right w:val="nil"/>
            </w:tcBorders>
            <w:shd w:val="clear" w:color="auto" w:fill="auto"/>
            <w:noWrap/>
            <w:vAlign w:val="center"/>
            <w:hideMark/>
          </w:tcPr>
          <w:p w14:paraId="2ACD4AD0" w14:textId="77777777" w:rsidR="000462B9" w:rsidRPr="000462B9" w:rsidRDefault="000462B9" w:rsidP="000462B9">
            <w:pPr>
              <w:spacing w:after="0" w:line="240" w:lineRule="auto"/>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Bilances vērtība uz 31.12.2021</w:t>
            </w:r>
          </w:p>
        </w:tc>
        <w:tc>
          <w:tcPr>
            <w:tcW w:w="1199" w:type="dxa"/>
            <w:tcBorders>
              <w:top w:val="nil"/>
              <w:left w:val="nil"/>
              <w:bottom w:val="single" w:sz="4" w:space="0" w:color="auto"/>
              <w:right w:val="nil"/>
            </w:tcBorders>
            <w:shd w:val="clear" w:color="auto" w:fill="auto"/>
            <w:noWrap/>
            <w:vAlign w:val="center"/>
            <w:hideMark/>
          </w:tcPr>
          <w:p w14:paraId="20BBC9A8"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9 488   </w:t>
            </w:r>
          </w:p>
        </w:tc>
        <w:tc>
          <w:tcPr>
            <w:tcW w:w="1563" w:type="dxa"/>
            <w:tcBorders>
              <w:top w:val="nil"/>
              <w:left w:val="nil"/>
              <w:bottom w:val="single" w:sz="4" w:space="0" w:color="auto"/>
              <w:right w:val="nil"/>
            </w:tcBorders>
            <w:shd w:val="clear" w:color="auto" w:fill="auto"/>
            <w:noWrap/>
            <w:vAlign w:val="center"/>
            <w:hideMark/>
          </w:tcPr>
          <w:p w14:paraId="68DB1126"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c>
          <w:tcPr>
            <w:tcW w:w="625" w:type="dxa"/>
            <w:tcBorders>
              <w:top w:val="nil"/>
              <w:left w:val="nil"/>
              <w:bottom w:val="single" w:sz="4" w:space="0" w:color="auto"/>
              <w:right w:val="nil"/>
            </w:tcBorders>
            <w:shd w:val="clear" w:color="auto" w:fill="auto"/>
            <w:noWrap/>
            <w:vAlign w:val="center"/>
            <w:hideMark/>
          </w:tcPr>
          <w:p w14:paraId="74C8AD4B" w14:textId="77777777"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   </w:t>
            </w:r>
          </w:p>
        </w:tc>
        <w:tc>
          <w:tcPr>
            <w:tcW w:w="1357" w:type="dxa"/>
            <w:tcBorders>
              <w:top w:val="nil"/>
              <w:left w:val="nil"/>
              <w:bottom w:val="single" w:sz="4" w:space="0" w:color="auto"/>
              <w:right w:val="nil"/>
            </w:tcBorders>
            <w:shd w:val="clear" w:color="auto" w:fill="auto"/>
            <w:noWrap/>
            <w:vAlign w:val="center"/>
            <w:hideMark/>
          </w:tcPr>
          <w:p w14:paraId="51AD1181" w14:textId="508C75A2" w:rsidR="000462B9" w:rsidRPr="000462B9" w:rsidRDefault="000462B9" w:rsidP="000462B9">
            <w:pPr>
              <w:spacing w:after="0" w:line="240" w:lineRule="auto"/>
              <w:jc w:val="right"/>
              <w:rPr>
                <w:rFonts w:ascii="Arial Narrow" w:eastAsia="Times New Roman" w:hAnsi="Arial Narrow"/>
                <w:b/>
                <w:bCs/>
                <w:color w:val="000000"/>
                <w:sz w:val="20"/>
                <w:szCs w:val="20"/>
              </w:rPr>
            </w:pPr>
            <w:r w:rsidRPr="000462B9">
              <w:rPr>
                <w:rFonts w:ascii="Arial Narrow" w:eastAsia="Times New Roman" w:hAnsi="Arial Narrow"/>
                <w:b/>
                <w:bCs/>
                <w:color w:val="000000"/>
                <w:sz w:val="20"/>
                <w:szCs w:val="20"/>
              </w:rPr>
              <w:t xml:space="preserve">                9 488   </w:t>
            </w:r>
          </w:p>
        </w:tc>
      </w:tr>
      <w:bookmarkEnd w:id="177"/>
    </w:tbl>
    <w:p w14:paraId="790B98E4" w14:textId="20F03540" w:rsidR="000F08FA" w:rsidRPr="00A84647" w:rsidRDefault="000F08FA" w:rsidP="000F08FA">
      <w:pPr>
        <w:pStyle w:val="NoSpacing"/>
        <w:spacing w:before="360" w:after="240"/>
        <w:rPr>
          <w:rFonts w:ascii="Tahoma" w:hAnsi="Tahoma" w:cs="Tahoma"/>
          <w:b/>
          <w:sz w:val="18"/>
          <w:szCs w:val="18"/>
        </w:rPr>
      </w:pPr>
    </w:p>
    <w:p w14:paraId="4CF55192" w14:textId="77777777" w:rsidR="0091370C" w:rsidRPr="002820FF" w:rsidRDefault="0091370C" w:rsidP="0091370C">
      <w:pPr>
        <w:pStyle w:val="NoSpacing"/>
        <w:numPr>
          <w:ilvl w:val="0"/>
          <w:numId w:val="38"/>
        </w:numPr>
        <w:spacing w:before="360" w:after="240"/>
        <w:ind w:left="426" w:hanging="426"/>
        <w:rPr>
          <w:rFonts w:ascii="Tahoma" w:hAnsi="Tahoma" w:cs="Tahoma"/>
          <w:b/>
          <w:sz w:val="18"/>
          <w:szCs w:val="18"/>
        </w:rPr>
      </w:pPr>
      <w:r w:rsidRPr="00A84647">
        <w:rPr>
          <w:sz w:val="18"/>
          <w:szCs w:val="18"/>
        </w:rPr>
        <w:br w:type="page"/>
      </w:r>
      <w:r w:rsidRPr="002820FF">
        <w:rPr>
          <w:rFonts w:ascii="Tahoma" w:hAnsi="Tahoma" w:cs="Tahoma"/>
          <w:b/>
          <w:sz w:val="18"/>
          <w:szCs w:val="18"/>
        </w:rPr>
        <w:lastRenderedPageBreak/>
        <w:t>Pamatlīdzekļu kustības pārskats</w:t>
      </w:r>
    </w:p>
    <w:tbl>
      <w:tblPr>
        <w:tblW w:w="9806" w:type="dxa"/>
        <w:tblLook w:val="04A0" w:firstRow="1" w:lastRow="0" w:firstColumn="1" w:lastColumn="0" w:noHBand="0" w:noVBand="1"/>
      </w:tblPr>
      <w:tblGrid>
        <w:gridCol w:w="2798"/>
        <w:gridCol w:w="1198"/>
        <w:gridCol w:w="1242"/>
        <w:gridCol w:w="1144"/>
        <w:gridCol w:w="1215"/>
        <w:gridCol w:w="1245"/>
        <w:gridCol w:w="964"/>
      </w:tblGrid>
      <w:tr w:rsidR="00FC7740" w:rsidRPr="00FC7740" w14:paraId="389FAAD2" w14:textId="77777777" w:rsidTr="00FC7740">
        <w:trPr>
          <w:trHeight w:val="589"/>
        </w:trPr>
        <w:tc>
          <w:tcPr>
            <w:tcW w:w="2798" w:type="dxa"/>
            <w:tcBorders>
              <w:top w:val="nil"/>
              <w:left w:val="nil"/>
              <w:bottom w:val="nil"/>
              <w:right w:val="nil"/>
            </w:tcBorders>
            <w:shd w:val="clear" w:color="auto" w:fill="auto"/>
            <w:noWrap/>
            <w:vAlign w:val="center"/>
            <w:hideMark/>
          </w:tcPr>
          <w:p w14:paraId="22539718" w14:textId="77777777" w:rsidR="00FC7740" w:rsidRPr="00FC7740" w:rsidRDefault="00FC7740" w:rsidP="00FC7740">
            <w:pPr>
              <w:spacing w:after="0" w:line="240" w:lineRule="auto"/>
              <w:rPr>
                <w:rFonts w:ascii="Times New Roman" w:eastAsia="Times New Roman" w:hAnsi="Times New Roman"/>
                <w:sz w:val="16"/>
                <w:szCs w:val="16"/>
              </w:rPr>
            </w:pPr>
            <w:bookmarkStart w:id="178" w:name="_Toc431813470"/>
            <w:bookmarkStart w:id="179" w:name="_Toc461446176"/>
          </w:p>
        </w:tc>
        <w:tc>
          <w:tcPr>
            <w:tcW w:w="1198" w:type="dxa"/>
            <w:vMerge w:val="restart"/>
            <w:tcBorders>
              <w:top w:val="nil"/>
              <w:left w:val="nil"/>
              <w:bottom w:val="single" w:sz="4" w:space="0" w:color="000000"/>
              <w:right w:val="nil"/>
            </w:tcBorders>
            <w:shd w:val="clear" w:color="auto" w:fill="auto"/>
            <w:vAlign w:val="center"/>
            <w:hideMark/>
          </w:tcPr>
          <w:p w14:paraId="7BD83281" w14:textId="77777777" w:rsidR="00FC7740" w:rsidRPr="00FC7740" w:rsidRDefault="00FC7740" w:rsidP="00FC7740">
            <w:pPr>
              <w:spacing w:after="0" w:line="240" w:lineRule="auto"/>
              <w:jc w:val="center"/>
              <w:rPr>
                <w:rFonts w:ascii="Arial Narrow" w:eastAsia="Times New Roman" w:hAnsi="Arial Narrow"/>
                <w:color w:val="000000"/>
                <w:sz w:val="16"/>
                <w:szCs w:val="16"/>
              </w:rPr>
            </w:pPr>
            <w:r w:rsidRPr="00FC7740">
              <w:rPr>
                <w:rFonts w:ascii="Arial Narrow" w:eastAsia="Times New Roman" w:hAnsi="Arial Narrow"/>
                <w:color w:val="000000"/>
                <w:sz w:val="16"/>
                <w:szCs w:val="16"/>
              </w:rPr>
              <w:t>Zemes gabali, ēkas, inženierbūves</w:t>
            </w:r>
          </w:p>
        </w:tc>
        <w:tc>
          <w:tcPr>
            <w:tcW w:w="1242" w:type="dxa"/>
            <w:vMerge w:val="restart"/>
            <w:tcBorders>
              <w:top w:val="nil"/>
              <w:left w:val="nil"/>
              <w:bottom w:val="single" w:sz="4" w:space="0" w:color="000000"/>
              <w:right w:val="nil"/>
            </w:tcBorders>
            <w:shd w:val="clear" w:color="auto" w:fill="auto"/>
            <w:vAlign w:val="center"/>
            <w:hideMark/>
          </w:tcPr>
          <w:p w14:paraId="3016874F" w14:textId="77777777" w:rsidR="00FC7740" w:rsidRPr="00FC7740" w:rsidRDefault="00FC7740" w:rsidP="00FC7740">
            <w:pPr>
              <w:spacing w:after="0" w:line="240" w:lineRule="auto"/>
              <w:jc w:val="center"/>
              <w:rPr>
                <w:rFonts w:ascii="Arial Narrow" w:eastAsia="Times New Roman" w:hAnsi="Arial Narrow"/>
                <w:color w:val="000000"/>
                <w:sz w:val="16"/>
                <w:szCs w:val="16"/>
              </w:rPr>
            </w:pPr>
            <w:r w:rsidRPr="00FC7740">
              <w:rPr>
                <w:rFonts w:ascii="Arial Narrow" w:eastAsia="Times New Roman" w:hAnsi="Arial Narrow"/>
                <w:color w:val="000000"/>
                <w:sz w:val="16"/>
                <w:szCs w:val="16"/>
              </w:rPr>
              <w:t>Tehnoloģiskās iekārtas un ierīces</w:t>
            </w:r>
          </w:p>
        </w:tc>
        <w:tc>
          <w:tcPr>
            <w:tcW w:w="1144" w:type="dxa"/>
            <w:vMerge w:val="restart"/>
            <w:tcBorders>
              <w:top w:val="nil"/>
              <w:left w:val="nil"/>
              <w:bottom w:val="single" w:sz="4" w:space="0" w:color="000000"/>
              <w:right w:val="nil"/>
            </w:tcBorders>
            <w:shd w:val="clear" w:color="auto" w:fill="auto"/>
            <w:vAlign w:val="center"/>
            <w:hideMark/>
          </w:tcPr>
          <w:p w14:paraId="6B51B2B2" w14:textId="77777777" w:rsidR="00FC7740" w:rsidRPr="00FC7740" w:rsidRDefault="00FC7740" w:rsidP="00FC7740">
            <w:pPr>
              <w:spacing w:after="0" w:line="240" w:lineRule="auto"/>
              <w:jc w:val="center"/>
              <w:rPr>
                <w:rFonts w:ascii="Arial Narrow" w:eastAsia="Times New Roman" w:hAnsi="Arial Narrow"/>
                <w:color w:val="000000"/>
                <w:sz w:val="16"/>
                <w:szCs w:val="16"/>
              </w:rPr>
            </w:pPr>
            <w:r w:rsidRPr="00FC7740">
              <w:rPr>
                <w:rFonts w:ascii="Arial Narrow" w:eastAsia="Times New Roman" w:hAnsi="Arial Narrow"/>
                <w:color w:val="000000"/>
                <w:sz w:val="16"/>
                <w:szCs w:val="16"/>
              </w:rPr>
              <w:t>Pārējie pamatlīdzekļi un inventārs</w:t>
            </w:r>
          </w:p>
        </w:tc>
        <w:tc>
          <w:tcPr>
            <w:tcW w:w="1215" w:type="dxa"/>
            <w:vMerge w:val="restart"/>
            <w:tcBorders>
              <w:top w:val="nil"/>
              <w:left w:val="nil"/>
              <w:bottom w:val="single" w:sz="4" w:space="0" w:color="000000"/>
              <w:right w:val="nil"/>
            </w:tcBorders>
            <w:shd w:val="clear" w:color="auto" w:fill="auto"/>
            <w:vAlign w:val="center"/>
            <w:hideMark/>
          </w:tcPr>
          <w:p w14:paraId="38413E11" w14:textId="77777777" w:rsidR="00FC7740" w:rsidRPr="00FC7740" w:rsidRDefault="00FC7740" w:rsidP="00FC7740">
            <w:pPr>
              <w:spacing w:after="0" w:line="240" w:lineRule="auto"/>
              <w:jc w:val="center"/>
              <w:rPr>
                <w:rFonts w:ascii="Arial Narrow" w:eastAsia="Times New Roman" w:hAnsi="Arial Narrow"/>
                <w:color w:val="000000"/>
                <w:sz w:val="16"/>
                <w:szCs w:val="16"/>
              </w:rPr>
            </w:pPr>
            <w:r w:rsidRPr="00FC7740">
              <w:rPr>
                <w:rFonts w:ascii="Arial Narrow" w:eastAsia="Times New Roman" w:hAnsi="Arial Narrow"/>
                <w:color w:val="000000"/>
                <w:sz w:val="16"/>
                <w:szCs w:val="16"/>
              </w:rPr>
              <w:t>Pamatlīdzekļu izveidošana un nepabeigto celtniecības objektu izmaksas</w:t>
            </w:r>
          </w:p>
        </w:tc>
        <w:tc>
          <w:tcPr>
            <w:tcW w:w="1245" w:type="dxa"/>
            <w:vMerge w:val="restart"/>
            <w:tcBorders>
              <w:top w:val="nil"/>
              <w:left w:val="nil"/>
              <w:bottom w:val="single" w:sz="4" w:space="0" w:color="000000"/>
              <w:right w:val="nil"/>
            </w:tcBorders>
            <w:shd w:val="clear" w:color="auto" w:fill="auto"/>
            <w:vAlign w:val="center"/>
            <w:hideMark/>
          </w:tcPr>
          <w:p w14:paraId="39F6DF21" w14:textId="77777777" w:rsidR="00FC7740" w:rsidRPr="00FC7740" w:rsidRDefault="00FC7740" w:rsidP="00FC7740">
            <w:pPr>
              <w:spacing w:after="0" w:line="240" w:lineRule="auto"/>
              <w:jc w:val="center"/>
              <w:rPr>
                <w:rFonts w:ascii="Arial Narrow" w:eastAsia="Times New Roman" w:hAnsi="Arial Narrow"/>
                <w:color w:val="000000"/>
                <w:sz w:val="16"/>
                <w:szCs w:val="16"/>
              </w:rPr>
            </w:pPr>
            <w:r w:rsidRPr="00FC7740">
              <w:rPr>
                <w:rFonts w:ascii="Arial Narrow" w:eastAsia="Times New Roman" w:hAnsi="Arial Narrow"/>
                <w:color w:val="000000"/>
                <w:sz w:val="16"/>
                <w:szCs w:val="16"/>
              </w:rPr>
              <w:t>Avansa maksājumi par pamatlīdzekļiem</w:t>
            </w:r>
          </w:p>
        </w:tc>
        <w:tc>
          <w:tcPr>
            <w:tcW w:w="964" w:type="dxa"/>
            <w:vMerge w:val="restart"/>
            <w:tcBorders>
              <w:top w:val="nil"/>
              <w:left w:val="nil"/>
              <w:bottom w:val="single" w:sz="4" w:space="0" w:color="000000"/>
              <w:right w:val="nil"/>
            </w:tcBorders>
            <w:shd w:val="clear" w:color="auto" w:fill="auto"/>
            <w:noWrap/>
            <w:vAlign w:val="center"/>
            <w:hideMark/>
          </w:tcPr>
          <w:p w14:paraId="4EDABD5E" w14:textId="77777777" w:rsidR="00FC7740" w:rsidRPr="00FC7740" w:rsidRDefault="00FC7740" w:rsidP="00FC7740">
            <w:pPr>
              <w:spacing w:after="0" w:line="240" w:lineRule="auto"/>
              <w:jc w:val="center"/>
              <w:rPr>
                <w:rFonts w:ascii="Arial Narrow" w:eastAsia="Times New Roman" w:hAnsi="Arial Narrow"/>
                <w:color w:val="000000"/>
                <w:sz w:val="16"/>
                <w:szCs w:val="16"/>
              </w:rPr>
            </w:pPr>
            <w:r w:rsidRPr="00FC7740">
              <w:rPr>
                <w:rFonts w:ascii="Arial Narrow" w:eastAsia="Times New Roman" w:hAnsi="Arial Narrow"/>
                <w:color w:val="000000"/>
                <w:sz w:val="16"/>
                <w:szCs w:val="16"/>
              </w:rPr>
              <w:t>Kopā</w:t>
            </w:r>
          </w:p>
        </w:tc>
      </w:tr>
      <w:tr w:rsidR="00FC7740" w:rsidRPr="00FC7740" w14:paraId="2CD2176C" w14:textId="77777777" w:rsidTr="00FC7740">
        <w:trPr>
          <w:trHeight w:val="623"/>
        </w:trPr>
        <w:tc>
          <w:tcPr>
            <w:tcW w:w="2798" w:type="dxa"/>
            <w:tcBorders>
              <w:top w:val="nil"/>
              <w:left w:val="nil"/>
              <w:bottom w:val="single" w:sz="4" w:space="0" w:color="auto"/>
              <w:right w:val="nil"/>
            </w:tcBorders>
            <w:shd w:val="clear" w:color="auto" w:fill="auto"/>
            <w:noWrap/>
            <w:vAlign w:val="center"/>
            <w:hideMark/>
          </w:tcPr>
          <w:p w14:paraId="606914CD" w14:textId="77777777" w:rsidR="00FC7740" w:rsidRPr="00FC7740" w:rsidRDefault="00FC7740" w:rsidP="00FC7740">
            <w:pPr>
              <w:spacing w:after="0" w:line="240" w:lineRule="auto"/>
              <w:rPr>
                <w:rFonts w:ascii="Arial Narrow" w:eastAsia="Times New Roman" w:hAnsi="Arial Narrow"/>
                <w:color w:val="000000"/>
                <w:sz w:val="16"/>
                <w:szCs w:val="16"/>
              </w:rPr>
            </w:pPr>
            <w:r w:rsidRPr="00FC7740">
              <w:rPr>
                <w:rFonts w:ascii="Arial Narrow" w:eastAsia="Times New Roman" w:hAnsi="Arial Narrow"/>
                <w:color w:val="000000"/>
                <w:sz w:val="16"/>
                <w:szCs w:val="16"/>
              </w:rPr>
              <w:t> </w:t>
            </w:r>
          </w:p>
        </w:tc>
        <w:tc>
          <w:tcPr>
            <w:tcW w:w="1198" w:type="dxa"/>
            <w:vMerge/>
            <w:tcBorders>
              <w:top w:val="nil"/>
              <w:left w:val="nil"/>
              <w:bottom w:val="single" w:sz="4" w:space="0" w:color="000000"/>
              <w:right w:val="nil"/>
            </w:tcBorders>
            <w:vAlign w:val="center"/>
            <w:hideMark/>
          </w:tcPr>
          <w:p w14:paraId="3A4FE67F" w14:textId="77777777" w:rsidR="00FC7740" w:rsidRPr="00FC7740" w:rsidRDefault="00FC7740" w:rsidP="00FC7740">
            <w:pPr>
              <w:spacing w:after="0" w:line="240" w:lineRule="auto"/>
              <w:rPr>
                <w:rFonts w:ascii="Arial Narrow" w:eastAsia="Times New Roman" w:hAnsi="Arial Narrow"/>
                <w:color w:val="000000"/>
                <w:sz w:val="16"/>
                <w:szCs w:val="16"/>
              </w:rPr>
            </w:pPr>
          </w:p>
        </w:tc>
        <w:tc>
          <w:tcPr>
            <w:tcW w:w="1242" w:type="dxa"/>
            <w:vMerge/>
            <w:tcBorders>
              <w:top w:val="nil"/>
              <w:left w:val="nil"/>
              <w:bottom w:val="single" w:sz="4" w:space="0" w:color="000000"/>
              <w:right w:val="nil"/>
            </w:tcBorders>
            <w:vAlign w:val="center"/>
            <w:hideMark/>
          </w:tcPr>
          <w:p w14:paraId="264A70CD" w14:textId="77777777" w:rsidR="00FC7740" w:rsidRPr="00FC7740" w:rsidRDefault="00FC7740" w:rsidP="00FC7740">
            <w:pPr>
              <w:spacing w:after="0" w:line="240" w:lineRule="auto"/>
              <w:rPr>
                <w:rFonts w:ascii="Arial Narrow" w:eastAsia="Times New Roman" w:hAnsi="Arial Narrow"/>
                <w:color w:val="000000"/>
                <w:sz w:val="16"/>
                <w:szCs w:val="16"/>
              </w:rPr>
            </w:pPr>
          </w:p>
        </w:tc>
        <w:tc>
          <w:tcPr>
            <w:tcW w:w="1144" w:type="dxa"/>
            <w:vMerge/>
            <w:tcBorders>
              <w:top w:val="nil"/>
              <w:left w:val="nil"/>
              <w:bottom w:val="single" w:sz="4" w:space="0" w:color="000000"/>
              <w:right w:val="nil"/>
            </w:tcBorders>
            <w:vAlign w:val="center"/>
            <w:hideMark/>
          </w:tcPr>
          <w:p w14:paraId="10D63A13" w14:textId="77777777" w:rsidR="00FC7740" w:rsidRPr="00FC7740" w:rsidRDefault="00FC7740" w:rsidP="00FC7740">
            <w:pPr>
              <w:spacing w:after="0" w:line="240" w:lineRule="auto"/>
              <w:rPr>
                <w:rFonts w:ascii="Arial Narrow" w:eastAsia="Times New Roman" w:hAnsi="Arial Narrow"/>
                <w:color w:val="000000"/>
                <w:sz w:val="16"/>
                <w:szCs w:val="16"/>
              </w:rPr>
            </w:pPr>
          </w:p>
        </w:tc>
        <w:tc>
          <w:tcPr>
            <w:tcW w:w="1215" w:type="dxa"/>
            <w:vMerge/>
            <w:tcBorders>
              <w:top w:val="nil"/>
              <w:left w:val="nil"/>
              <w:bottom w:val="single" w:sz="4" w:space="0" w:color="000000"/>
              <w:right w:val="nil"/>
            </w:tcBorders>
            <w:vAlign w:val="center"/>
            <w:hideMark/>
          </w:tcPr>
          <w:p w14:paraId="057E96F7" w14:textId="77777777" w:rsidR="00FC7740" w:rsidRPr="00FC7740" w:rsidRDefault="00FC7740" w:rsidP="00FC7740">
            <w:pPr>
              <w:spacing w:after="0" w:line="240" w:lineRule="auto"/>
              <w:rPr>
                <w:rFonts w:ascii="Arial Narrow" w:eastAsia="Times New Roman" w:hAnsi="Arial Narrow"/>
                <w:color w:val="000000"/>
                <w:sz w:val="16"/>
                <w:szCs w:val="16"/>
              </w:rPr>
            </w:pPr>
          </w:p>
        </w:tc>
        <w:tc>
          <w:tcPr>
            <w:tcW w:w="1245" w:type="dxa"/>
            <w:vMerge/>
            <w:tcBorders>
              <w:top w:val="nil"/>
              <w:left w:val="nil"/>
              <w:bottom w:val="single" w:sz="4" w:space="0" w:color="000000"/>
              <w:right w:val="nil"/>
            </w:tcBorders>
            <w:vAlign w:val="center"/>
            <w:hideMark/>
          </w:tcPr>
          <w:p w14:paraId="64722DB6" w14:textId="77777777" w:rsidR="00FC7740" w:rsidRPr="00FC7740" w:rsidRDefault="00FC7740" w:rsidP="00FC7740">
            <w:pPr>
              <w:spacing w:after="0" w:line="240" w:lineRule="auto"/>
              <w:rPr>
                <w:rFonts w:ascii="Arial Narrow" w:eastAsia="Times New Roman" w:hAnsi="Arial Narrow"/>
                <w:color w:val="000000"/>
                <w:sz w:val="16"/>
                <w:szCs w:val="16"/>
              </w:rPr>
            </w:pPr>
          </w:p>
        </w:tc>
        <w:tc>
          <w:tcPr>
            <w:tcW w:w="964" w:type="dxa"/>
            <w:vMerge/>
            <w:tcBorders>
              <w:top w:val="nil"/>
              <w:left w:val="nil"/>
              <w:bottom w:val="single" w:sz="4" w:space="0" w:color="000000"/>
              <w:right w:val="nil"/>
            </w:tcBorders>
            <w:vAlign w:val="center"/>
            <w:hideMark/>
          </w:tcPr>
          <w:p w14:paraId="0B5090DD" w14:textId="77777777" w:rsidR="00FC7740" w:rsidRPr="00FC7740" w:rsidRDefault="00FC7740" w:rsidP="00FC7740">
            <w:pPr>
              <w:spacing w:after="0" w:line="240" w:lineRule="auto"/>
              <w:rPr>
                <w:rFonts w:ascii="Arial Narrow" w:eastAsia="Times New Roman" w:hAnsi="Arial Narrow"/>
                <w:color w:val="000000"/>
                <w:sz w:val="16"/>
                <w:szCs w:val="16"/>
              </w:rPr>
            </w:pPr>
          </w:p>
        </w:tc>
      </w:tr>
      <w:tr w:rsidR="00FC7740" w:rsidRPr="00FC7740" w14:paraId="2265A7F6" w14:textId="77777777" w:rsidTr="00FC7740">
        <w:trPr>
          <w:trHeight w:val="277"/>
        </w:trPr>
        <w:tc>
          <w:tcPr>
            <w:tcW w:w="2798" w:type="dxa"/>
            <w:tcBorders>
              <w:top w:val="nil"/>
              <w:left w:val="nil"/>
              <w:bottom w:val="nil"/>
              <w:right w:val="nil"/>
            </w:tcBorders>
            <w:shd w:val="clear" w:color="auto" w:fill="auto"/>
            <w:vAlign w:val="center"/>
            <w:hideMark/>
          </w:tcPr>
          <w:p w14:paraId="12D9595D" w14:textId="77777777" w:rsidR="00FC7740" w:rsidRPr="00FC7740" w:rsidRDefault="00FC7740" w:rsidP="00FC7740">
            <w:pPr>
              <w:spacing w:after="0" w:line="240" w:lineRule="auto"/>
              <w:rPr>
                <w:rFonts w:ascii="Arial Narrow" w:eastAsia="Times New Roman" w:hAnsi="Arial Narrow"/>
                <w:b/>
                <w:bCs/>
                <w:color w:val="000000"/>
                <w:sz w:val="20"/>
                <w:szCs w:val="20"/>
              </w:rPr>
            </w:pPr>
            <w:r w:rsidRPr="00FC7740">
              <w:rPr>
                <w:rFonts w:ascii="Arial Narrow" w:eastAsia="Times New Roman" w:hAnsi="Arial Narrow"/>
                <w:b/>
                <w:bCs/>
                <w:color w:val="000000"/>
                <w:sz w:val="20"/>
                <w:szCs w:val="20"/>
              </w:rPr>
              <w:t>Iegādes vērtība uz  31.12.2020</w:t>
            </w:r>
          </w:p>
        </w:tc>
        <w:tc>
          <w:tcPr>
            <w:tcW w:w="1198" w:type="dxa"/>
            <w:tcBorders>
              <w:top w:val="nil"/>
              <w:left w:val="nil"/>
              <w:bottom w:val="nil"/>
              <w:right w:val="nil"/>
            </w:tcBorders>
            <w:shd w:val="clear" w:color="auto" w:fill="auto"/>
            <w:noWrap/>
            <w:vAlign w:val="center"/>
            <w:hideMark/>
          </w:tcPr>
          <w:p w14:paraId="3745F112"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33 224 569</w:t>
            </w:r>
          </w:p>
        </w:tc>
        <w:tc>
          <w:tcPr>
            <w:tcW w:w="1242" w:type="dxa"/>
            <w:tcBorders>
              <w:top w:val="nil"/>
              <w:left w:val="nil"/>
              <w:bottom w:val="nil"/>
              <w:right w:val="nil"/>
            </w:tcBorders>
            <w:shd w:val="clear" w:color="auto" w:fill="auto"/>
            <w:noWrap/>
            <w:vAlign w:val="center"/>
            <w:hideMark/>
          </w:tcPr>
          <w:p w14:paraId="113E006E"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494 298</w:t>
            </w:r>
          </w:p>
        </w:tc>
        <w:tc>
          <w:tcPr>
            <w:tcW w:w="1144" w:type="dxa"/>
            <w:tcBorders>
              <w:top w:val="nil"/>
              <w:left w:val="nil"/>
              <w:bottom w:val="nil"/>
              <w:right w:val="nil"/>
            </w:tcBorders>
            <w:shd w:val="clear" w:color="auto" w:fill="auto"/>
            <w:noWrap/>
            <w:vAlign w:val="center"/>
            <w:hideMark/>
          </w:tcPr>
          <w:p w14:paraId="12A33AFB"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4 506 553</w:t>
            </w:r>
          </w:p>
        </w:tc>
        <w:tc>
          <w:tcPr>
            <w:tcW w:w="1215" w:type="dxa"/>
            <w:tcBorders>
              <w:top w:val="nil"/>
              <w:left w:val="nil"/>
              <w:bottom w:val="nil"/>
              <w:right w:val="nil"/>
            </w:tcBorders>
            <w:shd w:val="clear" w:color="auto" w:fill="auto"/>
            <w:noWrap/>
            <w:vAlign w:val="center"/>
            <w:hideMark/>
          </w:tcPr>
          <w:p w14:paraId="1B1A5972"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1 800</w:t>
            </w:r>
          </w:p>
        </w:tc>
        <w:tc>
          <w:tcPr>
            <w:tcW w:w="1245" w:type="dxa"/>
            <w:tcBorders>
              <w:top w:val="nil"/>
              <w:left w:val="nil"/>
              <w:bottom w:val="nil"/>
              <w:right w:val="nil"/>
            </w:tcBorders>
            <w:shd w:val="clear" w:color="auto" w:fill="auto"/>
            <w:noWrap/>
            <w:vAlign w:val="center"/>
            <w:hideMark/>
          </w:tcPr>
          <w:p w14:paraId="5CE62EF9"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 xml:space="preserve">                    -   </w:t>
            </w:r>
          </w:p>
        </w:tc>
        <w:tc>
          <w:tcPr>
            <w:tcW w:w="964" w:type="dxa"/>
            <w:tcBorders>
              <w:top w:val="nil"/>
              <w:left w:val="nil"/>
              <w:bottom w:val="nil"/>
              <w:right w:val="nil"/>
            </w:tcBorders>
            <w:shd w:val="clear" w:color="auto" w:fill="auto"/>
            <w:noWrap/>
            <w:vAlign w:val="center"/>
            <w:hideMark/>
          </w:tcPr>
          <w:p w14:paraId="05A4E804" w14:textId="1784E81B"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38 227 220</w:t>
            </w:r>
          </w:p>
        </w:tc>
      </w:tr>
      <w:tr w:rsidR="00FC7740" w:rsidRPr="00FC7740" w14:paraId="0A803EC2" w14:textId="77777777" w:rsidTr="00FC7740">
        <w:trPr>
          <w:trHeight w:val="277"/>
        </w:trPr>
        <w:tc>
          <w:tcPr>
            <w:tcW w:w="2798" w:type="dxa"/>
            <w:tcBorders>
              <w:top w:val="nil"/>
              <w:left w:val="nil"/>
              <w:bottom w:val="nil"/>
              <w:right w:val="nil"/>
            </w:tcBorders>
            <w:shd w:val="clear" w:color="auto" w:fill="auto"/>
            <w:noWrap/>
            <w:vAlign w:val="center"/>
            <w:hideMark/>
          </w:tcPr>
          <w:p w14:paraId="30E95F49" w14:textId="77777777" w:rsidR="00FC7740" w:rsidRPr="00FC7740" w:rsidRDefault="00FC7740" w:rsidP="00FC7740">
            <w:pPr>
              <w:spacing w:after="0" w:line="240" w:lineRule="auto"/>
              <w:rPr>
                <w:rFonts w:ascii="Arial Narrow" w:eastAsia="Times New Roman" w:hAnsi="Arial Narrow"/>
                <w:color w:val="000000"/>
                <w:sz w:val="20"/>
                <w:szCs w:val="20"/>
              </w:rPr>
            </w:pPr>
            <w:r w:rsidRPr="00FC7740">
              <w:rPr>
                <w:rFonts w:ascii="Arial Narrow" w:eastAsia="Times New Roman" w:hAnsi="Arial Narrow"/>
                <w:color w:val="000000"/>
                <w:sz w:val="20"/>
                <w:szCs w:val="20"/>
              </w:rPr>
              <w:t>Vērtības palielinājumi, ieskaitot uzlabojumus</w:t>
            </w:r>
          </w:p>
        </w:tc>
        <w:tc>
          <w:tcPr>
            <w:tcW w:w="1198" w:type="dxa"/>
            <w:tcBorders>
              <w:top w:val="nil"/>
              <w:left w:val="nil"/>
              <w:bottom w:val="nil"/>
              <w:right w:val="nil"/>
            </w:tcBorders>
            <w:shd w:val="clear" w:color="auto" w:fill="auto"/>
            <w:noWrap/>
            <w:vAlign w:val="bottom"/>
            <w:hideMark/>
          </w:tcPr>
          <w:p w14:paraId="03F941F9"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17 540</w:t>
            </w:r>
          </w:p>
        </w:tc>
        <w:tc>
          <w:tcPr>
            <w:tcW w:w="1242" w:type="dxa"/>
            <w:tcBorders>
              <w:top w:val="nil"/>
              <w:left w:val="nil"/>
              <w:bottom w:val="nil"/>
              <w:right w:val="nil"/>
            </w:tcBorders>
            <w:shd w:val="clear" w:color="auto" w:fill="auto"/>
            <w:noWrap/>
            <w:vAlign w:val="bottom"/>
            <w:hideMark/>
          </w:tcPr>
          <w:p w14:paraId="0C64A7C1" w14:textId="77777777" w:rsidR="00FC7740" w:rsidRPr="00FC7740" w:rsidRDefault="00FC7740" w:rsidP="00FC7740">
            <w:pPr>
              <w:spacing w:after="0" w:line="240" w:lineRule="auto"/>
              <w:jc w:val="right"/>
              <w:rPr>
                <w:rFonts w:ascii="Arial Narrow" w:eastAsia="Times New Roman" w:hAnsi="Arial Narrow"/>
                <w:color w:val="000000"/>
                <w:szCs w:val="18"/>
              </w:rPr>
            </w:pPr>
          </w:p>
        </w:tc>
        <w:tc>
          <w:tcPr>
            <w:tcW w:w="1144" w:type="dxa"/>
            <w:tcBorders>
              <w:top w:val="nil"/>
              <w:left w:val="nil"/>
              <w:bottom w:val="nil"/>
              <w:right w:val="nil"/>
            </w:tcBorders>
            <w:shd w:val="clear" w:color="auto" w:fill="auto"/>
            <w:noWrap/>
            <w:vAlign w:val="bottom"/>
            <w:hideMark/>
          </w:tcPr>
          <w:p w14:paraId="0C8456BB"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11 775</w:t>
            </w:r>
          </w:p>
        </w:tc>
        <w:tc>
          <w:tcPr>
            <w:tcW w:w="1215" w:type="dxa"/>
            <w:tcBorders>
              <w:top w:val="nil"/>
              <w:left w:val="nil"/>
              <w:bottom w:val="nil"/>
              <w:right w:val="nil"/>
            </w:tcBorders>
            <w:shd w:val="clear" w:color="auto" w:fill="auto"/>
            <w:vAlign w:val="bottom"/>
            <w:hideMark/>
          </w:tcPr>
          <w:p w14:paraId="4BFFFF93"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64 626</w:t>
            </w:r>
          </w:p>
        </w:tc>
        <w:tc>
          <w:tcPr>
            <w:tcW w:w="1245" w:type="dxa"/>
            <w:tcBorders>
              <w:top w:val="nil"/>
              <w:left w:val="nil"/>
              <w:bottom w:val="nil"/>
              <w:right w:val="nil"/>
            </w:tcBorders>
            <w:shd w:val="clear" w:color="auto" w:fill="auto"/>
            <w:noWrap/>
            <w:vAlign w:val="bottom"/>
            <w:hideMark/>
          </w:tcPr>
          <w:p w14:paraId="36FC9AB9"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16 335</w:t>
            </w:r>
          </w:p>
        </w:tc>
        <w:tc>
          <w:tcPr>
            <w:tcW w:w="964" w:type="dxa"/>
            <w:tcBorders>
              <w:top w:val="nil"/>
              <w:left w:val="nil"/>
              <w:bottom w:val="nil"/>
              <w:right w:val="nil"/>
            </w:tcBorders>
            <w:shd w:val="clear" w:color="auto" w:fill="auto"/>
            <w:noWrap/>
            <w:vAlign w:val="bottom"/>
            <w:hideMark/>
          </w:tcPr>
          <w:p w14:paraId="13C86967"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110 276</w:t>
            </w:r>
          </w:p>
        </w:tc>
      </w:tr>
      <w:tr w:rsidR="00FC7740" w:rsidRPr="00FC7740" w14:paraId="2B1EF304" w14:textId="77777777" w:rsidTr="00FC7740">
        <w:trPr>
          <w:trHeight w:val="288"/>
        </w:trPr>
        <w:tc>
          <w:tcPr>
            <w:tcW w:w="2798" w:type="dxa"/>
            <w:tcBorders>
              <w:top w:val="nil"/>
              <w:left w:val="nil"/>
              <w:bottom w:val="nil"/>
              <w:right w:val="nil"/>
            </w:tcBorders>
            <w:shd w:val="clear" w:color="auto" w:fill="auto"/>
            <w:noWrap/>
            <w:vAlign w:val="center"/>
            <w:hideMark/>
          </w:tcPr>
          <w:p w14:paraId="74F43DA3" w14:textId="77777777" w:rsidR="00FC7740" w:rsidRPr="00FC7740" w:rsidRDefault="00FC7740" w:rsidP="00FC7740">
            <w:pPr>
              <w:spacing w:after="0" w:line="240" w:lineRule="auto"/>
              <w:rPr>
                <w:rFonts w:ascii="Arial Narrow" w:eastAsia="Times New Roman" w:hAnsi="Arial Narrow"/>
                <w:color w:val="000000"/>
                <w:sz w:val="20"/>
                <w:szCs w:val="20"/>
              </w:rPr>
            </w:pPr>
            <w:r w:rsidRPr="00FC7740">
              <w:rPr>
                <w:rFonts w:ascii="Arial Narrow" w:eastAsia="Times New Roman" w:hAnsi="Arial Narrow"/>
                <w:color w:val="000000"/>
                <w:sz w:val="20"/>
                <w:szCs w:val="20"/>
              </w:rPr>
              <w:t>Atsavināšana vai likvidācija pārskata  periodā</w:t>
            </w:r>
          </w:p>
        </w:tc>
        <w:tc>
          <w:tcPr>
            <w:tcW w:w="1198" w:type="dxa"/>
            <w:tcBorders>
              <w:top w:val="nil"/>
              <w:left w:val="nil"/>
              <w:bottom w:val="nil"/>
              <w:right w:val="nil"/>
            </w:tcBorders>
            <w:shd w:val="clear" w:color="auto" w:fill="auto"/>
            <w:noWrap/>
            <w:vAlign w:val="center"/>
            <w:hideMark/>
          </w:tcPr>
          <w:p w14:paraId="58ED9A03" w14:textId="77777777" w:rsidR="00FC7740" w:rsidRPr="00FC7740" w:rsidRDefault="00FC7740" w:rsidP="00FC7740">
            <w:pPr>
              <w:spacing w:after="0" w:line="240" w:lineRule="auto"/>
              <w:jc w:val="right"/>
              <w:rPr>
                <w:rFonts w:ascii="Arial Narrow" w:eastAsia="Times New Roman" w:hAnsi="Arial Narrow"/>
                <w:color w:val="000000"/>
                <w:szCs w:val="18"/>
              </w:rPr>
            </w:pPr>
          </w:p>
        </w:tc>
        <w:tc>
          <w:tcPr>
            <w:tcW w:w="1242" w:type="dxa"/>
            <w:tcBorders>
              <w:top w:val="nil"/>
              <w:left w:val="nil"/>
              <w:bottom w:val="nil"/>
              <w:right w:val="nil"/>
            </w:tcBorders>
            <w:shd w:val="clear" w:color="auto" w:fill="auto"/>
            <w:noWrap/>
            <w:vAlign w:val="center"/>
            <w:hideMark/>
          </w:tcPr>
          <w:p w14:paraId="2E3A5269"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-5 549</w:t>
            </w:r>
          </w:p>
        </w:tc>
        <w:tc>
          <w:tcPr>
            <w:tcW w:w="1144" w:type="dxa"/>
            <w:tcBorders>
              <w:top w:val="nil"/>
              <w:left w:val="nil"/>
              <w:bottom w:val="nil"/>
              <w:right w:val="nil"/>
            </w:tcBorders>
            <w:shd w:val="clear" w:color="auto" w:fill="auto"/>
            <w:noWrap/>
            <w:vAlign w:val="center"/>
            <w:hideMark/>
          </w:tcPr>
          <w:p w14:paraId="0E786083"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-25 534</w:t>
            </w:r>
          </w:p>
        </w:tc>
        <w:tc>
          <w:tcPr>
            <w:tcW w:w="1215" w:type="dxa"/>
            <w:tcBorders>
              <w:top w:val="nil"/>
              <w:left w:val="nil"/>
              <w:bottom w:val="nil"/>
              <w:right w:val="nil"/>
            </w:tcBorders>
            <w:shd w:val="clear" w:color="auto" w:fill="auto"/>
            <w:noWrap/>
            <w:vAlign w:val="center"/>
            <w:hideMark/>
          </w:tcPr>
          <w:p w14:paraId="3B1B3750" w14:textId="77777777" w:rsidR="00FC7740" w:rsidRPr="00FC7740" w:rsidRDefault="00FC7740" w:rsidP="00FC7740">
            <w:pPr>
              <w:spacing w:after="0" w:line="240" w:lineRule="auto"/>
              <w:jc w:val="right"/>
              <w:rPr>
                <w:rFonts w:ascii="Arial Narrow" w:eastAsia="Times New Roman" w:hAnsi="Arial Narrow"/>
                <w:color w:val="000000"/>
                <w:szCs w:val="18"/>
              </w:rPr>
            </w:pPr>
          </w:p>
        </w:tc>
        <w:tc>
          <w:tcPr>
            <w:tcW w:w="1245" w:type="dxa"/>
            <w:tcBorders>
              <w:top w:val="nil"/>
              <w:left w:val="nil"/>
              <w:bottom w:val="nil"/>
              <w:right w:val="nil"/>
            </w:tcBorders>
            <w:shd w:val="clear" w:color="auto" w:fill="auto"/>
            <w:noWrap/>
            <w:vAlign w:val="center"/>
            <w:hideMark/>
          </w:tcPr>
          <w:p w14:paraId="1E25DAF8" w14:textId="77777777" w:rsidR="00FC7740" w:rsidRPr="00FC7740" w:rsidRDefault="00FC7740" w:rsidP="00FC7740">
            <w:pPr>
              <w:spacing w:after="0" w:line="240" w:lineRule="auto"/>
              <w:jc w:val="right"/>
              <w:rPr>
                <w:rFonts w:ascii="Arial Narrow" w:eastAsia="Times New Roman" w:hAnsi="Arial Narrow"/>
                <w:szCs w:val="18"/>
              </w:rPr>
            </w:pPr>
          </w:p>
        </w:tc>
        <w:tc>
          <w:tcPr>
            <w:tcW w:w="964" w:type="dxa"/>
            <w:tcBorders>
              <w:top w:val="nil"/>
              <w:left w:val="nil"/>
              <w:bottom w:val="nil"/>
              <w:right w:val="nil"/>
            </w:tcBorders>
            <w:shd w:val="clear" w:color="auto" w:fill="auto"/>
            <w:noWrap/>
            <w:vAlign w:val="center"/>
            <w:hideMark/>
          </w:tcPr>
          <w:p w14:paraId="2D4E2CF1"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-31 083</w:t>
            </w:r>
          </w:p>
        </w:tc>
      </w:tr>
      <w:tr w:rsidR="00FC7740" w:rsidRPr="00FC7740" w14:paraId="70757090" w14:textId="77777777" w:rsidTr="00FC7740">
        <w:trPr>
          <w:trHeight w:val="277"/>
        </w:trPr>
        <w:tc>
          <w:tcPr>
            <w:tcW w:w="2798" w:type="dxa"/>
            <w:tcBorders>
              <w:top w:val="nil"/>
              <w:left w:val="nil"/>
              <w:bottom w:val="nil"/>
              <w:right w:val="nil"/>
            </w:tcBorders>
            <w:shd w:val="clear" w:color="auto" w:fill="auto"/>
            <w:noWrap/>
            <w:vAlign w:val="center"/>
            <w:hideMark/>
          </w:tcPr>
          <w:p w14:paraId="5D5DB5A5" w14:textId="77777777" w:rsidR="00FC7740" w:rsidRPr="00FC7740" w:rsidRDefault="00FC7740" w:rsidP="00FC7740">
            <w:pPr>
              <w:spacing w:after="0" w:line="240" w:lineRule="auto"/>
              <w:rPr>
                <w:rFonts w:ascii="Arial Narrow" w:eastAsia="Times New Roman" w:hAnsi="Arial Narrow"/>
                <w:color w:val="000000"/>
                <w:sz w:val="20"/>
                <w:szCs w:val="20"/>
              </w:rPr>
            </w:pPr>
            <w:r w:rsidRPr="00FC7740">
              <w:rPr>
                <w:rFonts w:ascii="Arial Narrow" w:eastAsia="Times New Roman" w:hAnsi="Arial Narrow"/>
                <w:color w:val="000000"/>
                <w:sz w:val="20"/>
                <w:szCs w:val="20"/>
              </w:rPr>
              <w:t>Pārvietots uz citu bilances posteni</w:t>
            </w:r>
          </w:p>
        </w:tc>
        <w:tc>
          <w:tcPr>
            <w:tcW w:w="1198" w:type="dxa"/>
            <w:tcBorders>
              <w:top w:val="nil"/>
              <w:left w:val="nil"/>
              <w:bottom w:val="nil"/>
              <w:right w:val="nil"/>
            </w:tcBorders>
            <w:shd w:val="clear" w:color="auto" w:fill="auto"/>
            <w:hideMark/>
          </w:tcPr>
          <w:p w14:paraId="6F0E68EF"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20 360</w:t>
            </w:r>
          </w:p>
        </w:tc>
        <w:tc>
          <w:tcPr>
            <w:tcW w:w="1242" w:type="dxa"/>
            <w:tcBorders>
              <w:top w:val="nil"/>
              <w:left w:val="nil"/>
              <w:bottom w:val="nil"/>
              <w:right w:val="nil"/>
            </w:tcBorders>
            <w:shd w:val="clear" w:color="auto" w:fill="auto"/>
            <w:noWrap/>
            <w:vAlign w:val="center"/>
            <w:hideMark/>
          </w:tcPr>
          <w:p w14:paraId="16DC8B8B" w14:textId="77777777" w:rsidR="00FC7740" w:rsidRPr="00FC7740" w:rsidRDefault="00FC7740" w:rsidP="00FC7740">
            <w:pPr>
              <w:spacing w:after="0" w:line="240" w:lineRule="auto"/>
              <w:jc w:val="right"/>
              <w:rPr>
                <w:rFonts w:ascii="Arial Narrow" w:eastAsia="Times New Roman" w:hAnsi="Arial Narrow"/>
                <w:color w:val="000000"/>
                <w:szCs w:val="18"/>
              </w:rPr>
            </w:pPr>
          </w:p>
        </w:tc>
        <w:tc>
          <w:tcPr>
            <w:tcW w:w="1144" w:type="dxa"/>
            <w:tcBorders>
              <w:top w:val="nil"/>
              <w:left w:val="nil"/>
              <w:bottom w:val="nil"/>
              <w:right w:val="nil"/>
            </w:tcBorders>
            <w:shd w:val="clear" w:color="auto" w:fill="auto"/>
            <w:noWrap/>
            <w:vAlign w:val="center"/>
            <w:hideMark/>
          </w:tcPr>
          <w:p w14:paraId="25E20A92"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35 144</w:t>
            </w:r>
          </w:p>
        </w:tc>
        <w:tc>
          <w:tcPr>
            <w:tcW w:w="1215" w:type="dxa"/>
            <w:tcBorders>
              <w:top w:val="nil"/>
              <w:left w:val="nil"/>
              <w:bottom w:val="nil"/>
              <w:right w:val="nil"/>
            </w:tcBorders>
            <w:shd w:val="clear" w:color="auto" w:fill="auto"/>
            <w:noWrap/>
            <w:vAlign w:val="center"/>
            <w:hideMark/>
          </w:tcPr>
          <w:p w14:paraId="6BBC49EB"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-39 169</w:t>
            </w:r>
          </w:p>
        </w:tc>
        <w:tc>
          <w:tcPr>
            <w:tcW w:w="1245" w:type="dxa"/>
            <w:tcBorders>
              <w:top w:val="nil"/>
              <w:left w:val="nil"/>
              <w:bottom w:val="nil"/>
              <w:right w:val="nil"/>
            </w:tcBorders>
            <w:shd w:val="clear" w:color="auto" w:fill="auto"/>
            <w:noWrap/>
            <w:vAlign w:val="center"/>
            <w:hideMark/>
          </w:tcPr>
          <w:p w14:paraId="316CB621"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-16 335</w:t>
            </w:r>
          </w:p>
        </w:tc>
        <w:tc>
          <w:tcPr>
            <w:tcW w:w="964" w:type="dxa"/>
            <w:tcBorders>
              <w:top w:val="nil"/>
              <w:left w:val="nil"/>
              <w:bottom w:val="nil"/>
              <w:right w:val="nil"/>
            </w:tcBorders>
            <w:shd w:val="clear" w:color="auto" w:fill="auto"/>
            <w:noWrap/>
            <w:vAlign w:val="center"/>
            <w:hideMark/>
          </w:tcPr>
          <w:p w14:paraId="3293F046"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 xml:space="preserve">                          -   </w:t>
            </w:r>
          </w:p>
        </w:tc>
      </w:tr>
      <w:tr w:rsidR="00FC7740" w:rsidRPr="00FC7740" w14:paraId="5934D23B" w14:textId="77777777" w:rsidTr="00FC7740">
        <w:trPr>
          <w:trHeight w:val="277"/>
        </w:trPr>
        <w:tc>
          <w:tcPr>
            <w:tcW w:w="2798" w:type="dxa"/>
            <w:tcBorders>
              <w:top w:val="single" w:sz="4" w:space="0" w:color="auto"/>
              <w:left w:val="nil"/>
              <w:bottom w:val="single" w:sz="4" w:space="0" w:color="auto"/>
              <w:right w:val="nil"/>
            </w:tcBorders>
            <w:shd w:val="clear" w:color="auto" w:fill="auto"/>
            <w:vAlign w:val="center"/>
            <w:hideMark/>
          </w:tcPr>
          <w:p w14:paraId="646C3AEC" w14:textId="77777777" w:rsidR="00FC7740" w:rsidRPr="00FC7740" w:rsidRDefault="00FC7740" w:rsidP="00FC7740">
            <w:pPr>
              <w:spacing w:after="0" w:line="240" w:lineRule="auto"/>
              <w:rPr>
                <w:rFonts w:ascii="Arial Narrow" w:eastAsia="Times New Roman" w:hAnsi="Arial Narrow"/>
                <w:b/>
                <w:bCs/>
                <w:color w:val="000000"/>
                <w:sz w:val="20"/>
                <w:szCs w:val="20"/>
              </w:rPr>
            </w:pPr>
            <w:r w:rsidRPr="00FC7740">
              <w:rPr>
                <w:rFonts w:ascii="Arial Narrow" w:eastAsia="Times New Roman" w:hAnsi="Arial Narrow"/>
                <w:b/>
                <w:bCs/>
                <w:color w:val="000000"/>
                <w:sz w:val="20"/>
                <w:szCs w:val="20"/>
              </w:rPr>
              <w:t>Iegādes vērtība uz  31.12.2021</w:t>
            </w:r>
          </w:p>
        </w:tc>
        <w:tc>
          <w:tcPr>
            <w:tcW w:w="1198" w:type="dxa"/>
            <w:tcBorders>
              <w:top w:val="single" w:sz="4" w:space="0" w:color="auto"/>
              <w:left w:val="nil"/>
              <w:bottom w:val="single" w:sz="4" w:space="0" w:color="auto"/>
              <w:right w:val="nil"/>
            </w:tcBorders>
            <w:shd w:val="clear" w:color="auto" w:fill="auto"/>
            <w:noWrap/>
            <w:vAlign w:val="center"/>
            <w:hideMark/>
          </w:tcPr>
          <w:p w14:paraId="271D5E41"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33 262 469</w:t>
            </w:r>
          </w:p>
        </w:tc>
        <w:tc>
          <w:tcPr>
            <w:tcW w:w="1242" w:type="dxa"/>
            <w:tcBorders>
              <w:top w:val="single" w:sz="4" w:space="0" w:color="auto"/>
              <w:left w:val="nil"/>
              <w:bottom w:val="single" w:sz="4" w:space="0" w:color="auto"/>
              <w:right w:val="nil"/>
            </w:tcBorders>
            <w:shd w:val="clear" w:color="auto" w:fill="auto"/>
            <w:noWrap/>
            <w:vAlign w:val="center"/>
            <w:hideMark/>
          </w:tcPr>
          <w:p w14:paraId="2CB5BA62"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488 749</w:t>
            </w:r>
          </w:p>
        </w:tc>
        <w:tc>
          <w:tcPr>
            <w:tcW w:w="1144" w:type="dxa"/>
            <w:tcBorders>
              <w:top w:val="single" w:sz="4" w:space="0" w:color="auto"/>
              <w:left w:val="nil"/>
              <w:bottom w:val="single" w:sz="4" w:space="0" w:color="auto"/>
              <w:right w:val="nil"/>
            </w:tcBorders>
            <w:shd w:val="clear" w:color="auto" w:fill="auto"/>
            <w:noWrap/>
            <w:vAlign w:val="center"/>
            <w:hideMark/>
          </w:tcPr>
          <w:p w14:paraId="52BC021D"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4 527 938</w:t>
            </w:r>
          </w:p>
        </w:tc>
        <w:tc>
          <w:tcPr>
            <w:tcW w:w="1215" w:type="dxa"/>
            <w:tcBorders>
              <w:top w:val="single" w:sz="4" w:space="0" w:color="auto"/>
              <w:left w:val="nil"/>
              <w:bottom w:val="single" w:sz="4" w:space="0" w:color="auto"/>
              <w:right w:val="nil"/>
            </w:tcBorders>
            <w:shd w:val="clear" w:color="auto" w:fill="auto"/>
            <w:noWrap/>
            <w:vAlign w:val="center"/>
            <w:hideMark/>
          </w:tcPr>
          <w:p w14:paraId="11A9FB70"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27 257</w:t>
            </w:r>
          </w:p>
        </w:tc>
        <w:tc>
          <w:tcPr>
            <w:tcW w:w="1245" w:type="dxa"/>
            <w:tcBorders>
              <w:top w:val="single" w:sz="4" w:space="0" w:color="auto"/>
              <w:left w:val="nil"/>
              <w:bottom w:val="single" w:sz="4" w:space="0" w:color="auto"/>
              <w:right w:val="nil"/>
            </w:tcBorders>
            <w:shd w:val="clear" w:color="auto" w:fill="auto"/>
            <w:noWrap/>
            <w:vAlign w:val="center"/>
            <w:hideMark/>
          </w:tcPr>
          <w:p w14:paraId="411FB68D"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 xml:space="preserve">                    -   </w:t>
            </w:r>
          </w:p>
        </w:tc>
        <w:tc>
          <w:tcPr>
            <w:tcW w:w="964" w:type="dxa"/>
            <w:tcBorders>
              <w:top w:val="single" w:sz="4" w:space="0" w:color="auto"/>
              <w:left w:val="nil"/>
              <w:bottom w:val="single" w:sz="4" w:space="0" w:color="auto"/>
              <w:right w:val="nil"/>
            </w:tcBorders>
            <w:shd w:val="clear" w:color="auto" w:fill="auto"/>
            <w:noWrap/>
            <w:vAlign w:val="center"/>
            <w:hideMark/>
          </w:tcPr>
          <w:p w14:paraId="78AB2845"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38 306 413</w:t>
            </w:r>
          </w:p>
        </w:tc>
      </w:tr>
      <w:tr w:rsidR="00FC7740" w:rsidRPr="00FC7740" w14:paraId="5A95E2FE" w14:textId="77777777" w:rsidTr="00FC7740">
        <w:trPr>
          <w:trHeight w:val="154"/>
        </w:trPr>
        <w:tc>
          <w:tcPr>
            <w:tcW w:w="2798" w:type="dxa"/>
            <w:tcBorders>
              <w:top w:val="nil"/>
              <w:left w:val="nil"/>
              <w:bottom w:val="single" w:sz="4" w:space="0" w:color="auto"/>
              <w:right w:val="nil"/>
            </w:tcBorders>
            <w:shd w:val="clear" w:color="auto" w:fill="auto"/>
            <w:noWrap/>
            <w:vAlign w:val="center"/>
            <w:hideMark/>
          </w:tcPr>
          <w:p w14:paraId="5A720251" w14:textId="77777777" w:rsidR="00FC7740" w:rsidRPr="00FC7740" w:rsidRDefault="00FC7740" w:rsidP="00FC7740">
            <w:pPr>
              <w:spacing w:after="0" w:line="240" w:lineRule="auto"/>
              <w:rPr>
                <w:rFonts w:ascii="Arial Narrow" w:eastAsia="Times New Roman" w:hAnsi="Arial Narrow"/>
                <w:color w:val="000000"/>
                <w:sz w:val="20"/>
                <w:szCs w:val="20"/>
              </w:rPr>
            </w:pPr>
            <w:r w:rsidRPr="00FC7740">
              <w:rPr>
                <w:rFonts w:ascii="Arial Narrow" w:eastAsia="Times New Roman" w:hAnsi="Arial Narrow"/>
                <w:color w:val="000000"/>
                <w:sz w:val="20"/>
                <w:szCs w:val="20"/>
              </w:rPr>
              <w:t> </w:t>
            </w:r>
          </w:p>
        </w:tc>
        <w:tc>
          <w:tcPr>
            <w:tcW w:w="1198" w:type="dxa"/>
            <w:tcBorders>
              <w:top w:val="nil"/>
              <w:left w:val="nil"/>
              <w:bottom w:val="single" w:sz="4" w:space="0" w:color="auto"/>
              <w:right w:val="nil"/>
            </w:tcBorders>
            <w:shd w:val="clear" w:color="auto" w:fill="auto"/>
            <w:noWrap/>
            <w:vAlign w:val="center"/>
            <w:hideMark/>
          </w:tcPr>
          <w:p w14:paraId="62CFB1F1"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 </w:t>
            </w:r>
          </w:p>
        </w:tc>
        <w:tc>
          <w:tcPr>
            <w:tcW w:w="1242" w:type="dxa"/>
            <w:tcBorders>
              <w:top w:val="nil"/>
              <w:left w:val="nil"/>
              <w:bottom w:val="single" w:sz="4" w:space="0" w:color="auto"/>
              <w:right w:val="nil"/>
            </w:tcBorders>
            <w:shd w:val="clear" w:color="auto" w:fill="auto"/>
            <w:noWrap/>
            <w:vAlign w:val="center"/>
            <w:hideMark/>
          </w:tcPr>
          <w:p w14:paraId="54EA668E"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 </w:t>
            </w:r>
          </w:p>
        </w:tc>
        <w:tc>
          <w:tcPr>
            <w:tcW w:w="1144" w:type="dxa"/>
            <w:tcBorders>
              <w:top w:val="nil"/>
              <w:left w:val="nil"/>
              <w:bottom w:val="single" w:sz="4" w:space="0" w:color="auto"/>
              <w:right w:val="nil"/>
            </w:tcBorders>
            <w:shd w:val="clear" w:color="auto" w:fill="auto"/>
            <w:noWrap/>
            <w:vAlign w:val="center"/>
            <w:hideMark/>
          </w:tcPr>
          <w:p w14:paraId="3F6D4707"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 </w:t>
            </w:r>
          </w:p>
        </w:tc>
        <w:tc>
          <w:tcPr>
            <w:tcW w:w="1215" w:type="dxa"/>
            <w:tcBorders>
              <w:top w:val="nil"/>
              <w:left w:val="nil"/>
              <w:bottom w:val="single" w:sz="4" w:space="0" w:color="auto"/>
              <w:right w:val="nil"/>
            </w:tcBorders>
            <w:shd w:val="clear" w:color="auto" w:fill="auto"/>
            <w:noWrap/>
            <w:vAlign w:val="center"/>
            <w:hideMark/>
          </w:tcPr>
          <w:p w14:paraId="5E4AB188"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 </w:t>
            </w:r>
          </w:p>
        </w:tc>
        <w:tc>
          <w:tcPr>
            <w:tcW w:w="1245" w:type="dxa"/>
            <w:tcBorders>
              <w:top w:val="nil"/>
              <w:left w:val="nil"/>
              <w:bottom w:val="single" w:sz="4" w:space="0" w:color="auto"/>
              <w:right w:val="nil"/>
            </w:tcBorders>
            <w:shd w:val="clear" w:color="auto" w:fill="auto"/>
            <w:noWrap/>
            <w:vAlign w:val="center"/>
            <w:hideMark/>
          </w:tcPr>
          <w:p w14:paraId="72898E03"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 </w:t>
            </w:r>
          </w:p>
        </w:tc>
        <w:tc>
          <w:tcPr>
            <w:tcW w:w="964" w:type="dxa"/>
            <w:tcBorders>
              <w:top w:val="nil"/>
              <w:left w:val="nil"/>
              <w:bottom w:val="single" w:sz="4" w:space="0" w:color="auto"/>
              <w:right w:val="nil"/>
            </w:tcBorders>
            <w:shd w:val="clear" w:color="auto" w:fill="auto"/>
            <w:noWrap/>
            <w:vAlign w:val="center"/>
            <w:hideMark/>
          </w:tcPr>
          <w:p w14:paraId="221A009A"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 </w:t>
            </w:r>
          </w:p>
        </w:tc>
      </w:tr>
      <w:tr w:rsidR="00FC7740" w:rsidRPr="00FC7740" w14:paraId="3496A4F3" w14:textId="77777777" w:rsidTr="00FC7740">
        <w:trPr>
          <w:trHeight w:val="233"/>
        </w:trPr>
        <w:tc>
          <w:tcPr>
            <w:tcW w:w="2798" w:type="dxa"/>
            <w:tcBorders>
              <w:top w:val="nil"/>
              <w:left w:val="nil"/>
              <w:bottom w:val="nil"/>
              <w:right w:val="nil"/>
            </w:tcBorders>
            <w:shd w:val="clear" w:color="auto" w:fill="auto"/>
            <w:noWrap/>
            <w:vAlign w:val="center"/>
            <w:hideMark/>
          </w:tcPr>
          <w:p w14:paraId="43321C50" w14:textId="77777777" w:rsidR="00FC7740" w:rsidRPr="00FC7740" w:rsidRDefault="00FC7740" w:rsidP="00FC7740">
            <w:pPr>
              <w:spacing w:after="0" w:line="240" w:lineRule="auto"/>
              <w:rPr>
                <w:rFonts w:ascii="Arial Narrow" w:eastAsia="Times New Roman" w:hAnsi="Arial Narrow"/>
                <w:b/>
                <w:bCs/>
                <w:color w:val="000000"/>
                <w:sz w:val="20"/>
                <w:szCs w:val="20"/>
              </w:rPr>
            </w:pPr>
            <w:r w:rsidRPr="00FC7740">
              <w:rPr>
                <w:rFonts w:ascii="Arial Narrow" w:eastAsia="Times New Roman" w:hAnsi="Arial Narrow"/>
                <w:b/>
                <w:bCs/>
                <w:color w:val="000000"/>
                <w:sz w:val="20"/>
                <w:szCs w:val="20"/>
              </w:rPr>
              <w:t>Uzkrātais nolietojums uz 31.12.2020</w:t>
            </w:r>
          </w:p>
        </w:tc>
        <w:tc>
          <w:tcPr>
            <w:tcW w:w="1198" w:type="dxa"/>
            <w:tcBorders>
              <w:top w:val="nil"/>
              <w:left w:val="nil"/>
              <w:bottom w:val="nil"/>
              <w:right w:val="nil"/>
            </w:tcBorders>
            <w:shd w:val="clear" w:color="auto" w:fill="auto"/>
            <w:noWrap/>
            <w:vAlign w:val="center"/>
            <w:hideMark/>
          </w:tcPr>
          <w:p w14:paraId="7475146F"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3 229 128</w:t>
            </w:r>
          </w:p>
        </w:tc>
        <w:tc>
          <w:tcPr>
            <w:tcW w:w="1242" w:type="dxa"/>
            <w:tcBorders>
              <w:top w:val="nil"/>
              <w:left w:val="nil"/>
              <w:bottom w:val="nil"/>
              <w:right w:val="nil"/>
            </w:tcBorders>
            <w:shd w:val="clear" w:color="auto" w:fill="auto"/>
            <w:noWrap/>
            <w:vAlign w:val="center"/>
            <w:hideMark/>
          </w:tcPr>
          <w:p w14:paraId="4A9DCB54"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336 782</w:t>
            </w:r>
          </w:p>
        </w:tc>
        <w:tc>
          <w:tcPr>
            <w:tcW w:w="1144" w:type="dxa"/>
            <w:tcBorders>
              <w:top w:val="nil"/>
              <w:left w:val="nil"/>
              <w:bottom w:val="nil"/>
              <w:right w:val="nil"/>
            </w:tcBorders>
            <w:shd w:val="clear" w:color="auto" w:fill="auto"/>
            <w:noWrap/>
            <w:vAlign w:val="center"/>
            <w:hideMark/>
          </w:tcPr>
          <w:p w14:paraId="228E29AA"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2 924 642</w:t>
            </w:r>
          </w:p>
        </w:tc>
        <w:tc>
          <w:tcPr>
            <w:tcW w:w="1215" w:type="dxa"/>
            <w:tcBorders>
              <w:top w:val="nil"/>
              <w:left w:val="nil"/>
              <w:bottom w:val="nil"/>
              <w:right w:val="nil"/>
            </w:tcBorders>
            <w:shd w:val="clear" w:color="auto" w:fill="auto"/>
            <w:noWrap/>
            <w:vAlign w:val="center"/>
            <w:hideMark/>
          </w:tcPr>
          <w:p w14:paraId="42E1118F"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 xml:space="preserve">                      -   </w:t>
            </w:r>
          </w:p>
        </w:tc>
        <w:tc>
          <w:tcPr>
            <w:tcW w:w="1245" w:type="dxa"/>
            <w:tcBorders>
              <w:top w:val="nil"/>
              <w:left w:val="nil"/>
              <w:bottom w:val="nil"/>
              <w:right w:val="nil"/>
            </w:tcBorders>
            <w:shd w:val="clear" w:color="auto" w:fill="auto"/>
            <w:noWrap/>
            <w:vAlign w:val="center"/>
            <w:hideMark/>
          </w:tcPr>
          <w:p w14:paraId="4F6B7AA2"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 xml:space="preserve">                    -   </w:t>
            </w:r>
          </w:p>
        </w:tc>
        <w:tc>
          <w:tcPr>
            <w:tcW w:w="964" w:type="dxa"/>
            <w:tcBorders>
              <w:top w:val="nil"/>
              <w:left w:val="nil"/>
              <w:bottom w:val="nil"/>
              <w:right w:val="nil"/>
            </w:tcBorders>
            <w:shd w:val="clear" w:color="auto" w:fill="auto"/>
            <w:noWrap/>
            <w:vAlign w:val="center"/>
            <w:hideMark/>
          </w:tcPr>
          <w:p w14:paraId="694C70F7"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6 490 552</w:t>
            </w:r>
          </w:p>
        </w:tc>
      </w:tr>
      <w:tr w:rsidR="00FC7740" w:rsidRPr="00FC7740" w14:paraId="1F270E2B" w14:textId="77777777" w:rsidTr="00FC7740">
        <w:trPr>
          <w:trHeight w:val="277"/>
        </w:trPr>
        <w:tc>
          <w:tcPr>
            <w:tcW w:w="2798" w:type="dxa"/>
            <w:tcBorders>
              <w:top w:val="nil"/>
              <w:left w:val="nil"/>
              <w:bottom w:val="nil"/>
              <w:right w:val="nil"/>
            </w:tcBorders>
            <w:shd w:val="clear" w:color="auto" w:fill="auto"/>
            <w:vAlign w:val="center"/>
            <w:hideMark/>
          </w:tcPr>
          <w:p w14:paraId="1242C35D" w14:textId="77777777" w:rsidR="00FC7740" w:rsidRPr="00FC7740" w:rsidRDefault="00FC7740" w:rsidP="00FC7740">
            <w:pPr>
              <w:spacing w:after="0" w:line="240" w:lineRule="auto"/>
              <w:rPr>
                <w:rFonts w:ascii="Arial Narrow" w:eastAsia="Times New Roman" w:hAnsi="Arial Narrow"/>
                <w:color w:val="000000"/>
                <w:sz w:val="20"/>
                <w:szCs w:val="20"/>
              </w:rPr>
            </w:pPr>
            <w:r w:rsidRPr="00FC7740">
              <w:rPr>
                <w:rFonts w:ascii="Arial Narrow" w:eastAsia="Times New Roman" w:hAnsi="Arial Narrow"/>
                <w:color w:val="000000"/>
                <w:sz w:val="20"/>
                <w:szCs w:val="20"/>
              </w:rPr>
              <w:t>Pārskata periodā aprēķinātās vērtības samazinājuma korekcijas</w:t>
            </w:r>
          </w:p>
        </w:tc>
        <w:tc>
          <w:tcPr>
            <w:tcW w:w="1198" w:type="dxa"/>
            <w:tcBorders>
              <w:top w:val="nil"/>
              <w:left w:val="nil"/>
              <w:bottom w:val="nil"/>
              <w:right w:val="nil"/>
            </w:tcBorders>
            <w:shd w:val="clear" w:color="auto" w:fill="auto"/>
            <w:noWrap/>
            <w:vAlign w:val="center"/>
            <w:hideMark/>
          </w:tcPr>
          <w:p w14:paraId="264D8C65"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478 194</w:t>
            </w:r>
          </w:p>
        </w:tc>
        <w:tc>
          <w:tcPr>
            <w:tcW w:w="1242" w:type="dxa"/>
            <w:tcBorders>
              <w:top w:val="nil"/>
              <w:left w:val="nil"/>
              <w:bottom w:val="nil"/>
              <w:right w:val="nil"/>
            </w:tcBorders>
            <w:shd w:val="clear" w:color="auto" w:fill="auto"/>
            <w:noWrap/>
            <w:vAlign w:val="center"/>
            <w:hideMark/>
          </w:tcPr>
          <w:p w14:paraId="080FCEB8"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13 990</w:t>
            </w:r>
          </w:p>
        </w:tc>
        <w:tc>
          <w:tcPr>
            <w:tcW w:w="1144" w:type="dxa"/>
            <w:tcBorders>
              <w:top w:val="nil"/>
              <w:left w:val="nil"/>
              <w:bottom w:val="nil"/>
              <w:right w:val="nil"/>
            </w:tcBorders>
            <w:shd w:val="clear" w:color="auto" w:fill="auto"/>
            <w:noWrap/>
            <w:vAlign w:val="center"/>
            <w:hideMark/>
          </w:tcPr>
          <w:p w14:paraId="617A1C05"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139 580</w:t>
            </w:r>
          </w:p>
        </w:tc>
        <w:tc>
          <w:tcPr>
            <w:tcW w:w="1215" w:type="dxa"/>
            <w:tcBorders>
              <w:top w:val="nil"/>
              <w:left w:val="nil"/>
              <w:bottom w:val="nil"/>
              <w:right w:val="nil"/>
            </w:tcBorders>
            <w:shd w:val="clear" w:color="auto" w:fill="auto"/>
            <w:noWrap/>
            <w:vAlign w:val="center"/>
            <w:hideMark/>
          </w:tcPr>
          <w:p w14:paraId="2491C7FB" w14:textId="77777777" w:rsidR="00FC7740" w:rsidRPr="00FC7740" w:rsidRDefault="00FC7740" w:rsidP="00FC7740">
            <w:pPr>
              <w:spacing w:after="0" w:line="240" w:lineRule="auto"/>
              <w:jc w:val="right"/>
              <w:rPr>
                <w:rFonts w:ascii="Arial Narrow" w:eastAsia="Times New Roman" w:hAnsi="Arial Narrow"/>
                <w:color w:val="000000"/>
                <w:szCs w:val="18"/>
              </w:rPr>
            </w:pPr>
          </w:p>
        </w:tc>
        <w:tc>
          <w:tcPr>
            <w:tcW w:w="1245" w:type="dxa"/>
            <w:tcBorders>
              <w:top w:val="nil"/>
              <w:left w:val="nil"/>
              <w:bottom w:val="nil"/>
              <w:right w:val="nil"/>
            </w:tcBorders>
            <w:shd w:val="clear" w:color="auto" w:fill="auto"/>
            <w:noWrap/>
            <w:vAlign w:val="center"/>
            <w:hideMark/>
          </w:tcPr>
          <w:p w14:paraId="07B1ABB3" w14:textId="77777777" w:rsidR="00FC7740" w:rsidRPr="00FC7740" w:rsidRDefault="00FC7740" w:rsidP="00FC7740">
            <w:pPr>
              <w:spacing w:after="0" w:line="240" w:lineRule="auto"/>
              <w:jc w:val="right"/>
              <w:rPr>
                <w:rFonts w:ascii="Arial Narrow" w:eastAsia="Times New Roman" w:hAnsi="Arial Narrow"/>
                <w:szCs w:val="18"/>
              </w:rPr>
            </w:pPr>
          </w:p>
        </w:tc>
        <w:tc>
          <w:tcPr>
            <w:tcW w:w="964" w:type="dxa"/>
            <w:tcBorders>
              <w:top w:val="nil"/>
              <w:left w:val="nil"/>
              <w:bottom w:val="nil"/>
              <w:right w:val="nil"/>
            </w:tcBorders>
            <w:shd w:val="clear" w:color="auto" w:fill="auto"/>
            <w:noWrap/>
            <w:vAlign w:val="center"/>
            <w:hideMark/>
          </w:tcPr>
          <w:p w14:paraId="46149864"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631 764</w:t>
            </w:r>
          </w:p>
        </w:tc>
      </w:tr>
      <w:tr w:rsidR="00FC7740" w:rsidRPr="00FC7740" w14:paraId="1B84D557" w14:textId="77777777" w:rsidTr="00FC7740">
        <w:trPr>
          <w:trHeight w:val="455"/>
        </w:trPr>
        <w:tc>
          <w:tcPr>
            <w:tcW w:w="2798" w:type="dxa"/>
            <w:tcBorders>
              <w:top w:val="nil"/>
              <w:left w:val="nil"/>
              <w:bottom w:val="nil"/>
              <w:right w:val="nil"/>
            </w:tcBorders>
            <w:shd w:val="clear" w:color="auto" w:fill="auto"/>
            <w:vAlign w:val="center"/>
            <w:hideMark/>
          </w:tcPr>
          <w:p w14:paraId="3857594B" w14:textId="77777777" w:rsidR="00FC7740" w:rsidRPr="00FC7740" w:rsidRDefault="00FC7740" w:rsidP="00FC7740">
            <w:pPr>
              <w:spacing w:after="0" w:line="240" w:lineRule="auto"/>
              <w:rPr>
                <w:rFonts w:ascii="Arial Narrow" w:eastAsia="Times New Roman" w:hAnsi="Arial Narrow"/>
                <w:color w:val="000000"/>
                <w:sz w:val="20"/>
                <w:szCs w:val="20"/>
              </w:rPr>
            </w:pPr>
            <w:r w:rsidRPr="00FC7740">
              <w:rPr>
                <w:rFonts w:ascii="Arial Narrow" w:eastAsia="Times New Roman" w:hAnsi="Arial Narrow"/>
                <w:color w:val="000000"/>
                <w:sz w:val="20"/>
                <w:szCs w:val="20"/>
              </w:rPr>
              <w:t>Uzkrāto vērtības samazinājumu korekciju kopsummas izmaiņas saistībā ar objekta atsavināšanu, likvidāciju vai pārvietošanu uz citu posteni</w:t>
            </w:r>
          </w:p>
        </w:tc>
        <w:tc>
          <w:tcPr>
            <w:tcW w:w="1198" w:type="dxa"/>
            <w:tcBorders>
              <w:top w:val="nil"/>
              <w:left w:val="nil"/>
              <w:bottom w:val="nil"/>
              <w:right w:val="nil"/>
            </w:tcBorders>
            <w:shd w:val="clear" w:color="auto" w:fill="auto"/>
            <w:hideMark/>
          </w:tcPr>
          <w:p w14:paraId="0A096BA4" w14:textId="77777777" w:rsidR="00FC7740" w:rsidRPr="00FC7740" w:rsidRDefault="00FC7740" w:rsidP="00FC7740">
            <w:pPr>
              <w:spacing w:after="0" w:line="240" w:lineRule="auto"/>
              <w:jc w:val="right"/>
              <w:rPr>
                <w:rFonts w:ascii="Arial Narrow" w:eastAsia="Times New Roman" w:hAnsi="Arial Narrow"/>
                <w:color w:val="000000"/>
                <w:szCs w:val="18"/>
              </w:rPr>
            </w:pPr>
          </w:p>
        </w:tc>
        <w:tc>
          <w:tcPr>
            <w:tcW w:w="1242" w:type="dxa"/>
            <w:tcBorders>
              <w:top w:val="nil"/>
              <w:left w:val="nil"/>
              <w:bottom w:val="nil"/>
              <w:right w:val="nil"/>
            </w:tcBorders>
            <w:shd w:val="clear" w:color="auto" w:fill="auto"/>
            <w:noWrap/>
            <w:vAlign w:val="center"/>
            <w:hideMark/>
          </w:tcPr>
          <w:p w14:paraId="26731A71"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5 549</w:t>
            </w:r>
          </w:p>
        </w:tc>
        <w:tc>
          <w:tcPr>
            <w:tcW w:w="1144" w:type="dxa"/>
            <w:tcBorders>
              <w:top w:val="nil"/>
              <w:left w:val="nil"/>
              <w:bottom w:val="nil"/>
              <w:right w:val="nil"/>
            </w:tcBorders>
            <w:shd w:val="clear" w:color="auto" w:fill="auto"/>
            <w:noWrap/>
            <w:vAlign w:val="center"/>
            <w:hideMark/>
          </w:tcPr>
          <w:p w14:paraId="28CA2CCE" w14:textId="77777777" w:rsidR="00FC7740" w:rsidRPr="00FC7740" w:rsidRDefault="00FC7740" w:rsidP="00FC7740">
            <w:pPr>
              <w:spacing w:after="0" w:line="240" w:lineRule="auto"/>
              <w:jc w:val="right"/>
              <w:rPr>
                <w:rFonts w:ascii="Arial Narrow" w:eastAsia="Times New Roman" w:hAnsi="Arial Narrow"/>
                <w:color w:val="000000"/>
                <w:szCs w:val="18"/>
              </w:rPr>
            </w:pPr>
            <w:r w:rsidRPr="00FC7740">
              <w:rPr>
                <w:rFonts w:ascii="Arial Narrow" w:eastAsia="Times New Roman" w:hAnsi="Arial Narrow"/>
                <w:color w:val="000000"/>
                <w:szCs w:val="18"/>
              </w:rPr>
              <w:t>25 419</w:t>
            </w:r>
          </w:p>
        </w:tc>
        <w:tc>
          <w:tcPr>
            <w:tcW w:w="1215" w:type="dxa"/>
            <w:tcBorders>
              <w:top w:val="nil"/>
              <w:left w:val="nil"/>
              <w:bottom w:val="nil"/>
              <w:right w:val="nil"/>
            </w:tcBorders>
            <w:shd w:val="clear" w:color="auto" w:fill="auto"/>
            <w:hideMark/>
          </w:tcPr>
          <w:p w14:paraId="6F25A6D0" w14:textId="77777777" w:rsidR="00FC7740" w:rsidRPr="00FC7740" w:rsidRDefault="00FC7740" w:rsidP="00FC7740">
            <w:pPr>
              <w:spacing w:after="0" w:line="240" w:lineRule="auto"/>
              <w:jc w:val="right"/>
              <w:rPr>
                <w:rFonts w:ascii="Arial Narrow" w:eastAsia="Times New Roman" w:hAnsi="Arial Narrow"/>
                <w:color w:val="000000"/>
                <w:szCs w:val="18"/>
              </w:rPr>
            </w:pPr>
          </w:p>
        </w:tc>
        <w:tc>
          <w:tcPr>
            <w:tcW w:w="1245" w:type="dxa"/>
            <w:tcBorders>
              <w:top w:val="nil"/>
              <w:left w:val="nil"/>
              <w:bottom w:val="nil"/>
              <w:right w:val="nil"/>
            </w:tcBorders>
            <w:shd w:val="clear" w:color="auto" w:fill="auto"/>
            <w:noWrap/>
            <w:vAlign w:val="center"/>
            <w:hideMark/>
          </w:tcPr>
          <w:p w14:paraId="127D5A73" w14:textId="77777777" w:rsidR="00FC7740" w:rsidRPr="00FC7740" w:rsidRDefault="00FC7740" w:rsidP="00FC7740">
            <w:pPr>
              <w:spacing w:after="0" w:line="240" w:lineRule="auto"/>
              <w:jc w:val="right"/>
              <w:rPr>
                <w:rFonts w:ascii="Arial Narrow" w:eastAsia="Times New Roman" w:hAnsi="Arial Narrow"/>
                <w:szCs w:val="18"/>
              </w:rPr>
            </w:pPr>
          </w:p>
        </w:tc>
        <w:tc>
          <w:tcPr>
            <w:tcW w:w="964" w:type="dxa"/>
            <w:tcBorders>
              <w:top w:val="nil"/>
              <w:left w:val="nil"/>
              <w:bottom w:val="nil"/>
              <w:right w:val="nil"/>
            </w:tcBorders>
            <w:shd w:val="clear" w:color="auto" w:fill="auto"/>
            <w:noWrap/>
            <w:vAlign w:val="center"/>
            <w:hideMark/>
          </w:tcPr>
          <w:p w14:paraId="6E039C01"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30 968</w:t>
            </w:r>
          </w:p>
        </w:tc>
      </w:tr>
      <w:tr w:rsidR="00FC7740" w:rsidRPr="00FC7740" w14:paraId="1713C024" w14:textId="77777777" w:rsidTr="00FC7740">
        <w:trPr>
          <w:trHeight w:val="310"/>
        </w:trPr>
        <w:tc>
          <w:tcPr>
            <w:tcW w:w="2798" w:type="dxa"/>
            <w:tcBorders>
              <w:top w:val="single" w:sz="4" w:space="0" w:color="auto"/>
              <w:left w:val="nil"/>
              <w:bottom w:val="single" w:sz="4" w:space="0" w:color="000000"/>
              <w:right w:val="nil"/>
            </w:tcBorders>
            <w:shd w:val="clear" w:color="auto" w:fill="auto"/>
            <w:noWrap/>
            <w:vAlign w:val="center"/>
            <w:hideMark/>
          </w:tcPr>
          <w:p w14:paraId="51F93190" w14:textId="77777777" w:rsidR="00FC7740" w:rsidRPr="00FC7740" w:rsidRDefault="00FC7740" w:rsidP="00FC7740">
            <w:pPr>
              <w:spacing w:after="0" w:line="240" w:lineRule="auto"/>
              <w:rPr>
                <w:rFonts w:ascii="Arial Narrow" w:eastAsia="Times New Roman" w:hAnsi="Arial Narrow"/>
                <w:b/>
                <w:bCs/>
                <w:color w:val="000000"/>
                <w:sz w:val="20"/>
                <w:szCs w:val="20"/>
              </w:rPr>
            </w:pPr>
            <w:r w:rsidRPr="00FC7740">
              <w:rPr>
                <w:rFonts w:ascii="Arial Narrow" w:eastAsia="Times New Roman" w:hAnsi="Arial Narrow"/>
                <w:b/>
                <w:bCs/>
                <w:color w:val="000000"/>
                <w:sz w:val="20"/>
                <w:szCs w:val="20"/>
              </w:rPr>
              <w:t>Uzkrātais nolietojums uz 31.12.2021</w:t>
            </w:r>
          </w:p>
        </w:tc>
        <w:tc>
          <w:tcPr>
            <w:tcW w:w="1198" w:type="dxa"/>
            <w:tcBorders>
              <w:top w:val="single" w:sz="4" w:space="0" w:color="auto"/>
              <w:left w:val="nil"/>
              <w:bottom w:val="single" w:sz="4" w:space="0" w:color="000000"/>
              <w:right w:val="nil"/>
            </w:tcBorders>
            <w:shd w:val="clear" w:color="auto" w:fill="auto"/>
            <w:noWrap/>
            <w:vAlign w:val="center"/>
            <w:hideMark/>
          </w:tcPr>
          <w:p w14:paraId="5FEF3BAD"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3 707 322</w:t>
            </w:r>
          </w:p>
        </w:tc>
        <w:tc>
          <w:tcPr>
            <w:tcW w:w="1242" w:type="dxa"/>
            <w:tcBorders>
              <w:top w:val="single" w:sz="4" w:space="0" w:color="auto"/>
              <w:left w:val="nil"/>
              <w:bottom w:val="single" w:sz="4" w:space="0" w:color="000000"/>
              <w:right w:val="nil"/>
            </w:tcBorders>
            <w:shd w:val="clear" w:color="auto" w:fill="auto"/>
            <w:noWrap/>
            <w:vAlign w:val="center"/>
            <w:hideMark/>
          </w:tcPr>
          <w:p w14:paraId="77D137EE"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345 223</w:t>
            </w:r>
          </w:p>
        </w:tc>
        <w:tc>
          <w:tcPr>
            <w:tcW w:w="1144" w:type="dxa"/>
            <w:tcBorders>
              <w:top w:val="single" w:sz="4" w:space="0" w:color="auto"/>
              <w:left w:val="nil"/>
              <w:bottom w:val="single" w:sz="4" w:space="0" w:color="000000"/>
              <w:right w:val="nil"/>
            </w:tcBorders>
            <w:shd w:val="clear" w:color="auto" w:fill="auto"/>
            <w:noWrap/>
            <w:vAlign w:val="center"/>
            <w:hideMark/>
          </w:tcPr>
          <w:p w14:paraId="305BAEBB"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3 038 803</w:t>
            </w:r>
          </w:p>
        </w:tc>
        <w:tc>
          <w:tcPr>
            <w:tcW w:w="1215" w:type="dxa"/>
            <w:tcBorders>
              <w:top w:val="single" w:sz="4" w:space="0" w:color="auto"/>
              <w:left w:val="nil"/>
              <w:bottom w:val="single" w:sz="4" w:space="0" w:color="000000"/>
              <w:right w:val="nil"/>
            </w:tcBorders>
            <w:shd w:val="clear" w:color="auto" w:fill="auto"/>
            <w:noWrap/>
            <w:vAlign w:val="center"/>
            <w:hideMark/>
          </w:tcPr>
          <w:p w14:paraId="484B0CC8"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 xml:space="preserve">                      -   </w:t>
            </w:r>
          </w:p>
        </w:tc>
        <w:tc>
          <w:tcPr>
            <w:tcW w:w="1245" w:type="dxa"/>
            <w:tcBorders>
              <w:top w:val="single" w:sz="4" w:space="0" w:color="auto"/>
              <w:left w:val="nil"/>
              <w:bottom w:val="single" w:sz="4" w:space="0" w:color="000000"/>
              <w:right w:val="nil"/>
            </w:tcBorders>
            <w:shd w:val="clear" w:color="auto" w:fill="auto"/>
            <w:noWrap/>
            <w:vAlign w:val="center"/>
            <w:hideMark/>
          </w:tcPr>
          <w:p w14:paraId="02362E20"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 xml:space="preserve">                    -   </w:t>
            </w:r>
          </w:p>
        </w:tc>
        <w:tc>
          <w:tcPr>
            <w:tcW w:w="964" w:type="dxa"/>
            <w:tcBorders>
              <w:top w:val="single" w:sz="4" w:space="0" w:color="auto"/>
              <w:left w:val="nil"/>
              <w:bottom w:val="single" w:sz="4" w:space="0" w:color="000000"/>
              <w:right w:val="nil"/>
            </w:tcBorders>
            <w:shd w:val="clear" w:color="auto" w:fill="auto"/>
            <w:noWrap/>
            <w:vAlign w:val="center"/>
            <w:hideMark/>
          </w:tcPr>
          <w:p w14:paraId="73943074"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7 091 348</w:t>
            </w:r>
          </w:p>
        </w:tc>
      </w:tr>
      <w:tr w:rsidR="00FC7740" w:rsidRPr="00FC7740" w14:paraId="330EBF07" w14:textId="77777777" w:rsidTr="00FC7740">
        <w:trPr>
          <w:trHeight w:val="277"/>
        </w:trPr>
        <w:tc>
          <w:tcPr>
            <w:tcW w:w="2798" w:type="dxa"/>
            <w:tcBorders>
              <w:top w:val="nil"/>
              <w:left w:val="nil"/>
              <w:bottom w:val="single" w:sz="4" w:space="0" w:color="000000"/>
              <w:right w:val="nil"/>
            </w:tcBorders>
            <w:shd w:val="clear" w:color="auto" w:fill="auto"/>
            <w:noWrap/>
            <w:vAlign w:val="center"/>
            <w:hideMark/>
          </w:tcPr>
          <w:p w14:paraId="6BBEE224" w14:textId="77777777" w:rsidR="00FC7740" w:rsidRPr="00FC7740" w:rsidRDefault="00FC7740" w:rsidP="00FC7740">
            <w:pPr>
              <w:spacing w:after="0" w:line="240" w:lineRule="auto"/>
              <w:rPr>
                <w:rFonts w:ascii="Arial Narrow" w:eastAsia="Times New Roman" w:hAnsi="Arial Narrow"/>
                <w:b/>
                <w:bCs/>
                <w:color w:val="000000"/>
                <w:sz w:val="20"/>
                <w:szCs w:val="20"/>
              </w:rPr>
            </w:pPr>
            <w:r w:rsidRPr="00FC7740">
              <w:rPr>
                <w:rFonts w:ascii="Arial Narrow" w:eastAsia="Times New Roman" w:hAnsi="Arial Narrow"/>
                <w:b/>
                <w:bCs/>
                <w:color w:val="000000"/>
                <w:sz w:val="20"/>
                <w:szCs w:val="20"/>
              </w:rPr>
              <w:t>Bilances vērtība uz 31.12.2020</w:t>
            </w:r>
          </w:p>
        </w:tc>
        <w:tc>
          <w:tcPr>
            <w:tcW w:w="1198" w:type="dxa"/>
            <w:tcBorders>
              <w:top w:val="nil"/>
              <w:left w:val="nil"/>
              <w:bottom w:val="single" w:sz="4" w:space="0" w:color="000000"/>
              <w:right w:val="nil"/>
            </w:tcBorders>
            <w:shd w:val="clear" w:color="auto" w:fill="auto"/>
            <w:noWrap/>
            <w:vAlign w:val="center"/>
            <w:hideMark/>
          </w:tcPr>
          <w:p w14:paraId="14F680B5"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29 995 441</w:t>
            </w:r>
          </w:p>
        </w:tc>
        <w:tc>
          <w:tcPr>
            <w:tcW w:w="1242" w:type="dxa"/>
            <w:tcBorders>
              <w:top w:val="nil"/>
              <w:left w:val="nil"/>
              <w:bottom w:val="single" w:sz="4" w:space="0" w:color="000000"/>
              <w:right w:val="nil"/>
            </w:tcBorders>
            <w:shd w:val="clear" w:color="auto" w:fill="auto"/>
            <w:noWrap/>
            <w:vAlign w:val="center"/>
            <w:hideMark/>
          </w:tcPr>
          <w:p w14:paraId="4FB45C85"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157 516</w:t>
            </w:r>
          </w:p>
        </w:tc>
        <w:tc>
          <w:tcPr>
            <w:tcW w:w="1144" w:type="dxa"/>
            <w:tcBorders>
              <w:top w:val="nil"/>
              <w:left w:val="nil"/>
              <w:bottom w:val="single" w:sz="4" w:space="0" w:color="000000"/>
              <w:right w:val="nil"/>
            </w:tcBorders>
            <w:shd w:val="clear" w:color="auto" w:fill="auto"/>
            <w:noWrap/>
            <w:vAlign w:val="center"/>
            <w:hideMark/>
          </w:tcPr>
          <w:p w14:paraId="554E4011"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1 581 911</w:t>
            </w:r>
          </w:p>
        </w:tc>
        <w:tc>
          <w:tcPr>
            <w:tcW w:w="1215" w:type="dxa"/>
            <w:tcBorders>
              <w:top w:val="nil"/>
              <w:left w:val="nil"/>
              <w:bottom w:val="single" w:sz="4" w:space="0" w:color="000000"/>
              <w:right w:val="nil"/>
            </w:tcBorders>
            <w:shd w:val="clear" w:color="auto" w:fill="auto"/>
            <w:noWrap/>
            <w:vAlign w:val="center"/>
            <w:hideMark/>
          </w:tcPr>
          <w:p w14:paraId="35FCBFA4"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1 800</w:t>
            </w:r>
          </w:p>
        </w:tc>
        <w:tc>
          <w:tcPr>
            <w:tcW w:w="1245" w:type="dxa"/>
            <w:tcBorders>
              <w:top w:val="nil"/>
              <w:left w:val="nil"/>
              <w:bottom w:val="single" w:sz="4" w:space="0" w:color="000000"/>
              <w:right w:val="nil"/>
            </w:tcBorders>
            <w:shd w:val="clear" w:color="auto" w:fill="auto"/>
            <w:noWrap/>
            <w:vAlign w:val="center"/>
            <w:hideMark/>
          </w:tcPr>
          <w:p w14:paraId="3C50CCE5"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0</w:t>
            </w:r>
          </w:p>
        </w:tc>
        <w:tc>
          <w:tcPr>
            <w:tcW w:w="964" w:type="dxa"/>
            <w:tcBorders>
              <w:top w:val="nil"/>
              <w:left w:val="nil"/>
              <w:bottom w:val="single" w:sz="4" w:space="0" w:color="000000"/>
              <w:right w:val="nil"/>
            </w:tcBorders>
            <w:shd w:val="clear" w:color="auto" w:fill="auto"/>
            <w:noWrap/>
            <w:vAlign w:val="center"/>
            <w:hideMark/>
          </w:tcPr>
          <w:p w14:paraId="02D150A0"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31 736 667</w:t>
            </w:r>
          </w:p>
        </w:tc>
      </w:tr>
      <w:tr w:rsidR="00FC7740" w:rsidRPr="00FC7740" w14:paraId="00DD1E98" w14:textId="77777777" w:rsidTr="00FC7740">
        <w:trPr>
          <w:trHeight w:val="277"/>
        </w:trPr>
        <w:tc>
          <w:tcPr>
            <w:tcW w:w="2798" w:type="dxa"/>
            <w:tcBorders>
              <w:top w:val="nil"/>
              <w:left w:val="nil"/>
              <w:bottom w:val="single" w:sz="4" w:space="0" w:color="auto"/>
              <w:right w:val="nil"/>
            </w:tcBorders>
            <w:shd w:val="clear" w:color="auto" w:fill="auto"/>
            <w:noWrap/>
            <w:vAlign w:val="center"/>
            <w:hideMark/>
          </w:tcPr>
          <w:p w14:paraId="57C32C29" w14:textId="77777777" w:rsidR="00FC7740" w:rsidRPr="00FC7740" w:rsidRDefault="00FC7740" w:rsidP="00FC7740">
            <w:pPr>
              <w:spacing w:after="0" w:line="240" w:lineRule="auto"/>
              <w:rPr>
                <w:rFonts w:ascii="Arial Narrow" w:eastAsia="Times New Roman" w:hAnsi="Arial Narrow"/>
                <w:b/>
                <w:bCs/>
                <w:color w:val="000000"/>
                <w:sz w:val="20"/>
                <w:szCs w:val="20"/>
              </w:rPr>
            </w:pPr>
            <w:r w:rsidRPr="00FC7740">
              <w:rPr>
                <w:rFonts w:ascii="Arial Narrow" w:eastAsia="Times New Roman" w:hAnsi="Arial Narrow"/>
                <w:b/>
                <w:bCs/>
                <w:color w:val="000000"/>
                <w:sz w:val="20"/>
                <w:szCs w:val="20"/>
              </w:rPr>
              <w:t>Bilances vērtība uz 31.12.2021</w:t>
            </w:r>
          </w:p>
        </w:tc>
        <w:tc>
          <w:tcPr>
            <w:tcW w:w="1198" w:type="dxa"/>
            <w:tcBorders>
              <w:top w:val="nil"/>
              <w:left w:val="nil"/>
              <w:bottom w:val="single" w:sz="4" w:space="0" w:color="auto"/>
              <w:right w:val="nil"/>
            </w:tcBorders>
            <w:shd w:val="clear" w:color="auto" w:fill="auto"/>
            <w:noWrap/>
            <w:vAlign w:val="center"/>
            <w:hideMark/>
          </w:tcPr>
          <w:p w14:paraId="75820FB6"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29 555 147</w:t>
            </w:r>
          </w:p>
        </w:tc>
        <w:tc>
          <w:tcPr>
            <w:tcW w:w="1242" w:type="dxa"/>
            <w:tcBorders>
              <w:top w:val="nil"/>
              <w:left w:val="nil"/>
              <w:bottom w:val="single" w:sz="4" w:space="0" w:color="auto"/>
              <w:right w:val="nil"/>
            </w:tcBorders>
            <w:shd w:val="clear" w:color="auto" w:fill="auto"/>
            <w:noWrap/>
            <w:vAlign w:val="center"/>
            <w:hideMark/>
          </w:tcPr>
          <w:p w14:paraId="19A1ABC3"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143 526</w:t>
            </w:r>
          </w:p>
        </w:tc>
        <w:tc>
          <w:tcPr>
            <w:tcW w:w="1144" w:type="dxa"/>
            <w:tcBorders>
              <w:top w:val="nil"/>
              <w:left w:val="nil"/>
              <w:bottom w:val="single" w:sz="4" w:space="0" w:color="auto"/>
              <w:right w:val="nil"/>
            </w:tcBorders>
            <w:shd w:val="clear" w:color="auto" w:fill="auto"/>
            <w:noWrap/>
            <w:vAlign w:val="center"/>
            <w:hideMark/>
          </w:tcPr>
          <w:p w14:paraId="6A470804"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1 489 135</w:t>
            </w:r>
          </w:p>
        </w:tc>
        <w:tc>
          <w:tcPr>
            <w:tcW w:w="1215" w:type="dxa"/>
            <w:tcBorders>
              <w:top w:val="nil"/>
              <w:left w:val="nil"/>
              <w:bottom w:val="single" w:sz="4" w:space="0" w:color="auto"/>
              <w:right w:val="nil"/>
            </w:tcBorders>
            <w:shd w:val="clear" w:color="auto" w:fill="auto"/>
            <w:noWrap/>
            <w:vAlign w:val="center"/>
            <w:hideMark/>
          </w:tcPr>
          <w:p w14:paraId="420B79CA"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27 257</w:t>
            </w:r>
          </w:p>
        </w:tc>
        <w:tc>
          <w:tcPr>
            <w:tcW w:w="1245" w:type="dxa"/>
            <w:tcBorders>
              <w:top w:val="nil"/>
              <w:left w:val="nil"/>
              <w:bottom w:val="single" w:sz="4" w:space="0" w:color="auto"/>
              <w:right w:val="nil"/>
            </w:tcBorders>
            <w:shd w:val="clear" w:color="auto" w:fill="auto"/>
            <w:noWrap/>
            <w:vAlign w:val="center"/>
            <w:hideMark/>
          </w:tcPr>
          <w:p w14:paraId="4D4C0948"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0</w:t>
            </w:r>
          </w:p>
        </w:tc>
        <w:tc>
          <w:tcPr>
            <w:tcW w:w="964" w:type="dxa"/>
            <w:tcBorders>
              <w:top w:val="nil"/>
              <w:left w:val="nil"/>
              <w:bottom w:val="single" w:sz="4" w:space="0" w:color="auto"/>
              <w:right w:val="nil"/>
            </w:tcBorders>
            <w:shd w:val="clear" w:color="auto" w:fill="auto"/>
            <w:noWrap/>
            <w:vAlign w:val="center"/>
            <w:hideMark/>
          </w:tcPr>
          <w:p w14:paraId="790CF342" w14:textId="77777777" w:rsidR="00FC7740" w:rsidRPr="00FC7740" w:rsidRDefault="00FC7740" w:rsidP="00FC7740">
            <w:pPr>
              <w:spacing w:after="0" w:line="240" w:lineRule="auto"/>
              <w:jc w:val="right"/>
              <w:rPr>
                <w:rFonts w:ascii="Arial Narrow" w:eastAsia="Times New Roman" w:hAnsi="Arial Narrow"/>
                <w:b/>
                <w:bCs/>
                <w:color w:val="000000"/>
                <w:szCs w:val="18"/>
              </w:rPr>
            </w:pPr>
            <w:r w:rsidRPr="00FC7740">
              <w:rPr>
                <w:rFonts w:ascii="Arial Narrow" w:eastAsia="Times New Roman" w:hAnsi="Arial Narrow"/>
                <w:b/>
                <w:bCs/>
                <w:color w:val="000000"/>
                <w:szCs w:val="18"/>
              </w:rPr>
              <w:t>31 215 065</w:t>
            </w:r>
          </w:p>
        </w:tc>
      </w:tr>
    </w:tbl>
    <w:p w14:paraId="19839560" w14:textId="77777777" w:rsidR="00FD2450" w:rsidRDefault="00FD2450" w:rsidP="00B71ED5">
      <w:pPr>
        <w:pStyle w:val="NoSpacing"/>
        <w:numPr>
          <w:ilvl w:val="0"/>
          <w:numId w:val="38"/>
        </w:numPr>
        <w:spacing w:before="360" w:after="240"/>
        <w:rPr>
          <w:rFonts w:ascii="Tahoma" w:hAnsi="Tahoma" w:cs="Tahoma"/>
          <w:b/>
          <w:sz w:val="18"/>
          <w:szCs w:val="18"/>
        </w:rPr>
      </w:pPr>
      <w:r>
        <w:rPr>
          <w:rFonts w:ascii="Tahoma" w:hAnsi="Tahoma" w:cs="Tahoma"/>
          <w:b/>
          <w:sz w:val="18"/>
          <w:szCs w:val="18"/>
        </w:rPr>
        <w:t>Ilgtermiņa finanšu ieguldījumi</w:t>
      </w:r>
    </w:p>
    <w:p w14:paraId="68063F71" w14:textId="77777777" w:rsidR="00B71ED5" w:rsidRPr="00B445C0" w:rsidRDefault="00B71ED5" w:rsidP="00FD2450">
      <w:pPr>
        <w:pStyle w:val="NoSpacing"/>
        <w:spacing w:before="360" w:after="240"/>
        <w:rPr>
          <w:rFonts w:ascii="Tahoma" w:hAnsi="Tahoma" w:cs="Tahoma"/>
          <w:sz w:val="18"/>
          <w:szCs w:val="18"/>
        </w:rPr>
      </w:pPr>
      <w:r w:rsidRPr="00B445C0">
        <w:rPr>
          <w:rFonts w:ascii="Tahoma" w:hAnsi="Tahoma" w:cs="Tahoma"/>
          <w:sz w:val="18"/>
          <w:szCs w:val="18"/>
        </w:rPr>
        <w:t>Līdzdalība radniecīgo sabiedrību kapitālā</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1199"/>
        <w:gridCol w:w="487"/>
        <w:gridCol w:w="1076"/>
        <w:gridCol w:w="337"/>
        <w:gridCol w:w="288"/>
        <w:gridCol w:w="1130"/>
        <w:gridCol w:w="227"/>
      </w:tblGrid>
      <w:tr w:rsidR="00B71ED5" w:rsidRPr="00A84647" w14:paraId="47ED8096" w14:textId="77777777" w:rsidTr="00973657">
        <w:trPr>
          <w:gridAfter w:val="1"/>
          <w:wAfter w:w="227" w:type="dxa"/>
          <w:trHeight w:val="203"/>
        </w:trPr>
        <w:tc>
          <w:tcPr>
            <w:tcW w:w="6499" w:type="dxa"/>
            <w:gridSpan w:val="3"/>
            <w:tcBorders>
              <w:top w:val="nil"/>
              <w:left w:val="nil"/>
              <w:bottom w:val="single" w:sz="4" w:space="0" w:color="auto"/>
              <w:right w:val="nil"/>
            </w:tcBorders>
            <w:shd w:val="clear" w:color="auto" w:fill="auto"/>
            <w:vAlign w:val="bottom"/>
          </w:tcPr>
          <w:p w14:paraId="52BCBB66" w14:textId="77777777" w:rsidR="00B71ED5" w:rsidRPr="00A84647" w:rsidRDefault="00B71ED5" w:rsidP="00765C7F">
            <w:pPr>
              <w:spacing w:before="60" w:after="0"/>
              <w:rPr>
                <w:rFonts w:cs="Tahoma"/>
                <w:szCs w:val="18"/>
              </w:rPr>
            </w:pPr>
          </w:p>
        </w:tc>
        <w:tc>
          <w:tcPr>
            <w:tcW w:w="1413" w:type="dxa"/>
            <w:gridSpan w:val="2"/>
            <w:tcBorders>
              <w:top w:val="nil"/>
              <w:left w:val="nil"/>
              <w:bottom w:val="single" w:sz="4" w:space="0" w:color="auto"/>
              <w:right w:val="nil"/>
            </w:tcBorders>
            <w:shd w:val="clear" w:color="auto" w:fill="auto"/>
            <w:vAlign w:val="bottom"/>
          </w:tcPr>
          <w:p w14:paraId="2D6E20BB" w14:textId="6C0A0CE3" w:rsidR="00B71ED5" w:rsidRDefault="00B71ED5" w:rsidP="00765C7F">
            <w:pPr>
              <w:spacing w:after="0" w:line="240" w:lineRule="auto"/>
              <w:jc w:val="right"/>
              <w:rPr>
                <w:rFonts w:cs="Tahoma"/>
                <w:szCs w:val="18"/>
              </w:rPr>
            </w:pPr>
            <w:r w:rsidRPr="00A84647">
              <w:rPr>
                <w:rFonts w:cs="Tahoma"/>
                <w:szCs w:val="18"/>
              </w:rPr>
              <w:t>31.12.20</w:t>
            </w:r>
            <w:r w:rsidR="00B3776B">
              <w:rPr>
                <w:rFonts w:cs="Tahoma"/>
                <w:szCs w:val="18"/>
              </w:rPr>
              <w:t>2</w:t>
            </w:r>
            <w:r w:rsidR="00001C88">
              <w:rPr>
                <w:rFonts w:cs="Tahoma"/>
                <w:szCs w:val="18"/>
              </w:rPr>
              <w:t>1</w:t>
            </w:r>
            <w:r w:rsidRPr="00A84647">
              <w:rPr>
                <w:rFonts w:cs="Tahoma"/>
                <w:szCs w:val="18"/>
              </w:rPr>
              <w:t>.</w:t>
            </w:r>
          </w:p>
          <w:p w14:paraId="74EA7641" w14:textId="77777777" w:rsidR="00B71ED5" w:rsidRPr="00A84647" w:rsidRDefault="00B71ED5" w:rsidP="00765C7F">
            <w:pPr>
              <w:spacing w:after="0" w:line="240" w:lineRule="auto"/>
              <w:jc w:val="right"/>
              <w:rPr>
                <w:rFonts w:cs="Tahoma"/>
                <w:szCs w:val="18"/>
              </w:rPr>
            </w:pPr>
            <w:r>
              <w:rPr>
                <w:rFonts w:cs="Tahoma"/>
                <w:szCs w:val="18"/>
              </w:rPr>
              <w:t>EUR</w:t>
            </w:r>
          </w:p>
        </w:tc>
        <w:tc>
          <w:tcPr>
            <w:tcW w:w="1418" w:type="dxa"/>
            <w:gridSpan w:val="2"/>
            <w:tcBorders>
              <w:top w:val="nil"/>
              <w:left w:val="nil"/>
              <w:bottom w:val="single" w:sz="4" w:space="0" w:color="auto"/>
              <w:right w:val="nil"/>
            </w:tcBorders>
            <w:shd w:val="clear" w:color="auto" w:fill="auto"/>
            <w:vAlign w:val="bottom"/>
          </w:tcPr>
          <w:p w14:paraId="61C79106" w14:textId="66521F9B" w:rsidR="00B71ED5" w:rsidRDefault="00B71ED5" w:rsidP="00765C7F">
            <w:pPr>
              <w:spacing w:after="0" w:line="240" w:lineRule="auto"/>
              <w:jc w:val="right"/>
              <w:rPr>
                <w:rFonts w:cs="Tahoma"/>
                <w:szCs w:val="18"/>
              </w:rPr>
            </w:pPr>
            <w:r w:rsidRPr="00A84647">
              <w:rPr>
                <w:rFonts w:cs="Tahoma"/>
                <w:szCs w:val="18"/>
              </w:rPr>
              <w:t>31.12.20</w:t>
            </w:r>
            <w:r w:rsidR="00001C88">
              <w:rPr>
                <w:rFonts w:cs="Tahoma"/>
                <w:szCs w:val="18"/>
              </w:rPr>
              <w:t>20</w:t>
            </w:r>
            <w:r w:rsidRPr="00A84647">
              <w:rPr>
                <w:rFonts w:cs="Tahoma"/>
                <w:szCs w:val="18"/>
              </w:rPr>
              <w:t>.</w:t>
            </w:r>
          </w:p>
          <w:p w14:paraId="4013854C" w14:textId="77777777" w:rsidR="00B71ED5" w:rsidRPr="00A84647" w:rsidRDefault="00B71ED5" w:rsidP="00765C7F">
            <w:pPr>
              <w:spacing w:after="0" w:line="240" w:lineRule="auto"/>
              <w:jc w:val="right"/>
              <w:rPr>
                <w:rFonts w:cs="Tahoma"/>
                <w:szCs w:val="18"/>
              </w:rPr>
            </w:pPr>
            <w:r>
              <w:rPr>
                <w:rFonts w:cs="Tahoma"/>
                <w:szCs w:val="18"/>
              </w:rPr>
              <w:t>EUR</w:t>
            </w:r>
          </w:p>
        </w:tc>
      </w:tr>
      <w:tr w:rsidR="00B71ED5" w:rsidRPr="00A84647" w14:paraId="733A3C51" w14:textId="77777777" w:rsidTr="00973657">
        <w:trPr>
          <w:gridAfter w:val="1"/>
          <w:wAfter w:w="227" w:type="dxa"/>
          <w:trHeight w:val="377"/>
        </w:trPr>
        <w:tc>
          <w:tcPr>
            <w:tcW w:w="6499" w:type="dxa"/>
            <w:gridSpan w:val="3"/>
            <w:tcBorders>
              <w:top w:val="single" w:sz="4" w:space="0" w:color="auto"/>
              <w:left w:val="nil"/>
              <w:bottom w:val="nil"/>
              <w:right w:val="nil"/>
            </w:tcBorders>
            <w:shd w:val="clear" w:color="auto" w:fill="auto"/>
          </w:tcPr>
          <w:p w14:paraId="7D6ADB5F" w14:textId="64671FE6" w:rsidR="00B71ED5" w:rsidRPr="00A84647" w:rsidRDefault="005E525E" w:rsidP="00765C7F">
            <w:pPr>
              <w:spacing w:before="60" w:after="0"/>
              <w:rPr>
                <w:rFonts w:cs="Tahoma"/>
                <w:szCs w:val="18"/>
              </w:rPr>
            </w:pPr>
            <w:r>
              <w:rPr>
                <w:rFonts w:cs="Tahoma"/>
                <w:szCs w:val="18"/>
              </w:rPr>
              <w:t xml:space="preserve">SIA </w:t>
            </w:r>
            <w:r w:rsidR="00634E15">
              <w:rPr>
                <w:rFonts w:cs="Tahoma"/>
                <w:szCs w:val="18"/>
              </w:rPr>
              <w:t>“</w:t>
            </w:r>
            <w:r>
              <w:rPr>
                <w:rFonts w:cs="Tahoma"/>
                <w:szCs w:val="18"/>
              </w:rPr>
              <w:t>OC Liepāja’’,</w:t>
            </w:r>
            <w:r w:rsidR="00634E15">
              <w:rPr>
                <w:rFonts w:cs="Tahoma"/>
                <w:szCs w:val="18"/>
              </w:rPr>
              <w:t xml:space="preserve"> jur.adrese “ Jūrmalas parks 3” ,Liepāja, LV-3401</w:t>
            </w:r>
            <w:r>
              <w:rPr>
                <w:rFonts w:cs="Tahoma"/>
                <w:szCs w:val="18"/>
              </w:rPr>
              <w:t xml:space="preserve"> </w:t>
            </w:r>
          </w:p>
        </w:tc>
        <w:tc>
          <w:tcPr>
            <w:tcW w:w="1413" w:type="dxa"/>
            <w:gridSpan w:val="2"/>
            <w:tcBorders>
              <w:top w:val="single" w:sz="4" w:space="0" w:color="auto"/>
              <w:left w:val="nil"/>
              <w:bottom w:val="nil"/>
              <w:right w:val="nil"/>
            </w:tcBorders>
            <w:shd w:val="clear" w:color="auto" w:fill="auto"/>
          </w:tcPr>
          <w:p w14:paraId="076EC666" w14:textId="77777777" w:rsidR="00B71ED5" w:rsidRPr="00A84647" w:rsidRDefault="00B71ED5" w:rsidP="00765C7F">
            <w:pPr>
              <w:spacing w:before="60" w:after="0"/>
              <w:jc w:val="right"/>
              <w:rPr>
                <w:rFonts w:cs="Tahoma"/>
                <w:szCs w:val="18"/>
              </w:rPr>
            </w:pPr>
            <w:r>
              <w:rPr>
                <w:rFonts w:cs="Tahoma"/>
                <w:szCs w:val="18"/>
              </w:rPr>
              <w:t>1000.00</w:t>
            </w:r>
          </w:p>
        </w:tc>
        <w:tc>
          <w:tcPr>
            <w:tcW w:w="1418" w:type="dxa"/>
            <w:gridSpan w:val="2"/>
            <w:tcBorders>
              <w:top w:val="single" w:sz="4" w:space="0" w:color="auto"/>
              <w:left w:val="nil"/>
              <w:bottom w:val="nil"/>
              <w:right w:val="nil"/>
            </w:tcBorders>
            <w:shd w:val="clear" w:color="auto" w:fill="auto"/>
          </w:tcPr>
          <w:p w14:paraId="3FBDE656" w14:textId="77777777" w:rsidR="00B71ED5" w:rsidRPr="00A84647" w:rsidRDefault="00B71ED5" w:rsidP="00765C7F">
            <w:pPr>
              <w:spacing w:before="60" w:after="0"/>
              <w:jc w:val="right"/>
              <w:rPr>
                <w:rFonts w:cs="Tahoma"/>
                <w:szCs w:val="18"/>
              </w:rPr>
            </w:pPr>
            <w:r>
              <w:rPr>
                <w:rFonts w:cs="Tahoma"/>
                <w:szCs w:val="18"/>
              </w:rPr>
              <w:t>1000.00</w:t>
            </w:r>
          </w:p>
        </w:tc>
      </w:tr>
      <w:tr w:rsidR="00FD2450" w:rsidRPr="00A84647" w14:paraId="698384F9" w14:textId="77777777" w:rsidTr="00973657">
        <w:trPr>
          <w:gridAfter w:val="1"/>
          <w:wAfter w:w="227" w:type="dxa"/>
          <w:trHeight w:val="377"/>
        </w:trPr>
        <w:tc>
          <w:tcPr>
            <w:tcW w:w="9330" w:type="dxa"/>
            <w:gridSpan w:val="7"/>
            <w:tcBorders>
              <w:top w:val="nil"/>
              <w:left w:val="nil"/>
              <w:bottom w:val="nil"/>
              <w:right w:val="nil"/>
            </w:tcBorders>
            <w:shd w:val="clear" w:color="auto" w:fill="auto"/>
          </w:tcPr>
          <w:p w14:paraId="1C28EFC8" w14:textId="1675EDED" w:rsidR="00FD2450" w:rsidRPr="00A84647" w:rsidRDefault="00634E15" w:rsidP="00FD2450">
            <w:pPr>
              <w:spacing w:before="60" w:after="0"/>
              <w:rPr>
                <w:rFonts w:cs="Tahoma"/>
                <w:szCs w:val="18"/>
              </w:rPr>
            </w:pPr>
            <w:r>
              <w:rPr>
                <w:rFonts w:cs="Tahoma"/>
                <w:szCs w:val="18"/>
              </w:rPr>
              <w:t>līdzdalības daļa 94,97%, m</w:t>
            </w:r>
            <w:r w:rsidR="00FD2450" w:rsidRPr="00F3490E">
              <w:rPr>
                <w:rFonts w:cs="Tahoma"/>
                <w:szCs w:val="18"/>
              </w:rPr>
              <w:t xml:space="preserve">eitas sabiedrības pašu kapitāla apmērs EUR </w:t>
            </w:r>
            <w:r w:rsidR="0009490B">
              <w:rPr>
                <w:rFonts w:cs="Tahoma"/>
                <w:szCs w:val="18"/>
              </w:rPr>
              <w:t>131 293</w:t>
            </w:r>
            <w:r>
              <w:rPr>
                <w:rFonts w:cs="Tahoma"/>
                <w:szCs w:val="18"/>
              </w:rPr>
              <w:t>, pārskata gada</w:t>
            </w:r>
            <w:r w:rsidR="00FD2450" w:rsidRPr="00F3490E">
              <w:rPr>
                <w:rFonts w:cs="Tahoma"/>
                <w:szCs w:val="18"/>
              </w:rPr>
              <w:t xml:space="preserve"> nesadalītā peļņa EUR </w:t>
            </w:r>
            <w:r w:rsidR="00D63F2D" w:rsidRPr="00F3490E">
              <w:rPr>
                <w:rFonts w:cs="Tahoma"/>
                <w:szCs w:val="18"/>
              </w:rPr>
              <w:t xml:space="preserve"> </w:t>
            </w:r>
            <w:r w:rsidR="00F3490E" w:rsidRPr="00F3490E">
              <w:rPr>
                <w:rFonts w:cs="Tahoma"/>
                <w:szCs w:val="18"/>
              </w:rPr>
              <w:t xml:space="preserve"> </w:t>
            </w:r>
            <w:r w:rsidR="0009490B">
              <w:rPr>
                <w:rFonts w:cs="Tahoma"/>
                <w:szCs w:val="18"/>
              </w:rPr>
              <w:t>20 771</w:t>
            </w:r>
          </w:p>
        </w:tc>
      </w:tr>
      <w:tr w:rsidR="00B71ED5" w:rsidRPr="00A84647" w14:paraId="571A461B" w14:textId="77777777" w:rsidTr="00973657">
        <w:trPr>
          <w:gridAfter w:val="1"/>
          <w:wAfter w:w="227" w:type="dxa"/>
          <w:trHeight w:val="377"/>
        </w:trPr>
        <w:tc>
          <w:tcPr>
            <w:tcW w:w="6499" w:type="dxa"/>
            <w:gridSpan w:val="3"/>
            <w:tcBorders>
              <w:left w:val="nil"/>
              <w:bottom w:val="nil"/>
              <w:right w:val="nil"/>
            </w:tcBorders>
            <w:shd w:val="clear" w:color="auto" w:fill="auto"/>
          </w:tcPr>
          <w:p w14:paraId="759142EF" w14:textId="77777777" w:rsidR="00B71ED5" w:rsidRPr="00A84647" w:rsidRDefault="00B71ED5" w:rsidP="00765C7F">
            <w:pPr>
              <w:spacing w:before="60" w:after="0"/>
              <w:rPr>
                <w:rFonts w:cs="Tahoma"/>
                <w:iCs/>
                <w:color w:val="000000"/>
                <w:szCs w:val="18"/>
              </w:rPr>
            </w:pPr>
            <w:r w:rsidRPr="00A84647">
              <w:rPr>
                <w:rFonts w:cs="Tahoma"/>
                <w:b/>
                <w:szCs w:val="18"/>
              </w:rPr>
              <w:t>Kopā</w:t>
            </w:r>
          </w:p>
        </w:tc>
        <w:tc>
          <w:tcPr>
            <w:tcW w:w="1413" w:type="dxa"/>
            <w:gridSpan w:val="2"/>
            <w:tcBorders>
              <w:left w:val="nil"/>
              <w:bottom w:val="double" w:sz="4" w:space="0" w:color="auto"/>
              <w:right w:val="nil"/>
            </w:tcBorders>
            <w:shd w:val="clear" w:color="auto" w:fill="auto"/>
          </w:tcPr>
          <w:p w14:paraId="60C1BC0A" w14:textId="3E7A0AF5" w:rsidR="00B71ED5" w:rsidRPr="00A84647" w:rsidRDefault="00A153AD" w:rsidP="00765C7F">
            <w:pPr>
              <w:spacing w:before="60" w:after="0"/>
              <w:jc w:val="right"/>
              <w:rPr>
                <w:rFonts w:cs="Tahoma"/>
                <w:b/>
                <w:szCs w:val="18"/>
              </w:rPr>
            </w:pPr>
            <w:r>
              <w:rPr>
                <w:rFonts w:cs="Tahoma"/>
                <w:b/>
                <w:szCs w:val="18"/>
              </w:rPr>
              <w:t>1000</w:t>
            </w:r>
          </w:p>
        </w:tc>
        <w:tc>
          <w:tcPr>
            <w:tcW w:w="1418" w:type="dxa"/>
            <w:gridSpan w:val="2"/>
            <w:tcBorders>
              <w:left w:val="nil"/>
              <w:bottom w:val="double" w:sz="4" w:space="0" w:color="auto"/>
              <w:right w:val="nil"/>
            </w:tcBorders>
            <w:shd w:val="clear" w:color="auto" w:fill="auto"/>
          </w:tcPr>
          <w:p w14:paraId="0357B729" w14:textId="51FC3A1C" w:rsidR="00B71ED5" w:rsidRPr="00A84647" w:rsidRDefault="00A153AD" w:rsidP="00765C7F">
            <w:pPr>
              <w:spacing w:before="60" w:after="0"/>
              <w:jc w:val="right"/>
              <w:rPr>
                <w:rFonts w:cs="Tahoma"/>
                <w:b/>
                <w:szCs w:val="18"/>
              </w:rPr>
            </w:pPr>
            <w:r>
              <w:rPr>
                <w:rFonts w:cs="Tahoma"/>
                <w:b/>
                <w:szCs w:val="18"/>
              </w:rPr>
              <w:t>1000</w:t>
            </w:r>
          </w:p>
        </w:tc>
      </w:tr>
      <w:tr w:rsidR="00CB5138" w:rsidRPr="000462B9" w14:paraId="7CE20F6C" w14:textId="77777777" w:rsidTr="00973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9557" w:type="dxa"/>
            <w:gridSpan w:val="8"/>
            <w:tcBorders>
              <w:top w:val="nil"/>
              <w:left w:val="nil"/>
              <w:bottom w:val="nil"/>
              <w:right w:val="nil"/>
            </w:tcBorders>
            <w:shd w:val="clear" w:color="auto" w:fill="auto"/>
            <w:noWrap/>
            <w:vAlign w:val="center"/>
          </w:tcPr>
          <w:p w14:paraId="1BCEAF90" w14:textId="77777777" w:rsidR="00973657" w:rsidRDefault="00973657" w:rsidP="00CB5138">
            <w:pPr>
              <w:spacing w:after="0" w:line="240" w:lineRule="auto"/>
              <w:rPr>
                <w:rFonts w:cs="Tahoma"/>
                <w:b/>
                <w:bCs/>
                <w:szCs w:val="18"/>
              </w:rPr>
            </w:pPr>
          </w:p>
          <w:p w14:paraId="0A360DF9" w14:textId="77777777" w:rsidR="00973657" w:rsidRDefault="00973657" w:rsidP="00CB5138">
            <w:pPr>
              <w:spacing w:after="0" w:line="240" w:lineRule="auto"/>
              <w:rPr>
                <w:rFonts w:cs="Tahoma"/>
                <w:b/>
                <w:bCs/>
                <w:szCs w:val="18"/>
              </w:rPr>
            </w:pPr>
          </w:p>
          <w:p w14:paraId="19B2D6AB" w14:textId="6331D7F0" w:rsidR="00CB5138" w:rsidRPr="009A4976" w:rsidRDefault="00CB5138" w:rsidP="00CB5138">
            <w:pPr>
              <w:spacing w:after="0" w:line="240" w:lineRule="auto"/>
              <w:rPr>
                <w:rFonts w:ascii="Arial Narrow" w:eastAsia="Times New Roman" w:hAnsi="Arial Narrow"/>
                <w:b/>
                <w:bCs/>
                <w:color w:val="000000"/>
                <w:sz w:val="20"/>
                <w:szCs w:val="20"/>
              </w:rPr>
            </w:pPr>
            <w:r w:rsidRPr="009A4976">
              <w:rPr>
                <w:rFonts w:cs="Tahoma"/>
                <w:b/>
                <w:bCs/>
                <w:szCs w:val="18"/>
              </w:rPr>
              <w:t>5.1.Pārējie aizdevumi un citi ilgtermiņa debitori ( nākamo periodu izdevumi</w:t>
            </w:r>
            <w:r w:rsidR="009A4976" w:rsidRPr="009A4976">
              <w:rPr>
                <w:rFonts w:cs="Tahoma"/>
                <w:b/>
                <w:bCs/>
                <w:szCs w:val="18"/>
              </w:rPr>
              <w:t xml:space="preserve">. </w:t>
            </w:r>
            <w:r w:rsidR="009A4976" w:rsidRPr="009A4976">
              <w:rPr>
                <w:rFonts w:cs="Tahoma"/>
                <w:b/>
                <w:bCs/>
                <w:i/>
                <w:szCs w:val="18"/>
              </w:rPr>
              <w:t>Elektro pieslēgums līdz 2025.g.)</w:t>
            </w:r>
          </w:p>
        </w:tc>
      </w:tr>
      <w:tr w:rsidR="001B4680" w:rsidRPr="000462B9" w14:paraId="600C081C" w14:textId="77777777" w:rsidTr="00973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4813" w:type="dxa"/>
            <w:tcBorders>
              <w:top w:val="nil"/>
              <w:left w:val="nil"/>
              <w:bottom w:val="single" w:sz="4" w:space="0" w:color="auto"/>
              <w:right w:val="nil"/>
            </w:tcBorders>
            <w:shd w:val="clear" w:color="auto" w:fill="auto"/>
            <w:noWrap/>
            <w:vAlign w:val="center"/>
          </w:tcPr>
          <w:p w14:paraId="1D0DD001" w14:textId="77777777" w:rsidR="001B4680" w:rsidRDefault="001B4680" w:rsidP="0012561A">
            <w:pPr>
              <w:spacing w:after="0" w:line="240" w:lineRule="auto"/>
              <w:rPr>
                <w:rFonts w:ascii="Arial Narrow" w:eastAsia="Times New Roman" w:hAnsi="Arial Narrow"/>
                <w:color w:val="000000"/>
                <w:sz w:val="20"/>
                <w:szCs w:val="20"/>
              </w:rPr>
            </w:pPr>
          </w:p>
        </w:tc>
        <w:tc>
          <w:tcPr>
            <w:tcW w:w="1199" w:type="dxa"/>
            <w:tcBorders>
              <w:top w:val="nil"/>
              <w:left w:val="nil"/>
              <w:bottom w:val="single" w:sz="4" w:space="0" w:color="auto"/>
              <w:right w:val="nil"/>
            </w:tcBorders>
            <w:shd w:val="clear" w:color="auto" w:fill="auto"/>
            <w:noWrap/>
            <w:vAlign w:val="center"/>
          </w:tcPr>
          <w:p w14:paraId="35F17634" w14:textId="77777777" w:rsidR="001B4680" w:rsidRPr="000462B9" w:rsidRDefault="001B4680" w:rsidP="0012561A">
            <w:pPr>
              <w:spacing w:after="0" w:line="240" w:lineRule="auto"/>
              <w:jc w:val="right"/>
              <w:rPr>
                <w:rFonts w:ascii="Arial Narrow" w:eastAsia="Times New Roman" w:hAnsi="Arial Narrow"/>
                <w:color w:val="000000"/>
                <w:sz w:val="20"/>
                <w:szCs w:val="20"/>
              </w:rPr>
            </w:pPr>
          </w:p>
        </w:tc>
        <w:tc>
          <w:tcPr>
            <w:tcW w:w="1563" w:type="dxa"/>
            <w:gridSpan w:val="2"/>
            <w:tcBorders>
              <w:top w:val="nil"/>
              <w:left w:val="nil"/>
              <w:bottom w:val="single" w:sz="4" w:space="0" w:color="auto"/>
              <w:right w:val="nil"/>
            </w:tcBorders>
            <w:shd w:val="clear" w:color="auto" w:fill="auto"/>
            <w:noWrap/>
            <w:vAlign w:val="center"/>
          </w:tcPr>
          <w:p w14:paraId="0B507971" w14:textId="77777777" w:rsidR="001B4680" w:rsidRDefault="001B4680" w:rsidP="0012561A">
            <w:pPr>
              <w:spacing w:after="0" w:line="240" w:lineRule="auto"/>
              <w:jc w:val="right"/>
              <w:rPr>
                <w:rFonts w:ascii="Arial Narrow" w:eastAsia="Times New Roman" w:hAnsi="Arial Narrow"/>
                <w:color w:val="000000"/>
                <w:sz w:val="20"/>
                <w:szCs w:val="20"/>
              </w:rPr>
            </w:pPr>
          </w:p>
        </w:tc>
        <w:tc>
          <w:tcPr>
            <w:tcW w:w="625" w:type="dxa"/>
            <w:gridSpan w:val="2"/>
            <w:tcBorders>
              <w:top w:val="nil"/>
              <w:left w:val="nil"/>
              <w:bottom w:val="single" w:sz="4" w:space="0" w:color="auto"/>
              <w:right w:val="nil"/>
            </w:tcBorders>
            <w:shd w:val="clear" w:color="auto" w:fill="auto"/>
            <w:noWrap/>
            <w:vAlign w:val="center"/>
          </w:tcPr>
          <w:p w14:paraId="294FA1A5" w14:textId="77777777" w:rsidR="001B4680" w:rsidRDefault="001B4680" w:rsidP="0012561A">
            <w:pPr>
              <w:spacing w:after="0" w:line="240" w:lineRule="auto"/>
              <w:jc w:val="right"/>
              <w:rPr>
                <w:rFonts w:ascii="Times New Roman" w:eastAsia="Times New Roman" w:hAnsi="Times New Roman"/>
                <w:sz w:val="20"/>
                <w:szCs w:val="20"/>
              </w:rPr>
            </w:pPr>
          </w:p>
        </w:tc>
        <w:tc>
          <w:tcPr>
            <w:tcW w:w="1357" w:type="dxa"/>
            <w:gridSpan w:val="2"/>
            <w:tcBorders>
              <w:top w:val="nil"/>
              <w:left w:val="nil"/>
              <w:bottom w:val="single" w:sz="4" w:space="0" w:color="auto"/>
              <w:right w:val="nil"/>
            </w:tcBorders>
            <w:shd w:val="clear" w:color="auto" w:fill="auto"/>
            <w:noWrap/>
            <w:vAlign w:val="center"/>
          </w:tcPr>
          <w:p w14:paraId="6EF8F641" w14:textId="77777777" w:rsidR="001B4680" w:rsidRPr="000462B9" w:rsidRDefault="001B4680" w:rsidP="0012561A">
            <w:pPr>
              <w:spacing w:after="0" w:line="240" w:lineRule="auto"/>
              <w:jc w:val="right"/>
              <w:rPr>
                <w:rFonts w:ascii="Arial Narrow" w:eastAsia="Times New Roman" w:hAnsi="Arial Narrow"/>
                <w:b/>
                <w:bCs/>
                <w:color w:val="000000"/>
                <w:sz w:val="20"/>
                <w:szCs w:val="20"/>
              </w:rPr>
            </w:pPr>
          </w:p>
        </w:tc>
      </w:tr>
      <w:tr w:rsidR="0068178B" w:rsidRPr="000462B9" w14:paraId="03279880" w14:textId="77777777" w:rsidTr="00973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4813" w:type="dxa"/>
            <w:tcBorders>
              <w:top w:val="nil"/>
              <w:left w:val="nil"/>
              <w:bottom w:val="single" w:sz="4" w:space="0" w:color="auto"/>
              <w:right w:val="nil"/>
            </w:tcBorders>
            <w:shd w:val="clear" w:color="auto" w:fill="auto"/>
            <w:noWrap/>
            <w:vAlign w:val="center"/>
          </w:tcPr>
          <w:p w14:paraId="3FAED6EB" w14:textId="77777777" w:rsidR="0068178B" w:rsidRDefault="0068178B" w:rsidP="0012561A">
            <w:pPr>
              <w:spacing w:after="0" w:line="240" w:lineRule="auto"/>
              <w:rPr>
                <w:rFonts w:ascii="Arial Narrow" w:eastAsia="Times New Roman" w:hAnsi="Arial Narrow"/>
                <w:color w:val="000000"/>
                <w:sz w:val="20"/>
                <w:szCs w:val="20"/>
              </w:rPr>
            </w:pPr>
          </w:p>
        </w:tc>
        <w:tc>
          <w:tcPr>
            <w:tcW w:w="1199" w:type="dxa"/>
            <w:tcBorders>
              <w:top w:val="nil"/>
              <w:left w:val="nil"/>
              <w:bottom w:val="single" w:sz="4" w:space="0" w:color="auto"/>
              <w:right w:val="nil"/>
            </w:tcBorders>
            <w:shd w:val="clear" w:color="auto" w:fill="auto"/>
            <w:noWrap/>
            <w:vAlign w:val="center"/>
          </w:tcPr>
          <w:p w14:paraId="3177BE81" w14:textId="77777777" w:rsidR="0068178B" w:rsidRPr="000462B9" w:rsidRDefault="0068178B" w:rsidP="0012561A">
            <w:pPr>
              <w:spacing w:after="0" w:line="240" w:lineRule="auto"/>
              <w:jc w:val="right"/>
              <w:rPr>
                <w:rFonts w:ascii="Arial Narrow" w:eastAsia="Times New Roman" w:hAnsi="Arial Narrow"/>
                <w:color w:val="000000"/>
                <w:sz w:val="20"/>
                <w:szCs w:val="20"/>
              </w:rPr>
            </w:pPr>
          </w:p>
        </w:tc>
        <w:tc>
          <w:tcPr>
            <w:tcW w:w="1563" w:type="dxa"/>
            <w:gridSpan w:val="2"/>
            <w:tcBorders>
              <w:top w:val="nil"/>
              <w:left w:val="nil"/>
              <w:bottom w:val="single" w:sz="4" w:space="0" w:color="auto"/>
              <w:right w:val="nil"/>
            </w:tcBorders>
            <w:shd w:val="clear" w:color="auto" w:fill="auto"/>
            <w:noWrap/>
            <w:vAlign w:val="center"/>
          </w:tcPr>
          <w:p w14:paraId="5B76F90E" w14:textId="77777777" w:rsidR="0068178B" w:rsidRDefault="00C37B52" w:rsidP="009A4976">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31.12.2021.</w:t>
            </w:r>
          </w:p>
          <w:p w14:paraId="59D41921" w14:textId="3ECFCB3E" w:rsidR="00C37B52" w:rsidRPr="000462B9" w:rsidRDefault="00C37B52" w:rsidP="009A4976">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EUR</w:t>
            </w:r>
          </w:p>
        </w:tc>
        <w:tc>
          <w:tcPr>
            <w:tcW w:w="625" w:type="dxa"/>
            <w:gridSpan w:val="2"/>
            <w:tcBorders>
              <w:top w:val="nil"/>
              <w:left w:val="nil"/>
              <w:bottom w:val="single" w:sz="4" w:space="0" w:color="auto"/>
              <w:right w:val="nil"/>
            </w:tcBorders>
            <w:shd w:val="clear" w:color="auto" w:fill="auto"/>
            <w:noWrap/>
            <w:vAlign w:val="center"/>
          </w:tcPr>
          <w:p w14:paraId="38D4DEA8" w14:textId="3F5BC612" w:rsidR="0068178B" w:rsidRPr="000462B9" w:rsidRDefault="0068178B" w:rsidP="009A4976">
            <w:pPr>
              <w:spacing w:after="0" w:line="240" w:lineRule="auto"/>
              <w:jc w:val="right"/>
              <w:rPr>
                <w:rFonts w:ascii="Times New Roman" w:eastAsia="Times New Roman" w:hAnsi="Times New Roman"/>
                <w:sz w:val="20"/>
                <w:szCs w:val="20"/>
              </w:rPr>
            </w:pPr>
          </w:p>
        </w:tc>
        <w:tc>
          <w:tcPr>
            <w:tcW w:w="1357" w:type="dxa"/>
            <w:gridSpan w:val="2"/>
            <w:tcBorders>
              <w:top w:val="nil"/>
              <w:left w:val="nil"/>
              <w:bottom w:val="single" w:sz="4" w:space="0" w:color="auto"/>
              <w:right w:val="nil"/>
            </w:tcBorders>
            <w:shd w:val="clear" w:color="auto" w:fill="auto"/>
            <w:noWrap/>
            <w:vAlign w:val="center"/>
          </w:tcPr>
          <w:p w14:paraId="583BEC39" w14:textId="79072097" w:rsidR="001B4680" w:rsidRDefault="001B4680" w:rsidP="009A4976">
            <w:pPr>
              <w:spacing w:after="0" w:line="240" w:lineRule="auto"/>
              <w:jc w:val="right"/>
              <w:rPr>
                <w:rFonts w:ascii="Arial Narrow" w:eastAsia="Times New Roman" w:hAnsi="Arial Narrow"/>
                <w:color w:val="000000"/>
                <w:sz w:val="20"/>
                <w:szCs w:val="20"/>
              </w:rPr>
            </w:pPr>
            <w:r>
              <w:rPr>
                <w:rFonts w:ascii="Arial Narrow" w:eastAsia="Times New Roman" w:hAnsi="Arial Narrow"/>
                <w:color w:val="000000"/>
                <w:sz w:val="20"/>
                <w:szCs w:val="20"/>
              </w:rPr>
              <w:t>31.12.2020.</w:t>
            </w:r>
          </w:p>
          <w:p w14:paraId="596E9A70" w14:textId="0DE23D79" w:rsidR="0068178B" w:rsidRPr="000462B9" w:rsidRDefault="001B4680" w:rsidP="009A4976">
            <w:pPr>
              <w:spacing w:after="0" w:line="240" w:lineRule="auto"/>
              <w:jc w:val="right"/>
              <w:rPr>
                <w:rFonts w:ascii="Arial Narrow" w:eastAsia="Times New Roman" w:hAnsi="Arial Narrow"/>
                <w:b/>
                <w:bCs/>
                <w:color w:val="000000"/>
                <w:sz w:val="20"/>
                <w:szCs w:val="20"/>
              </w:rPr>
            </w:pPr>
            <w:r>
              <w:rPr>
                <w:rFonts w:ascii="Arial Narrow" w:eastAsia="Times New Roman" w:hAnsi="Arial Narrow"/>
                <w:color w:val="000000"/>
                <w:sz w:val="20"/>
                <w:szCs w:val="20"/>
              </w:rPr>
              <w:t>EUR</w:t>
            </w:r>
          </w:p>
        </w:tc>
      </w:tr>
      <w:tr w:rsidR="0072697B" w:rsidRPr="000462B9" w14:paraId="0B6B5DC5" w14:textId="77777777" w:rsidTr="00973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4813" w:type="dxa"/>
            <w:tcBorders>
              <w:top w:val="single" w:sz="4" w:space="0" w:color="auto"/>
              <w:left w:val="nil"/>
              <w:bottom w:val="nil"/>
              <w:right w:val="nil"/>
            </w:tcBorders>
            <w:shd w:val="clear" w:color="auto" w:fill="auto"/>
            <w:noWrap/>
            <w:vAlign w:val="center"/>
            <w:hideMark/>
          </w:tcPr>
          <w:p w14:paraId="78BA323F" w14:textId="2A8BAEBD" w:rsidR="0072697B" w:rsidRPr="000462B9" w:rsidRDefault="0068178B" w:rsidP="0012561A">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Iegādes izmaksa ( pašizmaksa, patiesā vērtība) pārskata gada </w:t>
            </w:r>
            <w:r w:rsidR="007731C0">
              <w:rPr>
                <w:rFonts w:ascii="Arial Narrow" w:eastAsia="Times New Roman" w:hAnsi="Arial Narrow"/>
                <w:color w:val="000000"/>
                <w:sz w:val="20"/>
                <w:szCs w:val="20"/>
              </w:rPr>
              <w:t xml:space="preserve"> </w:t>
            </w:r>
            <w:r>
              <w:rPr>
                <w:rFonts w:ascii="Arial Narrow" w:eastAsia="Times New Roman" w:hAnsi="Arial Narrow"/>
                <w:color w:val="000000"/>
                <w:sz w:val="20"/>
                <w:szCs w:val="20"/>
              </w:rPr>
              <w:t>sākumā</w:t>
            </w:r>
          </w:p>
        </w:tc>
        <w:tc>
          <w:tcPr>
            <w:tcW w:w="1199" w:type="dxa"/>
            <w:tcBorders>
              <w:top w:val="single" w:sz="4" w:space="0" w:color="auto"/>
              <w:left w:val="nil"/>
              <w:bottom w:val="nil"/>
              <w:right w:val="nil"/>
            </w:tcBorders>
            <w:shd w:val="clear" w:color="auto" w:fill="auto"/>
            <w:noWrap/>
            <w:vAlign w:val="center"/>
          </w:tcPr>
          <w:p w14:paraId="1A26A67B" w14:textId="568BD6BA" w:rsidR="0072697B" w:rsidRPr="000462B9" w:rsidRDefault="0072697B" w:rsidP="0012561A">
            <w:pPr>
              <w:spacing w:after="0" w:line="240" w:lineRule="auto"/>
              <w:jc w:val="right"/>
              <w:rPr>
                <w:rFonts w:ascii="Arial Narrow" w:eastAsia="Times New Roman" w:hAnsi="Arial Narrow"/>
                <w:color w:val="000000"/>
                <w:sz w:val="20"/>
                <w:szCs w:val="20"/>
              </w:rPr>
            </w:pPr>
          </w:p>
        </w:tc>
        <w:tc>
          <w:tcPr>
            <w:tcW w:w="1563" w:type="dxa"/>
            <w:gridSpan w:val="2"/>
            <w:tcBorders>
              <w:top w:val="single" w:sz="4" w:space="0" w:color="auto"/>
              <w:left w:val="nil"/>
              <w:bottom w:val="nil"/>
              <w:right w:val="nil"/>
            </w:tcBorders>
            <w:shd w:val="clear" w:color="auto" w:fill="auto"/>
            <w:noWrap/>
            <w:vAlign w:val="center"/>
          </w:tcPr>
          <w:p w14:paraId="57CD7F72" w14:textId="32C2A12B" w:rsidR="0072697B" w:rsidRPr="009A4976" w:rsidRDefault="009A4976" w:rsidP="009A4976">
            <w:pPr>
              <w:spacing w:after="0" w:line="240" w:lineRule="auto"/>
              <w:jc w:val="center"/>
              <w:rPr>
                <w:rFonts w:ascii="Arial Narrow" w:eastAsia="Times New Roman" w:hAnsi="Arial Narrow"/>
                <w:color w:val="000000"/>
                <w:sz w:val="20"/>
                <w:szCs w:val="20"/>
              </w:rPr>
            </w:pPr>
            <w:r w:rsidRPr="009A4976">
              <w:rPr>
                <w:rFonts w:ascii="Arial Narrow" w:eastAsia="Times New Roman" w:hAnsi="Arial Narrow"/>
                <w:color w:val="000000"/>
                <w:sz w:val="20"/>
                <w:szCs w:val="20"/>
              </w:rPr>
              <w:t xml:space="preserve">                 32401</w:t>
            </w:r>
          </w:p>
        </w:tc>
        <w:tc>
          <w:tcPr>
            <w:tcW w:w="625" w:type="dxa"/>
            <w:gridSpan w:val="2"/>
            <w:tcBorders>
              <w:top w:val="single" w:sz="4" w:space="0" w:color="auto"/>
              <w:left w:val="nil"/>
              <w:bottom w:val="nil"/>
              <w:right w:val="nil"/>
            </w:tcBorders>
            <w:shd w:val="clear" w:color="auto" w:fill="auto"/>
            <w:noWrap/>
            <w:vAlign w:val="center"/>
          </w:tcPr>
          <w:p w14:paraId="019F0C30" w14:textId="77777777" w:rsidR="0072697B" w:rsidRPr="009A4976" w:rsidRDefault="0072697B" w:rsidP="0012561A">
            <w:pPr>
              <w:spacing w:after="0" w:line="240" w:lineRule="auto"/>
              <w:jc w:val="right"/>
              <w:rPr>
                <w:rFonts w:ascii="Times New Roman" w:eastAsia="Times New Roman" w:hAnsi="Times New Roman"/>
                <w:sz w:val="20"/>
                <w:szCs w:val="20"/>
              </w:rPr>
            </w:pPr>
          </w:p>
        </w:tc>
        <w:tc>
          <w:tcPr>
            <w:tcW w:w="1357" w:type="dxa"/>
            <w:gridSpan w:val="2"/>
            <w:tcBorders>
              <w:top w:val="single" w:sz="4" w:space="0" w:color="auto"/>
              <w:left w:val="nil"/>
              <w:bottom w:val="nil"/>
              <w:right w:val="nil"/>
            </w:tcBorders>
            <w:shd w:val="clear" w:color="auto" w:fill="auto"/>
            <w:noWrap/>
            <w:vAlign w:val="center"/>
          </w:tcPr>
          <w:p w14:paraId="4DA343C3" w14:textId="7520A3DA" w:rsidR="0072697B" w:rsidRPr="009A4976" w:rsidRDefault="009A4976" w:rsidP="009A4976">
            <w:pPr>
              <w:spacing w:after="0" w:line="240" w:lineRule="auto"/>
              <w:jc w:val="center"/>
              <w:rPr>
                <w:rFonts w:ascii="Arial Narrow" w:eastAsia="Times New Roman" w:hAnsi="Arial Narrow"/>
                <w:color w:val="000000"/>
                <w:sz w:val="20"/>
                <w:szCs w:val="20"/>
              </w:rPr>
            </w:pPr>
            <w:r w:rsidRPr="009A4976">
              <w:rPr>
                <w:rFonts w:ascii="Arial Narrow" w:eastAsia="Times New Roman" w:hAnsi="Arial Narrow"/>
                <w:color w:val="000000"/>
                <w:sz w:val="20"/>
                <w:szCs w:val="20"/>
              </w:rPr>
              <w:t xml:space="preserve">              40501</w:t>
            </w:r>
          </w:p>
        </w:tc>
      </w:tr>
      <w:tr w:rsidR="0068178B" w:rsidRPr="000462B9" w14:paraId="110C5D73" w14:textId="77777777" w:rsidTr="00973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813" w:type="dxa"/>
            <w:tcBorders>
              <w:top w:val="nil"/>
              <w:left w:val="nil"/>
              <w:bottom w:val="single" w:sz="4" w:space="0" w:color="auto"/>
              <w:right w:val="nil"/>
            </w:tcBorders>
            <w:shd w:val="clear" w:color="auto" w:fill="auto"/>
            <w:noWrap/>
            <w:vAlign w:val="center"/>
            <w:hideMark/>
          </w:tcPr>
          <w:p w14:paraId="6C0BD619" w14:textId="7F195532" w:rsidR="0068178B" w:rsidRPr="000462B9" w:rsidRDefault="0068178B" w:rsidP="0068178B">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Iegādes izmaksa ( pašizmaksa, patiesā vērtība) pārskata gada </w:t>
            </w:r>
            <w:r w:rsidR="00CB5138">
              <w:rPr>
                <w:rFonts w:ascii="Arial Narrow" w:eastAsia="Times New Roman" w:hAnsi="Arial Narrow"/>
                <w:color w:val="000000"/>
                <w:sz w:val="20"/>
                <w:szCs w:val="20"/>
              </w:rPr>
              <w:t>beigās</w:t>
            </w:r>
          </w:p>
        </w:tc>
        <w:tc>
          <w:tcPr>
            <w:tcW w:w="1199" w:type="dxa"/>
            <w:tcBorders>
              <w:top w:val="nil"/>
              <w:left w:val="nil"/>
              <w:bottom w:val="single" w:sz="4" w:space="0" w:color="auto"/>
              <w:right w:val="nil"/>
            </w:tcBorders>
            <w:shd w:val="clear" w:color="auto" w:fill="auto"/>
            <w:noWrap/>
            <w:vAlign w:val="center"/>
            <w:hideMark/>
          </w:tcPr>
          <w:p w14:paraId="1D2161DD" w14:textId="77777777" w:rsidR="0068178B" w:rsidRPr="000462B9" w:rsidRDefault="0068178B" w:rsidP="0068178B">
            <w:pPr>
              <w:spacing w:after="0" w:line="240" w:lineRule="auto"/>
              <w:jc w:val="right"/>
              <w:rPr>
                <w:rFonts w:ascii="Arial Narrow" w:eastAsia="Times New Roman" w:hAnsi="Arial Narrow"/>
                <w:color w:val="000000"/>
                <w:sz w:val="20"/>
                <w:szCs w:val="20"/>
              </w:rPr>
            </w:pPr>
            <w:r w:rsidRPr="000462B9">
              <w:rPr>
                <w:rFonts w:ascii="Arial Narrow" w:eastAsia="Times New Roman" w:hAnsi="Arial Narrow"/>
                <w:color w:val="000000"/>
                <w:sz w:val="20"/>
                <w:szCs w:val="20"/>
              </w:rPr>
              <w:t> </w:t>
            </w:r>
          </w:p>
        </w:tc>
        <w:tc>
          <w:tcPr>
            <w:tcW w:w="1563" w:type="dxa"/>
            <w:gridSpan w:val="2"/>
            <w:tcBorders>
              <w:top w:val="nil"/>
              <w:left w:val="nil"/>
              <w:bottom w:val="single" w:sz="4" w:space="0" w:color="auto"/>
              <w:right w:val="nil"/>
            </w:tcBorders>
            <w:shd w:val="clear" w:color="auto" w:fill="auto"/>
            <w:noWrap/>
            <w:vAlign w:val="center"/>
            <w:hideMark/>
          </w:tcPr>
          <w:p w14:paraId="24B41A9A" w14:textId="00A9457F" w:rsidR="0068178B" w:rsidRPr="009A4976" w:rsidRDefault="009A4976" w:rsidP="0068178B">
            <w:pPr>
              <w:spacing w:after="0" w:line="240" w:lineRule="auto"/>
              <w:jc w:val="right"/>
              <w:rPr>
                <w:rFonts w:ascii="Arial Narrow" w:eastAsia="Times New Roman" w:hAnsi="Arial Narrow"/>
                <w:color w:val="000000"/>
                <w:sz w:val="20"/>
                <w:szCs w:val="20"/>
              </w:rPr>
            </w:pPr>
            <w:r w:rsidRPr="009A4976">
              <w:rPr>
                <w:rFonts w:ascii="Arial Narrow" w:eastAsia="Times New Roman" w:hAnsi="Arial Narrow"/>
                <w:color w:val="000000"/>
                <w:sz w:val="20"/>
                <w:szCs w:val="20"/>
              </w:rPr>
              <w:t>24301</w:t>
            </w:r>
            <w:r w:rsidR="0068178B" w:rsidRPr="009A4976">
              <w:rPr>
                <w:rFonts w:ascii="Arial Narrow" w:eastAsia="Times New Roman" w:hAnsi="Arial Narrow"/>
                <w:color w:val="000000"/>
                <w:sz w:val="20"/>
                <w:szCs w:val="20"/>
              </w:rPr>
              <w:t> </w:t>
            </w:r>
          </w:p>
        </w:tc>
        <w:tc>
          <w:tcPr>
            <w:tcW w:w="625" w:type="dxa"/>
            <w:gridSpan w:val="2"/>
            <w:tcBorders>
              <w:top w:val="nil"/>
              <w:left w:val="nil"/>
              <w:bottom w:val="single" w:sz="4" w:space="0" w:color="auto"/>
              <w:right w:val="nil"/>
            </w:tcBorders>
            <w:shd w:val="clear" w:color="auto" w:fill="auto"/>
            <w:noWrap/>
            <w:vAlign w:val="center"/>
            <w:hideMark/>
          </w:tcPr>
          <w:p w14:paraId="2C6D4C14" w14:textId="77777777" w:rsidR="0068178B" w:rsidRPr="009A4976" w:rsidRDefault="0068178B" w:rsidP="0068178B">
            <w:pPr>
              <w:spacing w:after="0" w:line="240" w:lineRule="auto"/>
              <w:jc w:val="right"/>
              <w:rPr>
                <w:rFonts w:ascii="Arial Narrow" w:eastAsia="Times New Roman" w:hAnsi="Arial Narrow"/>
                <w:color w:val="000000"/>
                <w:sz w:val="20"/>
                <w:szCs w:val="20"/>
              </w:rPr>
            </w:pPr>
            <w:r w:rsidRPr="009A4976">
              <w:rPr>
                <w:rFonts w:ascii="Arial Narrow" w:eastAsia="Times New Roman" w:hAnsi="Arial Narrow"/>
                <w:color w:val="000000"/>
                <w:sz w:val="20"/>
                <w:szCs w:val="20"/>
              </w:rPr>
              <w:t> </w:t>
            </w:r>
          </w:p>
        </w:tc>
        <w:tc>
          <w:tcPr>
            <w:tcW w:w="1357" w:type="dxa"/>
            <w:gridSpan w:val="2"/>
            <w:tcBorders>
              <w:top w:val="nil"/>
              <w:left w:val="nil"/>
              <w:bottom w:val="single" w:sz="4" w:space="0" w:color="auto"/>
              <w:right w:val="nil"/>
            </w:tcBorders>
            <w:shd w:val="clear" w:color="auto" w:fill="auto"/>
            <w:noWrap/>
            <w:vAlign w:val="center"/>
            <w:hideMark/>
          </w:tcPr>
          <w:p w14:paraId="780C75B3" w14:textId="21074EDF" w:rsidR="0068178B" w:rsidRPr="009A4976" w:rsidRDefault="009A4976" w:rsidP="0068178B">
            <w:pPr>
              <w:spacing w:after="0" w:line="240" w:lineRule="auto"/>
              <w:jc w:val="right"/>
              <w:rPr>
                <w:rFonts w:ascii="Arial Narrow" w:eastAsia="Times New Roman" w:hAnsi="Arial Narrow"/>
                <w:color w:val="000000"/>
                <w:sz w:val="20"/>
                <w:szCs w:val="20"/>
              </w:rPr>
            </w:pPr>
            <w:r w:rsidRPr="009A4976">
              <w:rPr>
                <w:rFonts w:ascii="Arial Narrow" w:eastAsia="Times New Roman" w:hAnsi="Arial Narrow"/>
                <w:color w:val="000000"/>
                <w:sz w:val="20"/>
                <w:szCs w:val="20"/>
              </w:rPr>
              <w:t>32401</w:t>
            </w:r>
            <w:r w:rsidR="0068178B" w:rsidRPr="009A4976">
              <w:rPr>
                <w:rFonts w:ascii="Arial Narrow" w:eastAsia="Times New Roman" w:hAnsi="Arial Narrow"/>
                <w:color w:val="000000"/>
                <w:sz w:val="20"/>
                <w:szCs w:val="20"/>
              </w:rPr>
              <w:t> </w:t>
            </w:r>
          </w:p>
        </w:tc>
      </w:tr>
      <w:tr w:rsidR="0068178B" w:rsidRPr="009A4976" w14:paraId="63F7D151" w14:textId="77777777" w:rsidTr="00973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4813" w:type="dxa"/>
            <w:tcBorders>
              <w:top w:val="nil"/>
              <w:left w:val="nil"/>
              <w:right w:val="nil"/>
            </w:tcBorders>
            <w:shd w:val="clear" w:color="auto" w:fill="auto"/>
            <w:vAlign w:val="center"/>
            <w:hideMark/>
          </w:tcPr>
          <w:p w14:paraId="2522E119" w14:textId="6CE4AFEC" w:rsidR="00CB5138" w:rsidRPr="009A4976" w:rsidRDefault="00CB5138" w:rsidP="0068178B">
            <w:pPr>
              <w:spacing w:after="0" w:line="240" w:lineRule="auto"/>
              <w:rPr>
                <w:rFonts w:ascii="Arial Narrow" w:eastAsia="Times New Roman" w:hAnsi="Arial Narrow"/>
                <w:color w:val="000000"/>
                <w:sz w:val="20"/>
                <w:szCs w:val="20"/>
              </w:rPr>
            </w:pPr>
            <w:r w:rsidRPr="009A4976">
              <w:rPr>
                <w:rFonts w:ascii="Arial Narrow" w:eastAsia="Times New Roman" w:hAnsi="Arial Narrow"/>
                <w:color w:val="000000"/>
                <w:sz w:val="20"/>
                <w:szCs w:val="20"/>
              </w:rPr>
              <w:t>V</w:t>
            </w:r>
            <w:r w:rsidR="0068178B" w:rsidRPr="009A4976">
              <w:rPr>
                <w:rFonts w:ascii="Arial Narrow" w:eastAsia="Times New Roman" w:hAnsi="Arial Narrow"/>
                <w:color w:val="000000"/>
                <w:sz w:val="20"/>
                <w:szCs w:val="20"/>
              </w:rPr>
              <w:t>ērtības samazinājuma korekcij</w:t>
            </w:r>
            <w:r w:rsidRPr="009A4976">
              <w:rPr>
                <w:rFonts w:ascii="Arial Narrow" w:eastAsia="Times New Roman" w:hAnsi="Arial Narrow"/>
                <w:color w:val="000000"/>
                <w:sz w:val="20"/>
                <w:szCs w:val="20"/>
              </w:rPr>
              <w:t>u kopsumma pārskata gada sākumā</w:t>
            </w:r>
          </w:p>
        </w:tc>
        <w:tc>
          <w:tcPr>
            <w:tcW w:w="1199" w:type="dxa"/>
            <w:tcBorders>
              <w:top w:val="nil"/>
              <w:left w:val="nil"/>
              <w:right w:val="nil"/>
            </w:tcBorders>
            <w:shd w:val="clear" w:color="auto" w:fill="auto"/>
            <w:noWrap/>
            <w:vAlign w:val="center"/>
          </w:tcPr>
          <w:p w14:paraId="46224882" w14:textId="4099279A" w:rsidR="0068178B" w:rsidRPr="009A4976" w:rsidRDefault="0068178B" w:rsidP="0068178B">
            <w:pPr>
              <w:spacing w:after="0" w:line="240" w:lineRule="auto"/>
              <w:jc w:val="right"/>
              <w:rPr>
                <w:rFonts w:ascii="Arial Narrow" w:eastAsia="Times New Roman" w:hAnsi="Arial Narrow"/>
                <w:color w:val="000000"/>
                <w:sz w:val="20"/>
                <w:szCs w:val="20"/>
              </w:rPr>
            </w:pPr>
          </w:p>
        </w:tc>
        <w:tc>
          <w:tcPr>
            <w:tcW w:w="1563" w:type="dxa"/>
            <w:gridSpan w:val="2"/>
            <w:tcBorders>
              <w:top w:val="nil"/>
              <w:left w:val="nil"/>
              <w:right w:val="nil"/>
            </w:tcBorders>
            <w:shd w:val="clear" w:color="auto" w:fill="auto"/>
            <w:noWrap/>
            <w:vAlign w:val="center"/>
          </w:tcPr>
          <w:p w14:paraId="2C44878F" w14:textId="2BEC8552" w:rsidR="0068178B" w:rsidRPr="009A4976" w:rsidRDefault="001B4680" w:rsidP="0068178B">
            <w:pPr>
              <w:spacing w:after="0" w:line="240" w:lineRule="auto"/>
              <w:jc w:val="right"/>
              <w:rPr>
                <w:rFonts w:ascii="Arial Narrow" w:eastAsia="Times New Roman" w:hAnsi="Arial Narrow"/>
                <w:sz w:val="20"/>
                <w:szCs w:val="20"/>
              </w:rPr>
            </w:pPr>
            <w:r w:rsidRPr="009A4976">
              <w:rPr>
                <w:rFonts w:ascii="Arial Narrow" w:eastAsia="Times New Roman" w:hAnsi="Arial Narrow"/>
                <w:sz w:val="20"/>
                <w:szCs w:val="20"/>
              </w:rPr>
              <w:t>8100</w:t>
            </w:r>
          </w:p>
        </w:tc>
        <w:tc>
          <w:tcPr>
            <w:tcW w:w="625" w:type="dxa"/>
            <w:gridSpan w:val="2"/>
            <w:tcBorders>
              <w:top w:val="nil"/>
              <w:left w:val="nil"/>
              <w:right w:val="nil"/>
            </w:tcBorders>
            <w:shd w:val="clear" w:color="auto" w:fill="auto"/>
            <w:noWrap/>
            <w:vAlign w:val="center"/>
          </w:tcPr>
          <w:p w14:paraId="5C1134BE" w14:textId="77777777" w:rsidR="0068178B" w:rsidRPr="009A4976" w:rsidRDefault="0068178B" w:rsidP="0068178B">
            <w:pPr>
              <w:spacing w:after="0" w:line="240" w:lineRule="auto"/>
              <w:jc w:val="right"/>
              <w:rPr>
                <w:rFonts w:ascii="Arial Narrow" w:eastAsia="Times New Roman" w:hAnsi="Arial Narrow"/>
                <w:sz w:val="20"/>
                <w:szCs w:val="20"/>
              </w:rPr>
            </w:pPr>
          </w:p>
        </w:tc>
        <w:tc>
          <w:tcPr>
            <w:tcW w:w="1357" w:type="dxa"/>
            <w:gridSpan w:val="2"/>
            <w:tcBorders>
              <w:top w:val="nil"/>
              <w:left w:val="nil"/>
              <w:right w:val="nil"/>
            </w:tcBorders>
            <w:shd w:val="clear" w:color="auto" w:fill="auto"/>
            <w:noWrap/>
            <w:vAlign w:val="center"/>
          </w:tcPr>
          <w:p w14:paraId="1B2134EB" w14:textId="2BFD3CF1" w:rsidR="0068178B" w:rsidRPr="009A4976" w:rsidRDefault="001B4680" w:rsidP="0068178B">
            <w:pPr>
              <w:spacing w:after="0" w:line="240" w:lineRule="auto"/>
              <w:jc w:val="right"/>
              <w:rPr>
                <w:rFonts w:ascii="Arial Narrow" w:eastAsia="Times New Roman" w:hAnsi="Arial Narrow"/>
                <w:color w:val="000000"/>
                <w:sz w:val="20"/>
                <w:szCs w:val="20"/>
              </w:rPr>
            </w:pPr>
            <w:r w:rsidRPr="009A4976">
              <w:rPr>
                <w:rFonts w:ascii="Arial Narrow" w:eastAsia="Times New Roman" w:hAnsi="Arial Narrow"/>
                <w:color w:val="000000"/>
                <w:sz w:val="20"/>
                <w:szCs w:val="20"/>
              </w:rPr>
              <w:t>8100</w:t>
            </w:r>
          </w:p>
        </w:tc>
      </w:tr>
      <w:tr w:rsidR="007731C0" w:rsidRPr="009A4976" w14:paraId="0780509D" w14:textId="77777777" w:rsidTr="00973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4813" w:type="dxa"/>
            <w:tcBorders>
              <w:top w:val="nil"/>
              <w:left w:val="nil"/>
              <w:bottom w:val="single" w:sz="4" w:space="0" w:color="auto"/>
              <w:right w:val="nil"/>
            </w:tcBorders>
            <w:shd w:val="clear" w:color="auto" w:fill="auto"/>
            <w:vAlign w:val="center"/>
            <w:hideMark/>
          </w:tcPr>
          <w:p w14:paraId="3526083D" w14:textId="6D55A454" w:rsidR="007731C0" w:rsidRPr="009A4976" w:rsidRDefault="007731C0" w:rsidP="007731C0">
            <w:pPr>
              <w:spacing w:after="0" w:line="240" w:lineRule="auto"/>
              <w:rPr>
                <w:rFonts w:ascii="Arial Narrow" w:eastAsia="Times New Roman" w:hAnsi="Arial Narrow"/>
                <w:color w:val="000000"/>
                <w:sz w:val="20"/>
                <w:szCs w:val="20"/>
              </w:rPr>
            </w:pPr>
            <w:r w:rsidRPr="009A4976">
              <w:rPr>
                <w:rFonts w:ascii="Arial Narrow" w:eastAsia="Times New Roman" w:hAnsi="Arial Narrow"/>
                <w:color w:val="000000"/>
                <w:sz w:val="20"/>
                <w:szCs w:val="20"/>
              </w:rPr>
              <w:t>Vērtības samazinājuma korekciju kopsumma pārskata gada beigās</w:t>
            </w:r>
          </w:p>
        </w:tc>
        <w:tc>
          <w:tcPr>
            <w:tcW w:w="1199" w:type="dxa"/>
            <w:tcBorders>
              <w:top w:val="nil"/>
              <w:left w:val="nil"/>
              <w:bottom w:val="single" w:sz="4" w:space="0" w:color="auto"/>
              <w:right w:val="nil"/>
            </w:tcBorders>
            <w:shd w:val="clear" w:color="auto" w:fill="auto"/>
            <w:hideMark/>
          </w:tcPr>
          <w:p w14:paraId="0F16D0A6" w14:textId="77777777" w:rsidR="007731C0" w:rsidRPr="009A4976" w:rsidRDefault="007731C0" w:rsidP="007731C0">
            <w:pPr>
              <w:spacing w:after="0" w:line="240" w:lineRule="auto"/>
              <w:rPr>
                <w:rFonts w:ascii="Arial Narrow" w:eastAsia="Times New Roman" w:hAnsi="Arial Narrow"/>
                <w:color w:val="000000"/>
                <w:sz w:val="20"/>
                <w:szCs w:val="20"/>
              </w:rPr>
            </w:pPr>
          </w:p>
        </w:tc>
        <w:tc>
          <w:tcPr>
            <w:tcW w:w="1563" w:type="dxa"/>
            <w:gridSpan w:val="2"/>
            <w:tcBorders>
              <w:top w:val="nil"/>
              <w:left w:val="nil"/>
              <w:bottom w:val="single" w:sz="4" w:space="0" w:color="auto"/>
              <w:right w:val="nil"/>
            </w:tcBorders>
            <w:shd w:val="clear" w:color="auto" w:fill="auto"/>
            <w:noWrap/>
            <w:vAlign w:val="center"/>
            <w:hideMark/>
          </w:tcPr>
          <w:p w14:paraId="794F2487" w14:textId="35FA502B" w:rsidR="007731C0" w:rsidRPr="009A4976" w:rsidRDefault="001B4680" w:rsidP="007731C0">
            <w:pPr>
              <w:spacing w:after="0" w:line="240" w:lineRule="auto"/>
              <w:jc w:val="right"/>
              <w:rPr>
                <w:rFonts w:ascii="Arial Narrow" w:eastAsia="Times New Roman" w:hAnsi="Arial Narrow"/>
                <w:sz w:val="20"/>
                <w:szCs w:val="20"/>
              </w:rPr>
            </w:pPr>
            <w:r w:rsidRPr="009A4976">
              <w:rPr>
                <w:rFonts w:ascii="Arial Narrow" w:eastAsia="Times New Roman" w:hAnsi="Arial Narrow"/>
                <w:sz w:val="20"/>
                <w:szCs w:val="20"/>
              </w:rPr>
              <w:t>8100</w:t>
            </w:r>
          </w:p>
        </w:tc>
        <w:tc>
          <w:tcPr>
            <w:tcW w:w="625" w:type="dxa"/>
            <w:gridSpan w:val="2"/>
            <w:tcBorders>
              <w:top w:val="nil"/>
              <w:left w:val="nil"/>
              <w:bottom w:val="single" w:sz="4" w:space="0" w:color="auto"/>
              <w:right w:val="nil"/>
            </w:tcBorders>
            <w:shd w:val="clear" w:color="auto" w:fill="auto"/>
            <w:noWrap/>
            <w:vAlign w:val="center"/>
            <w:hideMark/>
          </w:tcPr>
          <w:p w14:paraId="6C394008" w14:textId="77777777" w:rsidR="007731C0" w:rsidRPr="009A4976" w:rsidRDefault="007731C0" w:rsidP="007731C0">
            <w:pPr>
              <w:spacing w:after="0" w:line="240" w:lineRule="auto"/>
              <w:jc w:val="right"/>
              <w:rPr>
                <w:rFonts w:ascii="Arial Narrow" w:eastAsia="Times New Roman" w:hAnsi="Arial Narrow"/>
                <w:sz w:val="20"/>
                <w:szCs w:val="20"/>
              </w:rPr>
            </w:pPr>
          </w:p>
        </w:tc>
        <w:tc>
          <w:tcPr>
            <w:tcW w:w="1357" w:type="dxa"/>
            <w:gridSpan w:val="2"/>
            <w:tcBorders>
              <w:top w:val="nil"/>
              <w:left w:val="nil"/>
              <w:bottom w:val="single" w:sz="4" w:space="0" w:color="auto"/>
              <w:right w:val="nil"/>
            </w:tcBorders>
            <w:shd w:val="clear" w:color="auto" w:fill="auto"/>
            <w:noWrap/>
            <w:vAlign w:val="center"/>
            <w:hideMark/>
          </w:tcPr>
          <w:p w14:paraId="6B5A6FCF" w14:textId="0020ADA1" w:rsidR="007731C0" w:rsidRPr="009A4976" w:rsidRDefault="001B4680" w:rsidP="007731C0">
            <w:pPr>
              <w:spacing w:after="0" w:line="240" w:lineRule="auto"/>
              <w:jc w:val="right"/>
              <w:rPr>
                <w:rFonts w:ascii="Arial Narrow" w:eastAsia="Times New Roman" w:hAnsi="Arial Narrow"/>
                <w:color w:val="000000"/>
                <w:sz w:val="20"/>
                <w:szCs w:val="20"/>
              </w:rPr>
            </w:pPr>
            <w:r w:rsidRPr="009A4976">
              <w:rPr>
                <w:rFonts w:ascii="Arial Narrow" w:eastAsia="Times New Roman" w:hAnsi="Arial Narrow"/>
                <w:color w:val="000000"/>
                <w:sz w:val="20"/>
                <w:szCs w:val="20"/>
              </w:rPr>
              <w:t>8100</w:t>
            </w:r>
            <w:r w:rsidR="007731C0" w:rsidRPr="009A4976">
              <w:rPr>
                <w:rFonts w:ascii="Arial Narrow" w:eastAsia="Times New Roman" w:hAnsi="Arial Narrow"/>
                <w:color w:val="000000"/>
                <w:sz w:val="20"/>
                <w:szCs w:val="20"/>
              </w:rPr>
              <w:t xml:space="preserve">                          </w:t>
            </w:r>
          </w:p>
        </w:tc>
      </w:tr>
    </w:tbl>
    <w:p w14:paraId="647ADBB5" w14:textId="5E79B803" w:rsidR="00001C88" w:rsidRPr="009A4976" w:rsidRDefault="00001C88">
      <w:pPr>
        <w:spacing w:after="0" w:line="240" w:lineRule="auto"/>
        <w:rPr>
          <w:rFonts w:ascii="Arial Narrow" w:eastAsia="Times New Roman" w:hAnsi="Arial Narrow" w:cs="Tahoma"/>
          <w:b/>
          <w:szCs w:val="18"/>
          <w:highlight w:val="lightGray"/>
        </w:rPr>
      </w:pPr>
    </w:p>
    <w:p w14:paraId="51EE557E" w14:textId="77777777" w:rsidR="00E32CDF" w:rsidRPr="00A84647" w:rsidRDefault="00E32CDF" w:rsidP="00E32CDF">
      <w:pPr>
        <w:pStyle w:val="NoSpacing"/>
        <w:numPr>
          <w:ilvl w:val="0"/>
          <w:numId w:val="38"/>
        </w:numPr>
        <w:spacing w:before="360" w:after="240"/>
        <w:ind w:left="426" w:hanging="426"/>
        <w:rPr>
          <w:rFonts w:ascii="Tahoma" w:hAnsi="Tahoma" w:cs="Tahoma"/>
          <w:b/>
          <w:sz w:val="18"/>
          <w:szCs w:val="18"/>
        </w:rPr>
      </w:pPr>
      <w:r w:rsidRPr="00A84647">
        <w:rPr>
          <w:rFonts w:ascii="Tahoma" w:hAnsi="Tahoma" w:cs="Tahoma"/>
          <w:b/>
          <w:sz w:val="18"/>
          <w:szCs w:val="18"/>
        </w:rPr>
        <w:lastRenderedPageBreak/>
        <w:t>Daļu kapitāls</w:t>
      </w:r>
    </w:p>
    <w:p w14:paraId="13F8907E" w14:textId="77777777" w:rsidR="00973657" w:rsidRDefault="00D63B37" w:rsidP="00973657">
      <w:pPr>
        <w:pStyle w:val="NoSpacing"/>
        <w:spacing w:before="360" w:after="240"/>
        <w:jc w:val="both"/>
        <w:rPr>
          <w:rFonts w:ascii="Tahoma" w:hAnsi="Tahoma" w:cs="Tahoma"/>
          <w:sz w:val="18"/>
          <w:szCs w:val="18"/>
        </w:rPr>
      </w:pPr>
      <w:r>
        <w:rPr>
          <w:rFonts w:ascii="Tahoma" w:hAnsi="Tahoma" w:cs="Tahoma"/>
          <w:sz w:val="18"/>
          <w:szCs w:val="18"/>
        </w:rPr>
        <w:t>Sabiedrības 20</w:t>
      </w:r>
      <w:r w:rsidR="002F13B9">
        <w:rPr>
          <w:rFonts w:ascii="Tahoma" w:hAnsi="Tahoma" w:cs="Tahoma"/>
          <w:sz w:val="18"/>
          <w:szCs w:val="18"/>
        </w:rPr>
        <w:t>21</w:t>
      </w:r>
      <w:r w:rsidR="00C5590C" w:rsidRPr="00C5590C">
        <w:rPr>
          <w:rFonts w:ascii="Tahoma" w:hAnsi="Tahoma" w:cs="Tahoma"/>
          <w:sz w:val="18"/>
          <w:szCs w:val="18"/>
        </w:rPr>
        <w:t>.gada 31.decembrī reģistrētais un pilnībā apmaksātais</w:t>
      </w:r>
      <w:r w:rsidR="001D1701">
        <w:rPr>
          <w:rFonts w:ascii="Tahoma" w:hAnsi="Tahoma" w:cs="Tahoma"/>
          <w:sz w:val="18"/>
          <w:szCs w:val="18"/>
        </w:rPr>
        <w:t xml:space="preserve"> daļu kapitāls EUR </w:t>
      </w:r>
      <w:r w:rsidR="00F755B2">
        <w:rPr>
          <w:rFonts w:ascii="Tahoma" w:hAnsi="Tahoma" w:cs="Tahoma"/>
          <w:sz w:val="18"/>
          <w:szCs w:val="18"/>
        </w:rPr>
        <w:t>38</w:t>
      </w:r>
      <w:r w:rsidR="00975E2B">
        <w:rPr>
          <w:rFonts w:ascii="Tahoma" w:hAnsi="Tahoma" w:cs="Tahoma"/>
          <w:sz w:val="18"/>
          <w:szCs w:val="18"/>
        </w:rPr>
        <w:t> </w:t>
      </w:r>
      <w:r w:rsidR="00424A40">
        <w:rPr>
          <w:rFonts w:ascii="Tahoma" w:hAnsi="Tahoma" w:cs="Tahoma"/>
          <w:sz w:val="18"/>
          <w:szCs w:val="18"/>
        </w:rPr>
        <w:t>5</w:t>
      </w:r>
      <w:r w:rsidR="00F755B2">
        <w:rPr>
          <w:rFonts w:ascii="Tahoma" w:hAnsi="Tahoma" w:cs="Tahoma"/>
          <w:sz w:val="18"/>
          <w:szCs w:val="18"/>
        </w:rPr>
        <w:t>29</w:t>
      </w:r>
      <w:r w:rsidR="00975E2B">
        <w:rPr>
          <w:rFonts w:ascii="Tahoma" w:hAnsi="Tahoma" w:cs="Tahoma"/>
          <w:sz w:val="18"/>
          <w:szCs w:val="18"/>
        </w:rPr>
        <w:t xml:space="preserve"> </w:t>
      </w:r>
      <w:r w:rsidR="00F755B2">
        <w:rPr>
          <w:rFonts w:ascii="Tahoma" w:hAnsi="Tahoma" w:cs="Tahoma"/>
          <w:sz w:val="18"/>
          <w:szCs w:val="18"/>
        </w:rPr>
        <w:t>000.00</w:t>
      </w:r>
      <w:r w:rsidR="001D1701">
        <w:rPr>
          <w:rFonts w:ascii="Tahoma" w:hAnsi="Tahoma" w:cs="Tahoma"/>
          <w:sz w:val="18"/>
          <w:szCs w:val="18"/>
        </w:rPr>
        <w:t xml:space="preserve"> </w:t>
      </w:r>
      <w:r w:rsidR="00C5590C" w:rsidRPr="00C5590C">
        <w:rPr>
          <w:rFonts w:ascii="Tahoma" w:hAnsi="Tahoma" w:cs="Tahoma"/>
          <w:sz w:val="18"/>
          <w:szCs w:val="18"/>
        </w:rPr>
        <w:t xml:space="preserve">sastāv no </w:t>
      </w:r>
      <w:r w:rsidR="00F755B2">
        <w:rPr>
          <w:rFonts w:ascii="Tahoma" w:hAnsi="Tahoma" w:cs="Tahoma"/>
          <w:sz w:val="18"/>
          <w:szCs w:val="18"/>
        </w:rPr>
        <w:t>38</w:t>
      </w:r>
      <w:r w:rsidR="003F14F6">
        <w:rPr>
          <w:rFonts w:ascii="Tahoma" w:hAnsi="Tahoma" w:cs="Tahoma"/>
          <w:sz w:val="18"/>
          <w:szCs w:val="18"/>
        </w:rPr>
        <w:t>5</w:t>
      </w:r>
      <w:r w:rsidR="00975E2B">
        <w:rPr>
          <w:rFonts w:ascii="Tahoma" w:hAnsi="Tahoma" w:cs="Tahoma"/>
          <w:sz w:val="18"/>
          <w:szCs w:val="18"/>
        </w:rPr>
        <w:t xml:space="preserve"> </w:t>
      </w:r>
      <w:r w:rsidR="003F14F6">
        <w:rPr>
          <w:rFonts w:ascii="Tahoma" w:hAnsi="Tahoma" w:cs="Tahoma"/>
          <w:sz w:val="18"/>
          <w:szCs w:val="18"/>
        </w:rPr>
        <w:t>2</w:t>
      </w:r>
      <w:r w:rsidR="00F755B2">
        <w:rPr>
          <w:rFonts w:ascii="Tahoma" w:hAnsi="Tahoma" w:cs="Tahoma"/>
          <w:sz w:val="18"/>
          <w:szCs w:val="18"/>
        </w:rPr>
        <w:t>90</w:t>
      </w:r>
      <w:r w:rsidR="00C5590C" w:rsidRPr="00C5590C">
        <w:rPr>
          <w:rFonts w:ascii="Tahoma" w:hAnsi="Tahoma" w:cs="Tahoma"/>
          <w:sz w:val="18"/>
          <w:szCs w:val="18"/>
        </w:rPr>
        <w:t xml:space="preserve">  daļām ar vienas daļas nominālvērtību EUR 100.</w:t>
      </w:r>
    </w:p>
    <w:p w14:paraId="277D48C2" w14:textId="5EE50B8A" w:rsidR="00773DA9" w:rsidRPr="00A84647" w:rsidRDefault="008203FA" w:rsidP="00973657">
      <w:pPr>
        <w:pStyle w:val="NoSpacing"/>
        <w:spacing w:before="360" w:after="240"/>
        <w:jc w:val="both"/>
        <w:rPr>
          <w:rFonts w:ascii="Tahoma" w:hAnsi="Tahoma" w:cs="Tahoma"/>
          <w:b/>
          <w:sz w:val="18"/>
          <w:szCs w:val="18"/>
        </w:rPr>
      </w:pPr>
      <w:r w:rsidRPr="00A84647">
        <w:rPr>
          <w:rFonts w:ascii="Tahoma" w:hAnsi="Tahoma" w:cs="Tahoma"/>
          <w:b/>
          <w:sz w:val="18"/>
          <w:szCs w:val="18"/>
        </w:rPr>
        <w:t>Pielikums Peļņas vai zaudējum</w:t>
      </w:r>
      <w:r w:rsidR="005804E6" w:rsidRPr="00A84647">
        <w:rPr>
          <w:rFonts w:ascii="Tahoma" w:hAnsi="Tahoma" w:cs="Tahoma"/>
          <w:b/>
          <w:sz w:val="18"/>
          <w:szCs w:val="18"/>
        </w:rPr>
        <w:t>u</w:t>
      </w:r>
      <w:r w:rsidRPr="00A84647">
        <w:rPr>
          <w:rFonts w:ascii="Tahoma" w:hAnsi="Tahoma" w:cs="Tahoma"/>
          <w:b/>
          <w:sz w:val="18"/>
          <w:szCs w:val="18"/>
        </w:rPr>
        <w:t xml:space="preserve"> aprēķinam</w:t>
      </w:r>
    </w:p>
    <w:bookmarkEnd w:id="178"/>
    <w:bookmarkEnd w:id="179"/>
    <w:p w14:paraId="0C5CF094" w14:textId="4551E37E" w:rsidR="00E944E7" w:rsidRPr="00A84647" w:rsidRDefault="00973657" w:rsidP="00DC77D5">
      <w:pPr>
        <w:pStyle w:val="NoSpacing"/>
        <w:spacing w:before="360" w:after="240"/>
        <w:rPr>
          <w:rFonts w:ascii="Tahoma" w:hAnsi="Tahoma" w:cs="Tahoma"/>
          <w:b/>
          <w:sz w:val="18"/>
          <w:szCs w:val="18"/>
        </w:rPr>
      </w:pPr>
      <w:r>
        <w:rPr>
          <w:rFonts w:ascii="Tahoma" w:hAnsi="Tahoma" w:cs="Tahoma"/>
          <w:b/>
          <w:sz w:val="18"/>
          <w:szCs w:val="18"/>
        </w:rPr>
        <w:t>7</w:t>
      </w:r>
      <w:r w:rsidR="00DC77D5">
        <w:rPr>
          <w:rFonts w:ascii="Tahoma" w:hAnsi="Tahoma" w:cs="Tahoma"/>
          <w:b/>
          <w:sz w:val="18"/>
          <w:szCs w:val="18"/>
        </w:rPr>
        <w:t>.</w:t>
      </w:r>
      <w:r w:rsidR="000B61AD" w:rsidRPr="00A84647">
        <w:rPr>
          <w:rFonts w:ascii="Tahoma" w:hAnsi="Tahoma" w:cs="Tahoma"/>
          <w:b/>
          <w:sz w:val="18"/>
          <w:szCs w:val="18"/>
        </w:rPr>
        <w:t>Neto apgrozījums</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5"/>
        <w:gridCol w:w="1624"/>
        <w:gridCol w:w="1624"/>
      </w:tblGrid>
      <w:tr w:rsidR="00BE3944" w:rsidRPr="00A84647" w14:paraId="45D6CA7B" w14:textId="77777777" w:rsidTr="00D63E95">
        <w:trPr>
          <w:trHeight w:val="639"/>
        </w:trPr>
        <w:tc>
          <w:tcPr>
            <w:tcW w:w="6315" w:type="dxa"/>
            <w:tcBorders>
              <w:top w:val="nil"/>
              <w:left w:val="nil"/>
              <w:bottom w:val="nil"/>
              <w:right w:val="nil"/>
            </w:tcBorders>
            <w:shd w:val="clear" w:color="auto" w:fill="auto"/>
            <w:vAlign w:val="bottom"/>
          </w:tcPr>
          <w:p w14:paraId="648616C9" w14:textId="5AC61140" w:rsidR="00BE3944" w:rsidRPr="00A74C30" w:rsidRDefault="00A74C30" w:rsidP="00E944E7">
            <w:pPr>
              <w:spacing w:before="60" w:after="0"/>
              <w:rPr>
                <w:rFonts w:cs="Tahoma"/>
                <w:b/>
                <w:bCs/>
                <w:szCs w:val="18"/>
              </w:rPr>
            </w:pPr>
            <w:r w:rsidRPr="00A74C30">
              <w:rPr>
                <w:rFonts w:cs="Tahoma"/>
                <w:b/>
                <w:bCs/>
                <w:szCs w:val="18"/>
              </w:rPr>
              <w:t>Ieņēmumi tiek gūti L</w:t>
            </w:r>
            <w:r w:rsidR="007E19A9">
              <w:rPr>
                <w:rFonts w:cs="Tahoma"/>
                <w:b/>
                <w:bCs/>
                <w:szCs w:val="18"/>
              </w:rPr>
              <w:t>R (iekšzemē)</w:t>
            </w:r>
          </w:p>
        </w:tc>
        <w:tc>
          <w:tcPr>
            <w:tcW w:w="1624" w:type="dxa"/>
            <w:tcBorders>
              <w:top w:val="nil"/>
              <w:left w:val="nil"/>
              <w:bottom w:val="nil"/>
              <w:right w:val="nil"/>
            </w:tcBorders>
            <w:shd w:val="clear" w:color="auto" w:fill="auto"/>
            <w:vAlign w:val="bottom"/>
          </w:tcPr>
          <w:p w14:paraId="0724FFA1" w14:textId="526F7BDF" w:rsidR="00E944E7" w:rsidRDefault="00263084" w:rsidP="00BA0D21">
            <w:pPr>
              <w:spacing w:before="60" w:after="0"/>
              <w:jc w:val="right"/>
              <w:rPr>
                <w:rFonts w:cs="Tahoma"/>
                <w:szCs w:val="18"/>
              </w:rPr>
            </w:pPr>
            <w:r w:rsidRPr="00A84647">
              <w:rPr>
                <w:rFonts w:cs="Tahoma"/>
                <w:szCs w:val="18"/>
              </w:rPr>
              <w:t>20</w:t>
            </w:r>
            <w:r w:rsidR="00337710">
              <w:rPr>
                <w:rFonts w:cs="Tahoma"/>
                <w:szCs w:val="18"/>
              </w:rPr>
              <w:t>2</w:t>
            </w:r>
            <w:r w:rsidR="00D01947">
              <w:rPr>
                <w:rFonts w:cs="Tahoma"/>
                <w:szCs w:val="18"/>
              </w:rPr>
              <w:t>1</w:t>
            </w:r>
            <w:r w:rsidR="00973657">
              <w:rPr>
                <w:rFonts w:cs="Tahoma"/>
                <w:szCs w:val="18"/>
              </w:rPr>
              <w:t>.gads</w:t>
            </w:r>
          </w:p>
          <w:p w14:paraId="316F7877" w14:textId="77777777" w:rsidR="00F57633" w:rsidRPr="00A84647" w:rsidRDefault="00F57633" w:rsidP="00BA0D21">
            <w:pPr>
              <w:spacing w:before="60" w:after="0"/>
              <w:jc w:val="right"/>
              <w:rPr>
                <w:rFonts w:cs="Tahoma"/>
                <w:szCs w:val="18"/>
              </w:rPr>
            </w:pPr>
            <w:r>
              <w:rPr>
                <w:rFonts w:cs="Tahoma"/>
                <w:szCs w:val="18"/>
              </w:rPr>
              <w:t>EUR</w:t>
            </w:r>
          </w:p>
        </w:tc>
        <w:tc>
          <w:tcPr>
            <w:tcW w:w="1624" w:type="dxa"/>
            <w:tcBorders>
              <w:top w:val="nil"/>
              <w:left w:val="nil"/>
              <w:bottom w:val="nil"/>
              <w:right w:val="nil"/>
            </w:tcBorders>
            <w:shd w:val="clear" w:color="auto" w:fill="auto"/>
            <w:vAlign w:val="bottom"/>
          </w:tcPr>
          <w:p w14:paraId="1C6D30D1" w14:textId="2548E0B4" w:rsidR="00BE3944" w:rsidRDefault="00263084" w:rsidP="00BA0D21">
            <w:pPr>
              <w:spacing w:before="60" w:after="0"/>
              <w:jc w:val="right"/>
              <w:rPr>
                <w:rFonts w:cs="Tahoma"/>
                <w:szCs w:val="18"/>
              </w:rPr>
            </w:pPr>
            <w:r w:rsidRPr="00A84647">
              <w:rPr>
                <w:rFonts w:cs="Tahoma"/>
                <w:szCs w:val="18"/>
              </w:rPr>
              <w:t>20</w:t>
            </w:r>
            <w:r w:rsidR="00D01947">
              <w:rPr>
                <w:rFonts w:cs="Tahoma"/>
                <w:szCs w:val="18"/>
              </w:rPr>
              <w:t>20</w:t>
            </w:r>
            <w:r w:rsidR="00531570" w:rsidRPr="00A84647">
              <w:rPr>
                <w:rFonts w:cs="Tahoma"/>
                <w:szCs w:val="18"/>
              </w:rPr>
              <w:t>.</w:t>
            </w:r>
            <w:r w:rsidR="00973657">
              <w:rPr>
                <w:rFonts w:cs="Tahoma"/>
                <w:szCs w:val="18"/>
              </w:rPr>
              <w:t>gads</w:t>
            </w:r>
          </w:p>
          <w:p w14:paraId="23F6959F" w14:textId="77777777" w:rsidR="00F57633" w:rsidRPr="00A84647" w:rsidRDefault="00F57633" w:rsidP="00BA0D21">
            <w:pPr>
              <w:spacing w:before="60" w:after="0"/>
              <w:jc w:val="right"/>
              <w:rPr>
                <w:rFonts w:cs="Tahoma"/>
                <w:szCs w:val="18"/>
              </w:rPr>
            </w:pPr>
            <w:r>
              <w:rPr>
                <w:rFonts w:cs="Tahoma"/>
                <w:szCs w:val="18"/>
              </w:rPr>
              <w:t>EUR</w:t>
            </w:r>
          </w:p>
        </w:tc>
      </w:tr>
      <w:tr w:rsidR="00BE3944" w:rsidRPr="00A84647" w14:paraId="3584AB21" w14:textId="77777777" w:rsidTr="00D63E95">
        <w:trPr>
          <w:trHeight w:val="393"/>
        </w:trPr>
        <w:tc>
          <w:tcPr>
            <w:tcW w:w="6315" w:type="dxa"/>
            <w:tcBorders>
              <w:top w:val="single" w:sz="4" w:space="0" w:color="auto"/>
              <w:left w:val="nil"/>
              <w:bottom w:val="nil"/>
              <w:right w:val="nil"/>
            </w:tcBorders>
            <w:shd w:val="clear" w:color="auto" w:fill="auto"/>
          </w:tcPr>
          <w:p w14:paraId="5C22A2BB" w14:textId="5CFBD7AA" w:rsidR="00BE3944" w:rsidRPr="00A84647" w:rsidRDefault="00263084" w:rsidP="00F94E55">
            <w:pPr>
              <w:spacing w:before="60" w:after="0" w:line="360" w:lineRule="auto"/>
              <w:rPr>
                <w:rFonts w:cs="Tahoma"/>
                <w:szCs w:val="18"/>
              </w:rPr>
            </w:pPr>
            <w:r w:rsidRPr="00A84647">
              <w:rPr>
                <w:rFonts w:cs="Tahoma"/>
                <w:szCs w:val="18"/>
              </w:rPr>
              <w:t xml:space="preserve">Ieņēmumi no </w:t>
            </w:r>
            <w:r w:rsidR="00765C7F" w:rsidRPr="00765C7F">
              <w:rPr>
                <w:rFonts w:cs="Tahoma"/>
                <w:szCs w:val="18"/>
              </w:rPr>
              <w:t>Olim</w:t>
            </w:r>
            <w:r w:rsidR="0030209D">
              <w:rPr>
                <w:rFonts w:cs="Tahoma"/>
                <w:szCs w:val="18"/>
              </w:rPr>
              <w:t>p</w:t>
            </w:r>
            <w:r w:rsidR="00765C7F" w:rsidRPr="00765C7F">
              <w:rPr>
                <w:rFonts w:cs="Tahoma"/>
                <w:szCs w:val="18"/>
              </w:rPr>
              <w:t>iskais centrs</w:t>
            </w:r>
          </w:p>
        </w:tc>
        <w:tc>
          <w:tcPr>
            <w:tcW w:w="1624" w:type="dxa"/>
            <w:tcBorders>
              <w:top w:val="single" w:sz="4" w:space="0" w:color="auto"/>
              <w:left w:val="nil"/>
              <w:bottom w:val="nil"/>
              <w:right w:val="nil"/>
            </w:tcBorders>
            <w:shd w:val="clear" w:color="auto" w:fill="auto"/>
          </w:tcPr>
          <w:p w14:paraId="37C9B5CD" w14:textId="4FB56EDF" w:rsidR="00BE3944" w:rsidRPr="00A84647" w:rsidRDefault="00460697" w:rsidP="00F94E55">
            <w:pPr>
              <w:spacing w:before="60" w:after="0" w:line="360" w:lineRule="auto"/>
              <w:jc w:val="right"/>
              <w:rPr>
                <w:rFonts w:cs="Tahoma"/>
                <w:szCs w:val="18"/>
              </w:rPr>
            </w:pPr>
            <w:r>
              <w:rPr>
                <w:rFonts w:cs="Tahoma"/>
                <w:szCs w:val="18"/>
              </w:rPr>
              <w:t>432 912</w:t>
            </w:r>
          </w:p>
        </w:tc>
        <w:tc>
          <w:tcPr>
            <w:tcW w:w="1624" w:type="dxa"/>
            <w:tcBorders>
              <w:top w:val="single" w:sz="4" w:space="0" w:color="auto"/>
              <w:left w:val="nil"/>
              <w:bottom w:val="nil"/>
              <w:right w:val="nil"/>
            </w:tcBorders>
            <w:shd w:val="clear" w:color="auto" w:fill="auto"/>
          </w:tcPr>
          <w:p w14:paraId="50505975" w14:textId="1FC71C3C" w:rsidR="00BE3944" w:rsidRPr="00A84647" w:rsidRDefault="00D01947" w:rsidP="00F94E55">
            <w:pPr>
              <w:spacing w:before="60" w:after="0" w:line="360" w:lineRule="auto"/>
              <w:jc w:val="right"/>
              <w:rPr>
                <w:rFonts w:cs="Tahoma"/>
                <w:szCs w:val="18"/>
              </w:rPr>
            </w:pPr>
            <w:r>
              <w:rPr>
                <w:rFonts w:cs="Tahoma"/>
                <w:szCs w:val="18"/>
              </w:rPr>
              <w:t>429 353</w:t>
            </w:r>
          </w:p>
        </w:tc>
      </w:tr>
      <w:tr w:rsidR="00263084" w:rsidRPr="00A84647" w14:paraId="56094465" w14:textId="77777777" w:rsidTr="00D63E95">
        <w:trPr>
          <w:trHeight w:val="393"/>
        </w:trPr>
        <w:tc>
          <w:tcPr>
            <w:tcW w:w="6315" w:type="dxa"/>
            <w:tcBorders>
              <w:top w:val="nil"/>
              <w:left w:val="nil"/>
              <w:bottom w:val="nil"/>
              <w:right w:val="nil"/>
            </w:tcBorders>
            <w:shd w:val="clear" w:color="auto" w:fill="auto"/>
          </w:tcPr>
          <w:p w14:paraId="3DA5F1B9" w14:textId="4E6D9B3D" w:rsidR="00263084" w:rsidRPr="00A84647" w:rsidRDefault="00263084" w:rsidP="00F94E55">
            <w:pPr>
              <w:spacing w:before="60" w:after="0" w:line="360" w:lineRule="auto"/>
              <w:rPr>
                <w:rFonts w:cs="Tahoma"/>
                <w:szCs w:val="18"/>
              </w:rPr>
            </w:pPr>
            <w:r w:rsidRPr="00A84647">
              <w:rPr>
                <w:rFonts w:cs="Tahoma"/>
                <w:szCs w:val="18"/>
              </w:rPr>
              <w:t xml:space="preserve">Ieņēmumi no </w:t>
            </w:r>
            <w:r w:rsidR="00407C34">
              <w:rPr>
                <w:rFonts w:cs="Tahoma"/>
                <w:szCs w:val="18"/>
              </w:rPr>
              <w:t>Baseina un SPA</w:t>
            </w:r>
            <w:r w:rsidR="00765C7F" w:rsidRPr="00765C7F">
              <w:rPr>
                <w:rFonts w:cs="Tahoma"/>
                <w:szCs w:val="18"/>
              </w:rPr>
              <w:t xml:space="preserve"> kompleksa</w:t>
            </w:r>
          </w:p>
        </w:tc>
        <w:tc>
          <w:tcPr>
            <w:tcW w:w="1624" w:type="dxa"/>
            <w:tcBorders>
              <w:top w:val="nil"/>
              <w:left w:val="nil"/>
              <w:bottom w:val="nil"/>
              <w:right w:val="nil"/>
            </w:tcBorders>
            <w:shd w:val="clear" w:color="auto" w:fill="auto"/>
          </w:tcPr>
          <w:p w14:paraId="22370CCB" w14:textId="267CF82C" w:rsidR="00263084" w:rsidRPr="0002604A" w:rsidRDefault="00460697" w:rsidP="00F94E55">
            <w:pPr>
              <w:spacing w:before="60" w:after="0" w:line="360" w:lineRule="auto"/>
              <w:jc w:val="right"/>
              <w:rPr>
                <w:rFonts w:cs="Tahoma"/>
                <w:szCs w:val="18"/>
              </w:rPr>
            </w:pPr>
            <w:r>
              <w:rPr>
                <w:rFonts w:cs="Tahoma"/>
                <w:szCs w:val="18"/>
              </w:rPr>
              <w:t>119 156</w:t>
            </w:r>
          </w:p>
        </w:tc>
        <w:tc>
          <w:tcPr>
            <w:tcW w:w="1624" w:type="dxa"/>
            <w:tcBorders>
              <w:top w:val="nil"/>
              <w:left w:val="nil"/>
              <w:bottom w:val="nil"/>
              <w:right w:val="nil"/>
            </w:tcBorders>
            <w:shd w:val="clear" w:color="auto" w:fill="auto"/>
          </w:tcPr>
          <w:p w14:paraId="34F27F45" w14:textId="0EC83764" w:rsidR="00263084" w:rsidRPr="00A84647" w:rsidRDefault="00D01947" w:rsidP="00F94E55">
            <w:pPr>
              <w:spacing w:before="60" w:after="0" w:line="360" w:lineRule="auto"/>
              <w:jc w:val="right"/>
              <w:rPr>
                <w:rFonts w:cs="Tahoma"/>
                <w:szCs w:val="18"/>
              </w:rPr>
            </w:pPr>
            <w:r>
              <w:rPr>
                <w:rFonts w:cs="Tahoma"/>
                <w:szCs w:val="18"/>
              </w:rPr>
              <w:t>293 725</w:t>
            </w:r>
          </w:p>
        </w:tc>
      </w:tr>
      <w:tr w:rsidR="00765C7F" w:rsidRPr="00A84647" w14:paraId="73A601B8" w14:textId="77777777" w:rsidTr="00D63E95">
        <w:trPr>
          <w:trHeight w:val="393"/>
        </w:trPr>
        <w:tc>
          <w:tcPr>
            <w:tcW w:w="6315" w:type="dxa"/>
            <w:tcBorders>
              <w:top w:val="nil"/>
              <w:left w:val="nil"/>
              <w:bottom w:val="nil"/>
              <w:right w:val="nil"/>
            </w:tcBorders>
            <w:shd w:val="clear" w:color="auto" w:fill="auto"/>
          </w:tcPr>
          <w:p w14:paraId="3C91B7B9" w14:textId="77777777" w:rsidR="00765C7F" w:rsidRPr="00A84647" w:rsidRDefault="00765C7F" w:rsidP="00F94E55">
            <w:pPr>
              <w:spacing w:before="60" w:after="0" w:line="360" w:lineRule="auto"/>
              <w:rPr>
                <w:rFonts w:cs="Tahoma"/>
                <w:szCs w:val="18"/>
              </w:rPr>
            </w:pPr>
            <w:r w:rsidRPr="00A84647">
              <w:rPr>
                <w:rFonts w:cs="Tahoma"/>
                <w:szCs w:val="18"/>
              </w:rPr>
              <w:t xml:space="preserve">Ieņēmumi no </w:t>
            </w:r>
            <w:r w:rsidRPr="00765C7F">
              <w:rPr>
                <w:rFonts w:cs="Tahoma"/>
                <w:szCs w:val="18"/>
              </w:rPr>
              <w:t>Ledus Halles</w:t>
            </w:r>
          </w:p>
        </w:tc>
        <w:tc>
          <w:tcPr>
            <w:tcW w:w="1624" w:type="dxa"/>
            <w:tcBorders>
              <w:top w:val="nil"/>
              <w:left w:val="nil"/>
              <w:bottom w:val="nil"/>
              <w:right w:val="nil"/>
            </w:tcBorders>
            <w:shd w:val="clear" w:color="auto" w:fill="auto"/>
          </w:tcPr>
          <w:p w14:paraId="3D4216AA" w14:textId="529F4785" w:rsidR="00765C7F" w:rsidRPr="00A84647" w:rsidRDefault="00460697" w:rsidP="00F94E55">
            <w:pPr>
              <w:spacing w:before="60" w:after="0" w:line="360" w:lineRule="auto"/>
              <w:jc w:val="right"/>
              <w:rPr>
                <w:rFonts w:cs="Tahoma"/>
                <w:szCs w:val="18"/>
              </w:rPr>
            </w:pPr>
            <w:r>
              <w:rPr>
                <w:rFonts w:cs="Tahoma"/>
                <w:szCs w:val="18"/>
              </w:rPr>
              <w:t>331 016</w:t>
            </w:r>
          </w:p>
        </w:tc>
        <w:tc>
          <w:tcPr>
            <w:tcW w:w="1624" w:type="dxa"/>
            <w:tcBorders>
              <w:top w:val="nil"/>
              <w:left w:val="nil"/>
              <w:bottom w:val="nil"/>
              <w:right w:val="nil"/>
            </w:tcBorders>
            <w:shd w:val="clear" w:color="auto" w:fill="auto"/>
          </w:tcPr>
          <w:p w14:paraId="2B6C4529" w14:textId="0C21D115" w:rsidR="00765C7F" w:rsidRPr="00A84647" w:rsidRDefault="00D01947" w:rsidP="00F94E55">
            <w:pPr>
              <w:spacing w:before="60" w:after="0" w:line="360" w:lineRule="auto"/>
              <w:jc w:val="right"/>
              <w:rPr>
                <w:rFonts w:cs="Tahoma"/>
                <w:szCs w:val="18"/>
              </w:rPr>
            </w:pPr>
            <w:r>
              <w:rPr>
                <w:rFonts w:cs="Tahoma"/>
                <w:szCs w:val="18"/>
              </w:rPr>
              <w:t>305 985</w:t>
            </w:r>
          </w:p>
        </w:tc>
      </w:tr>
      <w:tr w:rsidR="00765C7F" w:rsidRPr="00A84647" w14:paraId="0FBCCEB1" w14:textId="77777777" w:rsidTr="00D63E95">
        <w:trPr>
          <w:trHeight w:val="1180"/>
        </w:trPr>
        <w:tc>
          <w:tcPr>
            <w:tcW w:w="6315" w:type="dxa"/>
            <w:tcBorders>
              <w:top w:val="nil"/>
              <w:left w:val="nil"/>
              <w:bottom w:val="nil"/>
              <w:right w:val="nil"/>
            </w:tcBorders>
            <w:shd w:val="clear" w:color="auto" w:fill="auto"/>
          </w:tcPr>
          <w:p w14:paraId="429CE927" w14:textId="77777777" w:rsidR="00765C7F" w:rsidRDefault="00765C7F" w:rsidP="00F94E55">
            <w:pPr>
              <w:spacing w:before="60" w:after="0" w:line="360" w:lineRule="auto"/>
              <w:rPr>
                <w:rFonts w:cs="Tahoma"/>
                <w:szCs w:val="18"/>
              </w:rPr>
            </w:pPr>
            <w:r w:rsidRPr="00765C7F">
              <w:rPr>
                <w:rFonts w:cs="Tahoma"/>
                <w:szCs w:val="18"/>
              </w:rPr>
              <w:t>Ieņēmumi no Manēžas</w:t>
            </w:r>
          </w:p>
          <w:p w14:paraId="18A95A02" w14:textId="77777777" w:rsidR="00F33888" w:rsidRDefault="00F33888" w:rsidP="00F94E55">
            <w:pPr>
              <w:spacing w:before="60" w:after="0" w:line="360" w:lineRule="auto"/>
              <w:rPr>
                <w:rFonts w:cs="Tahoma"/>
                <w:szCs w:val="18"/>
              </w:rPr>
            </w:pPr>
            <w:r>
              <w:rPr>
                <w:rFonts w:cs="Tahoma"/>
                <w:szCs w:val="18"/>
              </w:rPr>
              <w:t>Ieņēmumi no Tenisa Halles</w:t>
            </w:r>
          </w:p>
          <w:p w14:paraId="33EEB43A" w14:textId="5EC27AB7" w:rsidR="00F33888" w:rsidRPr="00A84647" w:rsidRDefault="00F33888" w:rsidP="00F94E55">
            <w:pPr>
              <w:spacing w:after="0" w:line="240" w:lineRule="auto"/>
              <w:rPr>
                <w:rFonts w:cs="Tahoma"/>
                <w:szCs w:val="18"/>
              </w:rPr>
            </w:pPr>
          </w:p>
        </w:tc>
        <w:tc>
          <w:tcPr>
            <w:tcW w:w="1624" w:type="dxa"/>
            <w:tcBorders>
              <w:top w:val="nil"/>
              <w:left w:val="nil"/>
              <w:bottom w:val="nil"/>
              <w:right w:val="nil"/>
            </w:tcBorders>
            <w:shd w:val="clear" w:color="auto" w:fill="auto"/>
          </w:tcPr>
          <w:p w14:paraId="6784E312" w14:textId="2457925C" w:rsidR="00765C7F" w:rsidRDefault="00460697" w:rsidP="00F94E55">
            <w:pPr>
              <w:spacing w:before="60" w:after="0" w:line="360" w:lineRule="auto"/>
              <w:jc w:val="right"/>
              <w:rPr>
                <w:rFonts w:cs="Tahoma"/>
                <w:szCs w:val="18"/>
              </w:rPr>
            </w:pPr>
            <w:r>
              <w:rPr>
                <w:rFonts w:cs="Tahoma"/>
                <w:szCs w:val="18"/>
              </w:rPr>
              <w:t>212 542</w:t>
            </w:r>
          </w:p>
          <w:p w14:paraId="700806BF" w14:textId="5AD5C841" w:rsidR="00F33888" w:rsidRDefault="00460697" w:rsidP="00F94E55">
            <w:pPr>
              <w:spacing w:before="60" w:after="0" w:line="360" w:lineRule="auto"/>
              <w:jc w:val="right"/>
              <w:rPr>
                <w:rFonts w:cs="Tahoma"/>
                <w:szCs w:val="18"/>
              </w:rPr>
            </w:pPr>
            <w:r>
              <w:rPr>
                <w:rFonts w:cs="Tahoma"/>
                <w:szCs w:val="18"/>
              </w:rPr>
              <w:t>156 260</w:t>
            </w:r>
          </w:p>
          <w:p w14:paraId="7EF7CC16" w14:textId="4BD4628D" w:rsidR="00F33888" w:rsidRPr="00A84647" w:rsidRDefault="00F33888" w:rsidP="00F94E55">
            <w:pPr>
              <w:spacing w:before="60" w:after="0" w:line="360" w:lineRule="auto"/>
              <w:jc w:val="right"/>
              <w:rPr>
                <w:rFonts w:cs="Tahoma"/>
                <w:szCs w:val="18"/>
              </w:rPr>
            </w:pPr>
          </w:p>
        </w:tc>
        <w:tc>
          <w:tcPr>
            <w:tcW w:w="1624" w:type="dxa"/>
            <w:tcBorders>
              <w:top w:val="nil"/>
              <w:left w:val="nil"/>
              <w:bottom w:val="nil"/>
              <w:right w:val="nil"/>
            </w:tcBorders>
            <w:shd w:val="clear" w:color="auto" w:fill="auto"/>
          </w:tcPr>
          <w:p w14:paraId="035D6E31" w14:textId="7CD0FF9C" w:rsidR="00765C7F" w:rsidRDefault="00D01947" w:rsidP="00F94E55">
            <w:pPr>
              <w:spacing w:before="60" w:after="0" w:line="360" w:lineRule="auto"/>
              <w:jc w:val="right"/>
              <w:rPr>
                <w:rFonts w:cs="Tahoma"/>
                <w:szCs w:val="18"/>
              </w:rPr>
            </w:pPr>
            <w:r>
              <w:rPr>
                <w:rFonts w:cs="Tahoma"/>
                <w:szCs w:val="18"/>
              </w:rPr>
              <w:t>256 088</w:t>
            </w:r>
          </w:p>
          <w:p w14:paraId="1D6A3D42" w14:textId="5A57D14E" w:rsidR="00F33888" w:rsidRPr="00A84647" w:rsidRDefault="00D01947" w:rsidP="00F94E55">
            <w:pPr>
              <w:spacing w:before="60" w:after="0" w:line="360" w:lineRule="auto"/>
              <w:jc w:val="right"/>
              <w:rPr>
                <w:rFonts w:cs="Tahoma"/>
                <w:szCs w:val="18"/>
              </w:rPr>
            </w:pPr>
            <w:r>
              <w:rPr>
                <w:rFonts w:cs="Tahoma"/>
                <w:szCs w:val="18"/>
              </w:rPr>
              <w:t>255 855</w:t>
            </w:r>
          </w:p>
        </w:tc>
      </w:tr>
      <w:tr w:rsidR="00765C7F" w:rsidRPr="00A84647" w14:paraId="574AB0EB" w14:textId="77777777" w:rsidTr="00D63E95">
        <w:trPr>
          <w:trHeight w:val="442"/>
        </w:trPr>
        <w:tc>
          <w:tcPr>
            <w:tcW w:w="6315" w:type="dxa"/>
            <w:tcBorders>
              <w:left w:val="nil"/>
              <w:bottom w:val="nil"/>
              <w:right w:val="nil"/>
            </w:tcBorders>
            <w:shd w:val="clear" w:color="auto" w:fill="auto"/>
          </w:tcPr>
          <w:p w14:paraId="59521B3D" w14:textId="77777777" w:rsidR="00765C7F" w:rsidRPr="00A84647" w:rsidRDefault="00765C7F" w:rsidP="00F94E55">
            <w:pPr>
              <w:spacing w:after="0"/>
              <w:rPr>
                <w:rFonts w:cs="Tahoma"/>
                <w:iCs/>
                <w:color w:val="000000"/>
                <w:szCs w:val="18"/>
              </w:rPr>
            </w:pPr>
            <w:r w:rsidRPr="00A84647">
              <w:rPr>
                <w:rFonts w:cs="Tahoma"/>
                <w:b/>
                <w:szCs w:val="18"/>
              </w:rPr>
              <w:t>Kopā</w:t>
            </w:r>
          </w:p>
        </w:tc>
        <w:tc>
          <w:tcPr>
            <w:tcW w:w="1624" w:type="dxa"/>
            <w:tcBorders>
              <w:left w:val="nil"/>
              <w:bottom w:val="double" w:sz="4" w:space="0" w:color="auto"/>
              <w:right w:val="nil"/>
            </w:tcBorders>
            <w:shd w:val="clear" w:color="auto" w:fill="auto"/>
          </w:tcPr>
          <w:p w14:paraId="3DEBE32E" w14:textId="7235253B" w:rsidR="00FB439D" w:rsidRPr="0002604A" w:rsidRDefault="00460697" w:rsidP="00F81316">
            <w:pPr>
              <w:spacing w:after="0" w:line="240" w:lineRule="auto"/>
              <w:jc w:val="right"/>
              <w:rPr>
                <w:rFonts w:cs="Tahoma"/>
                <w:b/>
                <w:bCs/>
                <w:szCs w:val="18"/>
              </w:rPr>
            </w:pPr>
            <w:r>
              <w:rPr>
                <w:rFonts w:cs="Tahoma"/>
                <w:b/>
                <w:bCs/>
                <w:szCs w:val="18"/>
              </w:rPr>
              <w:t>1 251 886</w:t>
            </w:r>
          </w:p>
          <w:p w14:paraId="1D772465" w14:textId="77777777" w:rsidR="00765C7F" w:rsidRPr="00A84647" w:rsidRDefault="00765C7F" w:rsidP="00F81316">
            <w:pPr>
              <w:spacing w:after="0" w:line="240" w:lineRule="auto"/>
              <w:jc w:val="right"/>
              <w:rPr>
                <w:rFonts w:cs="Tahoma"/>
                <w:b/>
                <w:szCs w:val="18"/>
              </w:rPr>
            </w:pPr>
          </w:p>
        </w:tc>
        <w:tc>
          <w:tcPr>
            <w:tcW w:w="1624" w:type="dxa"/>
            <w:tcBorders>
              <w:left w:val="nil"/>
              <w:bottom w:val="double" w:sz="4" w:space="0" w:color="auto"/>
              <w:right w:val="nil"/>
            </w:tcBorders>
            <w:shd w:val="clear" w:color="auto" w:fill="auto"/>
          </w:tcPr>
          <w:p w14:paraId="0B2CF89F" w14:textId="76059285" w:rsidR="00765C7F" w:rsidRPr="00A84647" w:rsidRDefault="00D01947" w:rsidP="00F81316">
            <w:pPr>
              <w:spacing w:after="0" w:line="240" w:lineRule="auto"/>
              <w:ind w:left="-250" w:firstLine="250"/>
              <w:jc w:val="right"/>
              <w:rPr>
                <w:rFonts w:cs="Tahoma"/>
                <w:b/>
                <w:szCs w:val="18"/>
              </w:rPr>
            </w:pPr>
            <w:r>
              <w:rPr>
                <w:rFonts w:cs="Tahoma"/>
                <w:b/>
                <w:bCs/>
                <w:szCs w:val="18"/>
              </w:rPr>
              <w:t>1 541 007</w:t>
            </w:r>
          </w:p>
        </w:tc>
      </w:tr>
    </w:tbl>
    <w:p w14:paraId="50735509" w14:textId="24873A62" w:rsidR="001C495F" w:rsidRDefault="001C495F" w:rsidP="00D33DEC">
      <w:pPr>
        <w:pStyle w:val="NoSpacing"/>
        <w:spacing w:before="360" w:after="240"/>
        <w:jc w:val="both"/>
        <w:rPr>
          <w:rFonts w:ascii="Tahoma" w:hAnsi="Tahoma" w:cs="Tahoma"/>
          <w:b/>
          <w:sz w:val="18"/>
          <w:szCs w:val="18"/>
        </w:rPr>
      </w:pPr>
      <w:bookmarkStart w:id="180" w:name="_Toc431813471"/>
      <w:bookmarkStart w:id="181" w:name="_Toc461446177"/>
    </w:p>
    <w:tbl>
      <w:tblPr>
        <w:tblW w:w="9539" w:type="dxa"/>
        <w:tblLook w:val="04A0" w:firstRow="1" w:lastRow="0" w:firstColumn="1" w:lastColumn="0" w:noHBand="0" w:noVBand="1"/>
      </w:tblPr>
      <w:tblGrid>
        <w:gridCol w:w="6489"/>
        <w:gridCol w:w="1429"/>
        <w:gridCol w:w="1621"/>
      </w:tblGrid>
      <w:tr w:rsidR="00E13278" w:rsidRPr="001C495F" w14:paraId="3E67FB3B" w14:textId="77777777" w:rsidTr="00E13278">
        <w:trPr>
          <w:trHeight w:val="322"/>
        </w:trPr>
        <w:tc>
          <w:tcPr>
            <w:tcW w:w="6489" w:type="dxa"/>
            <w:tcBorders>
              <w:top w:val="nil"/>
              <w:left w:val="nil"/>
              <w:right w:val="nil"/>
            </w:tcBorders>
            <w:shd w:val="clear" w:color="auto" w:fill="auto"/>
            <w:noWrap/>
            <w:vAlign w:val="center"/>
            <w:hideMark/>
          </w:tcPr>
          <w:p w14:paraId="439CA680" w14:textId="0DF6EE7B" w:rsidR="00E13278" w:rsidRPr="001C495F" w:rsidRDefault="00E13278" w:rsidP="001C495F">
            <w:pPr>
              <w:spacing w:after="0" w:line="240" w:lineRule="auto"/>
              <w:rPr>
                <w:rFonts w:ascii="Arial Narrow" w:eastAsia="Times New Roman" w:hAnsi="Arial Narrow"/>
                <w:b/>
                <w:bCs/>
                <w:color w:val="000000"/>
                <w:sz w:val="20"/>
                <w:szCs w:val="20"/>
              </w:rPr>
            </w:pPr>
            <w:r>
              <w:rPr>
                <w:rFonts w:ascii="Arial Narrow" w:eastAsia="Times New Roman" w:hAnsi="Arial Narrow"/>
                <w:b/>
                <w:bCs/>
                <w:color w:val="000000"/>
                <w:sz w:val="20"/>
                <w:szCs w:val="20"/>
              </w:rPr>
              <w:t>8.</w:t>
            </w:r>
            <w:r w:rsidRPr="001C495F">
              <w:rPr>
                <w:rFonts w:ascii="Arial Narrow" w:eastAsia="Times New Roman" w:hAnsi="Arial Narrow"/>
                <w:b/>
                <w:bCs/>
                <w:color w:val="000000"/>
                <w:sz w:val="20"/>
                <w:szCs w:val="20"/>
              </w:rPr>
              <w:t>Pārējie saimnieciskās darbības ieņēmumi</w:t>
            </w:r>
          </w:p>
        </w:tc>
        <w:tc>
          <w:tcPr>
            <w:tcW w:w="1429" w:type="dxa"/>
            <w:tcBorders>
              <w:top w:val="nil"/>
              <w:left w:val="nil"/>
              <w:right w:val="nil"/>
            </w:tcBorders>
            <w:shd w:val="clear" w:color="auto" w:fill="auto"/>
            <w:vAlign w:val="center"/>
            <w:hideMark/>
          </w:tcPr>
          <w:p w14:paraId="6BA4458C" w14:textId="77777777" w:rsidR="00E13278" w:rsidRPr="001C495F" w:rsidRDefault="00E13278" w:rsidP="001C495F">
            <w:pPr>
              <w:spacing w:after="0" w:line="240" w:lineRule="auto"/>
              <w:rPr>
                <w:rFonts w:ascii="Times New Roman" w:eastAsia="Times New Roman" w:hAnsi="Times New Roman"/>
                <w:sz w:val="20"/>
                <w:szCs w:val="20"/>
              </w:rPr>
            </w:pPr>
          </w:p>
        </w:tc>
        <w:tc>
          <w:tcPr>
            <w:tcW w:w="1621" w:type="dxa"/>
            <w:tcBorders>
              <w:top w:val="nil"/>
              <w:left w:val="nil"/>
              <w:right w:val="nil"/>
            </w:tcBorders>
            <w:shd w:val="clear" w:color="auto" w:fill="auto"/>
            <w:vAlign w:val="center"/>
            <w:hideMark/>
          </w:tcPr>
          <w:p w14:paraId="42DD49E0" w14:textId="77777777" w:rsidR="00E13278" w:rsidRPr="001C495F" w:rsidRDefault="00E13278" w:rsidP="001C495F">
            <w:pPr>
              <w:spacing w:after="0" w:line="240" w:lineRule="auto"/>
              <w:jc w:val="center"/>
              <w:rPr>
                <w:rFonts w:ascii="Times New Roman" w:eastAsia="Times New Roman" w:hAnsi="Times New Roman"/>
                <w:sz w:val="20"/>
                <w:szCs w:val="20"/>
              </w:rPr>
            </w:pPr>
          </w:p>
        </w:tc>
      </w:tr>
      <w:tr w:rsidR="00E13278" w:rsidRPr="001C495F" w14:paraId="77D49D2F" w14:textId="77777777" w:rsidTr="00E13278">
        <w:trPr>
          <w:trHeight w:val="322"/>
        </w:trPr>
        <w:tc>
          <w:tcPr>
            <w:tcW w:w="6489" w:type="dxa"/>
            <w:tcBorders>
              <w:top w:val="nil"/>
              <w:left w:val="nil"/>
              <w:bottom w:val="single" w:sz="4" w:space="0" w:color="auto"/>
              <w:right w:val="nil"/>
            </w:tcBorders>
            <w:shd w:val="clear" w:color="auto" w:fill="auto"/>
            <w:noWrap/>
            <w:vAlign w:val="center"/>
            <w:hideMark/>
          </w:tcPr>
          <w:p w14:paraId="361DCCA4" w14:textId="77777777" w:rsidR="00E13278" w:rsidRPr="001C495F" w:rsidRDefault="00E13278" w:rsidP="001C495F">
            <w:pPr>
              <w:spacing w:after="0" w:line="240" w:lineRule="auto"/>
              <w:jc w:val="center"/>
              <w:rPr>
                <w:rFonts w:ascii="Times New Roman" w:eastAsia="Times New Roman" w:hAnsi="Times New Roman"/>
                <w:sz w:val="20"/>
                <w:szCs w:val="20"/>
              </w:rPr>
            </w:pPr>
          </w:p>
        </w:tc>
        <w:tc>
          <w:tcPr>
            <w:tcW w:w="1429" w:type="dxa"/>
            <w:tcBorders>
              <w:top w:val="nil"/>
              <w:left w:val="nil"/>
              <w:bottom w:val="single" w:sz="4" w:space="0" w:color="auto"/>
              <w:right w:val="nil"/>
            </w:tcBorders>
            <w:shd w:val="clear" w:color="auto" w:fill="auto"/>
            <w:vAlign w:val="center"/>
            <w:hideMark/>
          </w:tcPr>
          <w:p w14:paraId="4718272B"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EUR</w:t>
            </w:r>
          </w:p>
        </w:tc>
        <w:tc>
          <w:tcPr>
            <w:tcW w:w="1621" w:type="dxa"/>
            <w:tcBorders>
              <w:top w:val="nil"/>
              <w:left w:val="nil"/>
              <w:bottom w:val="single" w:sz="4" w:space="0" w:color="auto"/>
              <w:right w:val="nil"/>
            </w:tcBorders>
            <w:shd w:val="clear" w:color="auto" w:fill="auto"/>
            <w:vAlign w:val="center"/>
            <w:hideMark/>
          </w:tcPr>
          <w:p w14:paraId="101B067D"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EUR</w:t>
            </w:r>
          </w:p>
        </w:tc>
      </w:tr>
      <w:tr w:rsidR="00E13278" w:rsidRPr="001C495F" w14:paraId="651E1F2A" w14:textId="77777777" w:rsidTr="00E13278">
        <w:trPr>
          <w:trHeight w:val="322"/>
        </w:trPr>
        <w:tc>
          <w:tcPr>
            <w:tcW w:w="6489" w:type="dxa"/>
            <w:tcBorders>
              <w:top w:val="nil"/>
              <w:left w:val="nil"/>
              <w:bottom w:val="nil"/>
              <w:right w:val="nil"/>
            </w:tcBorders>
            <w:shd w:val="clear" w:color="auto" w:fill="auto"/>
            <w:noWrap/>
            <w:vAlign w:val="center"/>
            <w:hideMark/>
          </w:tcPr>
          <w:p w14:paraId="06AB0302" w14:textId="77777777" w:rsidR="00E13278" w:rsidRPr="001C495F" w:rsidRDefault="00E13278" w:rsidP="001C495F">
            <w:pPr>
              <w:spacing w:after="0" w:line="240" w:lineRule="auto"/>
              <w:rPr>
                <w:rFonts w:ascii="Arial Narrow" w:eastAsia="Times New Roman" w:hAnsi="Arial Narrow"/>
                <w:color w:val="000000"/>
                <w:sz w:val="20"/>
                <w:szCs w:val="20"/>
              </w:rPr>
            </w:pPr>
            <w:r w:rsidRPr="001C495F">
              <w:rPr>
                <w:rFonts w:ascii="Arial Narrow" w:eastAsia="Times New Roman" w:hAnsi="Arial Narrow"/>
                <w:color w:val="000000"/>
                <w:sz w:val="20"/>
                <w:szCs w:val="20"/>
              </w:rPr>
              <w:t>Apdrošināšanas atlīdzības</w:t>
            </w:r>
          </w:p>
        </w:tc>
        <w:tc>
          <w:tcPr>
            <w:tcW w:w="1429" w:type="dxa"/>
            <w:tcBorders>
              <w:top w:val="nil"/>
              <w:left w:val="nil"/>
              <w:bottom w:val="nil"/>
              <w:right w:val="nil"/>
            </w:tcBorders>
            <w:shd w:val="clear" w:color="auto" w:fill="auto"/>
            <w:noWrap/>
            <w:vAlign w:val="center"/>
            <w:hideMark/>
          </w:tcPr>
          <w:p w14:paraId="52A3885A"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5 484</w:t>
            </w:r>
          </w:p>
        </w:tc>
        <w:tc>
          <w:tcPr>
            <w:tcW w:w="1621" w:type="dxa"/>
            <w:tcBorders>
              <w:top w:val="nil"/>
              <w:left w:val="nil"/>
              <w:bottom w:val="nil"/>
              <w:right w:val="nil"/>
            </w:tcBorders>
            <w:shd w:val="clear" w:color="auto" w:fill="auto"/>
            <w:noWrap/>
            <w:vAlign w:val="center"/>
            <w:hideMark/>
          </w:tcPr>
          <w:p w14:paraId="74C282BA"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1 326</w:t>
            </w:r>
          </w:p>
        </w:tc>
      </w:tr>
      <w:tr w:rsidR="00E13278" w:rsidRPr="001C495F" w14:paraId="00BE5852" w14:textId="77777777" w:rsidTr="00E13278">
        <w:trPr>
          <w:trHeight w:val="322"/>
        </w:trPr>
        <w:tc>
          <w:tcPr>
            <w:tcW w:w="6489" w:type="dxa"/>
            <w:tcBorders>
              <w:top w:val="nil"/>
              <w:left w:val="nil"/>
              <w:bottom w:val="nil"/>
              <w:right w:val="nil"/>
            </w:tcBorders>
            <w:shd w:val="clear" w:color="auto" w:fill="auto"/>
            <w:noWrap/>
            <w:vAlign w:val="center"/>
            <w:hideMark/>
          </w:tcPr>
          <w:p w14:paraId="4F9E895D" w14:textId="77777777" w:rsidR="00E13278" w:rsidRPr="001C495F" w:rsidRDefault="00E13278" w:rsidP="001C495F">
            <w:pPr>
              <w:spacing w:after="0" w:line="240" w:lineRule="auto"/>
              <w:rPr>
                <w:rFonts w:ascii="Arial Narrow" w:eastAsia="Times New Roman" w:hAnsi="Arial Narrow"/>
                <w:color w:val="000000"/>
                <w:sz w:val="20"/>
                <w:szCs w:val="20"/>
              </w:rPr>
            </w:pPr>
            <w:r w:rsidRPr="001C495F">
              <w:rPr>
                <w:rFonts w:ascii="Arial Narrow" w:eastAsia="Times New Roman" w:hAnsi="Arial Narrow"/>
                <w:color w:val="000000"/>
                <w:sz w:val="20"/>
                <w:szCs w:val="20"/>
              </w:rPr>
              <w:t>LOK finansējums</w:t>
            </w:r>
          </w:p>
        </w:tc>
        <w:tc>
          <w:tcPr>
            <w:tcW w:w="1429" w:type="dxa"/>
            <w:tcBorders>
              <w:top w:val="nil"/>
              <w:left w:val="nil"/>
              <w:bottom w:val="nil"/>
              <w:right w:val="nil"/>
            </w:tcBorders>
            <w:shd w:val="clear" w:color="auto" w:fill="auto"/>
            <w:noWrap/>
            <w:vAlign w:val="center"/>
            <w:hideMark/>
          </w:tcPr>
          <w:p w14:paraId="431EE1F1"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0</w:t>
            </w:r>
          </w:p>
        </w:tc>
        <w:tc>
          <w:tcPr>
            <w:tcW w:w="1621" w:type="dxa"/>
            <w:tcBorders>
              <w:top w:val="nil"/>
              <w:left w:val="nil"/>
              <w:bottom w:val="nil"/>
              <w:right w:val="nil"/>
            </w:tcBorders>
            <w:shd w:val="clear" w:color="auto" w:fill="auto"/>
            <w:noWrap/>
            <w:vAlign w:val="center"/>
            <w:hideMark/>
          </w:tcPr>
          <w:p w14:paraId="1FD9C745"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20 000</w:t>
            </w:r>
          </w:p>
        </w:tc>
      </w:tr>
      <w:tr w:rsidR="00E13278" w:rsidRPr="001C495F" w14:paraId="024D9930" w14:textId="77777777" w:rsidTr="00E13278">
        <w:trPr>
          <w:trHeight w:val="322"/>
        </w:trPr>
        <w:tc>
          <w:tcPr>
            <w:tcW w:w="6489" w:type="dxa"/>
            <w:tcBorders>
              <w:top w:val="nil"/>
              <w:left w:val="nil"/>
              <w:right w:val="nil"/>
            </w:tcBorders>
            <w:shd w:val="clear" w:color="auto" w:fill="auto"/>
            <w:noWrap/>
            <w:vAlign w:val="center"/>
            <w:hideMark/>
          </w:tcPr>
          <w:p w14:paraId="214EE263" w14:textId="7C2AAEC0" w:rsidR="00E13278" w:rsidRPr="001C495F" w:rsidRDefault="00E13278" w:rsidP="001C495F">
            <w:pPr>
              <w:spacing w:after="0" w:line="240" w:lineRule="auto"/>
              <w:rPr>
                <w:rFonts w:ascii="Arial Narrow" w:eastAsia="Times New Roman" w:hAnsi="Arial Narrow"/>
                <w:color w:val="000000"/>
                <w:sz w:val="20"/>
                <w:szCs w:val="20"/>
              </w:rPr>
            </w:pPr>
            <w:r w:rsidRPr="001C495F">
              <w:rPr>
                <w:rFonts w:ascii="Arial Narrow" w:eastAsia="Times New Roman" w:hAnsi="Arial Narrow"/>
                <w:color w:val="000000"/>
                <w:sz w:val="20"/>
                <w:szCs w:val="20"/>
              </w:rPr>
              <w:t>LIAA atbalsta maksājums</w:t>
            </w:r>
            <w:r>
              <w:rPr>
                <w:rFonts w:ascii="Arial Narrow" w:eastAsia="Times New Roman" w:hAnsi="Arial Narrow"/>
                <w:color w:val="000000"/>
                <w:sz w:val="20"/>
                <w:szCs w:val="20"/>
              </w:rPr>
              <w:t xml:space="preserve"> (finanšu palīdzība)</w:t>
            </w:r>
          </w:p>
        </w:tc>
        <w:tc>
          <w:tcPr>
            <w:tcW w:w="1429" w:type="dxa"/>
            <w:tcBorders>
              <w:top w:val="nil"/>
              <w:left w:val="nil"/>
              <w:right w:val="nil"/>
            </w:tcBorders>
            <w:shd w:val="clear" w:color="auto" w:fill="auto"/>
            <w:noWrap/>
            <w:vAlign w:val="center"/>
            <w:hideMark/>
          </w:tcPr>
          <w:p w14:paraId="59DED461"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898 004</w:t>
            </w:r>
          </w:p>
        </w:tc>
        <w:tc>
          <w:tcPr>
            <w:tcW w:w="1621" w:type="dxa"/>
            <w:tcBorders>
              <w:top w:val="nil"/>
              <w:left w:val="nil"/>
              <w:right w:val="nil"/>
            </w:tcBorders>
            <w:shd w:val="clear" w:color="auto" w:fill="auto"/>
            <w:noWrap/>
            <w:vAlign w:val="center"/>
            <w:hideMark/>
          </w:tcPr>
          <w:p w14:paraId="42CE6035"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0</w:t>
            </w:r>
          </w:p>
        </w:tc>
      </w:tr>
      <w:tr w:rsidR="00E13278" w:rsidRPr="001C495F" w14:paraId="28E59F86" w14:textId="77777777" w:rsidTr="00E13278">
        <w:trPr>
          <w:trHeight w:val="322"/>
        </w:trPr>
        <w:tc>
          <w:tcPr>
            <w:tcW w:w="6489" w:type="dxa"/>
            <w:tcBorders>
              <w:top w:val="nil"/>
              <w:left w:val="nil"/>
              <w:bottom w:val="single" w:sz="4" w:space="0" w:color="auto"/>
              <w:right w:val="nil"/>
            </w:tcBorders>
            <w:shd w:val="clear" w:color="auto" w:fill="auto"/>
            <w:noWrap/>
            <w:vAlign w:val="center"/>
            <w:hideMark/>
          </w:tcPr>
          <w:p w14:paraId="75FA884C" w14:textId="77777777" w:rsidR="00E13278" w:rsidRPr="001C495F" w:rsidRDefault="00E13278" w:rsidP="001C495F">
            <w:pPr>
              <w:spacing w:after="0" w:line="240" w:lineRule="auto"/>
              <w:rPr>
                <w:rFonts w:ascii="Arial Narrow" w:eastAsia="Times New Roman" w:hAnsi="Arial Narrow"/>
                <w:color w:val="000000"/>
                <w:sz w:val="20"/>
                <w:szCs w:val="20"/>
              </w:rPr>
            </w:pPr>
            <w:r w:rsidRPr="001C495F">
              <w:rPr>
                <w:rFonts w:ascii="Arial Narrow" w:eastAsia="Times New Roman" w:hAnsi="Arial Narrow"/>
                <w:color w:val="000000"/>
                <w:sz w:val="20"/>
                <w:szCs w:val="20"/>
              </w:rPr>
              <w:t>Citi ieņēmumi</w:t>
            </w:r>
          </w:p>
        </w:tc>
        <w:tc>
          <w:tcPr>
            <w:tcW w:w="1429" w:type="dxa"/>
            <w:tcBorders>
              <w:top w:val="nil"/>
              <w:left w:val="nil"/>
              <w:bottom w:val="single" w:sz="4" w:space="0" w:color="auto"/>
              <w:right w:val="nil"/>
            </w:tcBorders>
            <w:shd w:val="clear" w:color="auto" w:fill="auto"/>
            <w:noWrap/>
            <w:vAlign w:val="center"/>
            <w:hideMark/>
          </w:tcPr>
          <w:p w14:paraId="0077E9EA"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5</w:t>
            </w:r>
          </w:p>
        </w:tc>
        <w:tc>
          <w:tcPr>
            <w:tcW w:w="1621" w:type="dxa"/>
            <w:tcBorders>
              <w:top w:val="nil"/>
              <w:left w:val="nil"/>
              <w:bottom w:val="single" w:sz="4" w:space="0" w:color="auto"/>
              <w:right w:val="nil"/>
            </w:tcBorders>
            <w:shd w:val="clear" w:color="auto" w:fill="auto"/>
            <w:noWrap/>
            <w:vAlign w:val="center"/>
            <w:hideMark/>
          </w:tcPr>
          <w:p w14:paraId="4BFC4B68" w14:textId="77777777" w:rsidR="00E13278" w:rsidRPr="001C495F" w:rsidRDefault="00E13278" w:rsidP="001C495F">
            <w:pPr>
              <w:spacing w:after="0" w:line="240" w:lineRule="auto"/>
              <w:jc w:val="center"/>
              <w:rPr>
                <w:rFonts w:ascii="Arial Narrow" w:eastAsia="Times New Roman" w:hAnsi="Arial Narrow"/>
                <w:color w:val="000000"/>
                <w:sz w:val="20"/>
                <w:szCs w:val="20"/>
              </w:rPr>
            </w:pPr>
            <w:r w:rsidRPr="001C495F">
              <w:rPr>
                <w:rFonts w:ascii="Arial Narrow" w:eastAsia="Times New Roman" w:hAnsi="Arial Narrow"/>
                <w:color w:val="000000"/>
                <w:sz w:val="20"/>
                <w:szCs w:val="20"/>
              </w:rPr>
              <w:t>435</w:t>
            </w:r>
          </w:p>
        </w:tc>
      </w:tr>
      <w:tr w:rsidR="00E13278" w:rsidRPr="001C495F" w14:paraId="3203BB59" w14:textId="77777777" w:rsidTr="00E13278">
        <w:trPr>
          <w:trHeight w:val="322"/>
        </w:trPr>
        <w:tc>
          <w:tcPr>
            <w:tcW w:w="6489" w:type="dxa"/>
            <w:tcBorders>
              <w:top w:val="single" w:sz="4" w:space="0" w:color="auto"/>
              <w:left w:val="nil"/>
              <w:bottom w:val="nil"/>
              <w:right w:val="nil"/>
            </w:tcBorders>
            <w:shd w:val="clear" w:color="auto" w:fill="auto"/>
            <w:noWrap/>
            <w:vAlign w:val="center"/>
            <w:hideMark/>
          </w:tcPr>
          <w:p w14:paraId="0C25A575" w14:textId="77777777" w:rsidR="00E13278" w:rsidRPr="001C495F" w:rsidRDefault="00E13278" w:rsidP="001C495F">
            <w:pPr>
              <w:spacing w:after="0" w:line="240" w:lineRule="auto"/>
              <w:rPr>
                <w:rFonts w:ascii="Arial Narrow" w:eastAsia="Times New Roman" w:hAnsi="Arial Narrow"/>
                <w:b/>
                <w:bCs/>
                <w:color w:val="000000"/>
                <w:sz w:val="20"/>
                <w:szCs w:val="20"/>
              </w:rPr>
            </w:pPr>
            <w:r w:rsidRPr="001C495F">
              <w:rPr>
                <w:rFonts w:ascii="Arial Narrow" w:eastAsia="Times New Roman" w:hAnsi="Arial Narrow"/>
                <w:b/>
                <w:bCs/>
                <w:color w:val="000000"/>
                <w:sz w:val="20"/>
                <w:szCs w:val="20"/>
              </w:rPr>
              <w:t>Kopā</w:t>
            </w:r>
          </w:p>
        </w:tc>
        <w:tc>
          <w:tcPr>
            <w:tcW w:w="1429" w:type="dxa"/>
            <w:tcBorders>
              <w:top w:val="single" w:sz="4" w:space="0" w:color="auto"/>
              <w:left w:val="nil"/>
              <w:bottom w:val="double" w:sz="4" w:space="0" w:color="auto"/>
              <w:right w:val="nil"/>
            </w:tcBorders>
            <w:shd w:val="clear" w:color="auto" w:fill="auto"/>
            <w:noWrap/>
            <w:vAlign w:val="center"/>
            <w:hideMark/>
          </w:tcPr>
          <w:p w14:paraId="757F4CDE" w14:textId="77777777" w:rsidR="00E13278" w:rsidRPr="001C495F" w:rsidRDefault="00E13278" w:rsidP="001C495F">
            <w:pPr>
              <w:spacing w:after="0" w:line="240" w:lineRule="auto"/>
              <w:jc w:val="center"/>
              <w:rPr>
                <w:rFonts w:ascii="Arial Narrow" w:eastAsia="Times New Roman" w:hAnsi="Arial Narrow"/>
                <w:b/>
                <w:bCs/>
                <w:color w:val="000000"/>
                <w:sz w:val="20"/>
                <w:szCs w:val="20"/>
              </w:rPr>
            </w:pPr>
            <w:r w:rsidRPr="001C495F">
              <w:rPr>
                <w:rFonts w:ascii="Arial Narrow" w:eastAsia="Times New Roman" w:hAnsi="Arial Narrow"/>
                <w:b/>
                <w:bCs/>
                <w:color w:val="000000"/>
                <w:sz w:val="20"/>
                <w:szCs w:val="20"/>
              </w:rPr>
              <w:t>903 492</w:t>
            </w:r>
          </w:p>
        </w:tc>
        <w:tc>
          <w:tcPr>
            <w:tcW w:w="1621" w:type="dxa"/>
            <w:tcBorders>
              <w:top w:val="single" w:sz="4" w:space="0" w:color="auto"/>
              <w:left w:val="nil"/>
              <w:bottom w:val="double" w:sz="4" w:space="0" w:color="auto"/>
              <w:right w:val="nil"/>
            </w:tcBorders>
            <w:shd w:val="clear" w:color="auto" w:fill="auto"/>
            <w:noWrap/>
            <w:vAlign w:val="center"/>
            <w:hideMark/>
          </w:tcPr>
          <w:p w14:paraId="49CF552F" w14:textId="77777777" w:rsidR="00E13278" w:rsidRPr="001C495F" w:rsidRDefault="00E13278" w:rsidP="001C495F">
            <w:pPr>
              <w:spacing w:after="0" w:line="240" w:lineRule="auto"/>
              <w:jc w:val="center"/>
              <w:rPr>
                <w:rFonts w:ascii="Arial Narrow" w:eastAsia="Times New Roman" w:hAnsi="Arial Narrow"/>
                <w:b/>
                <w:bCs/>
                <w:color w:val="000000"/>
                <w:sz w:val="20"/>
                <w:szCs w:val="20"/>
              </w:rPr>
            </w:pPr>
            <w:r w:rsidRPr="001C495F">
              <w:rPr>
                <w:rFonts w:ascii="Arial Narrow" w:eastAsia="Times New Roman" w:hAnsi="Arial Narrow"/>
                <w:b/>
                <w:bCs/>
                <w:color w:val="000000"/>
                <w:sz w:val="20"/>
                <w:szCs w:val="20"/>
              </w:rPr>
              <w:t>21 761</w:t>
            </w:r>
          </w:p>
        </w:tc>
      </w:tr>
    </w:tbl>
    <w:p w14:paraId="744DB028" w14:textId="3692387E" w:rsidR="00FD3449" w:rsidRPr="00A84647" w:rsidRDefault="006131DA" w:rsidP="00D33DEC">
      <w:pPr>
        <w:pStyle w:val="NoSpacing"/>
        <w:spacing w:before="360" w:after="240"/>
        <w:jc w:val="both"/>
        <w:rPr>
          <w:rFonts w:ascii="Tahoma" w:hAnsi="Tahoma" w:cs="Tahoma"/>
          <w:b/>
          <w:sz w:val="18"/>
          <w:szCs w:val="18"/>
        </w:rPr>
      </w:pPr>
      <w:r w:rsidRPr="00A84647">
        <w:rPr>
          <w:rFonts w:ascii="Tahoma" w:hAnsi="Tahoma" w:cs="Tahoma"/>
          <w:b/>
          <w:sz w:val="18"/>
          <w:szCs w:val="18"/>
        </w:rPr>
        <w:t>Finanšu risku pārvaldība</w:t>
      </w:r>
    </w:p>
    <w:p w14:paraId="636BF1E1" w14:textId="77777777" w:rsidR="00931E88" w:rsidRDefault="00A8300F" w:rsidP="003A4472">
      <w:pPr>
        <w:jc w:val="both"/>
        <w:rPr>
          <w:rFonts w:cs="Tahoma"/>
          <w:szCs w:val="18"/>
        </w:rPr>
      </w:pPr>
      <w:r w:rsidRPr="00A84647">
        <w:rPr>
          <w:rFonts w:cs="Tahoma"/>
          <w:szCs w:val="18"/>
        </w:rPr>
        <w:t>Sabiedrība saskaras ar tādiem finanšu instrumentiem, aizņēmumi no kredītiestādes, pircēju un pasūtītāju parādi un citi debitori, parādi piegādātājiem un darbuzņēmējiem un pārējie kreditori, kas izriet tieši no tās saimnieciskās darbības.</w:t>
      </w:r>
    </w:p>
    <w:p w14:paraId="118F6898" w14:textId="77777777" w:rsidR="00FD1524" w:rsidRPr="00A84647" w:rsidRDefault="00FD1524" w:rsidP="00FD1524">
      <w:pPr>
        <w:contextualSpacing/>
        <w:rPr>
          <w:rFonts w:cs="Tahoma"/>
          <w:b/>
          <w:i/>
          <w:szCs w:val="18"/>
        </w:rPr>
      </w:pPr>
      <w:r w:rsidRPr="00A84647">
        <w:rPr>
          <w:rFonts w:cs="Tahoma"/>
          <w:b/>
          <w:i/>
          <w:szCs w:val="18"/>
        </w:rPr>
        <w:t>Finanšu riski</w:t>
      </w:r>
    </w:p>
    <w:p w14:paraId="45AC40BF" w14:textId="77777777" w:rsidR="00FD1524" w:rsidRDefault="00FD1524" w:rsidP="00FD1524">
      <w:pPr>
        <w:contextualSpacing/>
        <w:jc w:val="both"/>
        <w:rPr>
          <w:rFonts w:cs="Tahoma"/>
          <w:szCs w:val="18"/>
        </w:rPr>
      </w:pPr>
      <w:r w:rsidRPr="00A84647">
        <w:rPr>
          <w:rFonts w:cs="Tahoma"/>
          <w:szCs w:val="18"/>
        </w:rPr>
        <w:t>Galvenie finanšu riski, kas saistīti ar Sabiedrības finanš</w:t>
      </w:r>
      <w:r>
        <w:rPr>
          <w:rFonts w:cs="Tahoma"/>
          <w:szCs w:val="18"/>
        </w:rPr>
        <w:t>u instrumentiem ir</w:t>
      </w:r>
      <w:r w:rsidRPr="00A84647">
        <w:rPr>
          <w:rFonts w:cs="Tahoma"/>
          <w:szCs w:val="18"/>
        </w:rPr>
        <w:t xml:space="preserve"> likviditātes risks un kredītrisks.</w:t>
      </w:r>
    </w:p>
    <w:p w14:paraId="7C3CBBB2" w14:textId="77777777" w:rsidR="00FD1524" w:rsidRPr="00A84647" w:rsidRDefault="00FD1524" w:rsidP="00FD1524">
      <w:pPr>
        <w:contextualSpacing/>
        <w:jc w:val="both"/>
        <w:rPr>
          <w:rFonts w:cs="Tahoma"/>
          <w:b/>
          <w:i/>
          <w:szCs w:val="18"/>
        </w:rPr>
      </w:pPr>
    </w:p>
    <w:p w14:paraId="40F9937A" w14:textId="77777777" w:rsidR="00FD1524" w:rsidRPr="00A84647" w:rsidRDefault="00FD1524" w:rsidP="00FD1524">
      <w:pPr>
        <w:contextualSpacing/>
        <w:rPr>
          <w:rFonts w:cs="Tahoma"/>
          <w:b/>
          <w:i/>
          <w:szCs w:val="18"/>
        </w:rPr>
      </w:pPr>
      <w:r w:rsidRPr="00A84647">
        <w:rPr>
          <w:rFonts w:cs="Tahoma"/>
          <w:b/>
          <w:i/>
          <w:szCs w:val="18"/>
        </w:rPr>
        <w:t>Likviditātes risks</w:t>
      </w:r>
    </w:p>
    <w:p w14:paraId="419B73E1" w14:textId="77777777" w:rsidR="00FD1524" w:rsidRDefault="00FD1524" w:rsidP="00FD1524">
      <w:pPr>
        <w:contextualSpacing/>
        <w:jc w:val="both"/>
        <w:rPr>
          <w:rFonts w:cs="Tahoma"/>
          <w:szCs w:val="18"/>
        </w:rPr>
      </w:pPr>
      <w:r w:rsidRPr="00A84647">
        <w:rPr>
          <w:rFonts w:cs="Tahoma"/>
          <w:szCs w:val="18"/>
        </w:rPr>
        <w:t>Sabiedrība kontrolē savu likviditātes risku, uzturot atbilstošu naudas daudzumu</w:t>
      </w:r>
      <w:r>
        <w:rPr>
          <w:rFonts w:cs="Tahoma"/>
          <w:szCs w:val="18"/>
        </w:rPr>
        <w:t>.</w:t>
      </w:r>
      <w:r w:rsidRPr="00A84647">
        <w:rPr>
          <w:rFonts w:cs="Tahoma"/>
          <w:szCs w:val="18"/>
        </w:rPr>
        <w:t xml:space="preserve"> </w:t>
      </w:r>
    </w:p>
    <w:p w14:paraId="7D5B6AB7" w14:textId="77777777" w:rsidR="00FD1524" w:rsidRDefault="00FD1524" w:rsidP="00FD1524">
      <w:pPr>
        <w:contextualSpacing/>
        <w:jc w:val="both"/>
        <w:rPr>
          <w:rFonts w:cs="Tahoma"/>
          <w:szCs w:val="18"/>
        </w:rPr>
      </w:pPr>
    </w:p>
    <w:p w14:paraId="03B9604D" w14:textId="77777777" w:rsidR="00FD1524" w:rsidRPr="00A84647" w:rsidRDefault="00FD1524" w:rsidP="00FD1524">
      <w:pPr>
        <w:contextualSpacing/>
        <w:jc w:val="both"/>
        <w:rPr>
          <w:rFonts w:cs="Tahoma"/>
          <w:szCs w:val="18"/>
        </w:rPr>
      </w:pPr>
    </w:p>
    <w:p w14:paraId="79B00A1D" w14:textId="77777777" w:rsidR="00FD1524" w:rsidRPr="00A84647" w:rsidRDefault="00FD1524" w:rsidP="00FD1524">
      <w:pPr>
        <w:contextualSpacing/>
        <w:rPr>
          <w:rFonts w:cs="Tahoma"/>
          <w:b/>
          <w:i/>
          <w:szCs w:val="18"/>
        </w:rPr>
      </w:pPr>
      <w:r w:rsidRPr="00A84647">
        <w:rPr>
          <w:rFonts w:cs="Tahoma"/>
          <w:b/>
          <w:i/>
          <w:szCs w:val="18"/>
        </w:rPr>
        <w:t>Kredītrisks</w:t>
      </w:r>
    </w:p>
    <w:p w14:paraId="7180F7D0" w14:textId="77777777" w:rsidR="00FD1524" w:rsidRDefault="00FD1524" w:rsidP="00FD1524">
      <w:pPr>
        <w:contextualSpacing/>
        <w:jc w:val="both"/>
        <w:rPr>
          <w:rFonts w:cs="Tahoma"/>
          <w:szCs w:val="18"/>
        </w:rPr>
      </w:pPr>
      <w:r w:rsidRPr="00A84647">
        <w:rPr>
          <w:rFonts w:cs="Tahoma"/>
          <w:szCs w:val="18"/>
        </w:rPr>
        <w:t>Sabiedrība ir pakļauta kredītriskam saistībā ar tā pircēju un pasūtītāju parādiem un naudu. Sabiedrība kontrolē savu kredītrisku, pastāvīgi izvērtējot klientu parādu atmaksas vēsturi un nosakot kreditēšanas nosacījumus katram klientam atsevišķi. Sabiedrībai nav nozīmīgu kredītriska koncentrāciju attiecībā uz kādu vienu darījumu partneri vai līdzīgam raksturojumam atbilstošu darījumu partneru grupu.</w:t>
      </w:r>
    </w:p>
    <w:p w14:paraId="7BAFDB5F" w14:textId="3C04964F" w:rsidR="00FD1524" w:rsidRDefault="00FD1524">
      <w:pPr>
        <w:spacing w:after="0" w:line="240" w:lineRule="auto"/>
        <w:rPr>
          <w:rFonts w:cs="Tahoma"/>
          <w:szCs w:val="18"/>
        </w:rPr>
      </w:pPr>
    </w:p>
    <w:p w14:paraId="170721F4" w14:textId="6F408CA0" w:rsidR="009E5D97" w:rsidRDefault="009E5D97">
      <w:pPr>
        <w:spacing w:after="0" w:line="240" w:lineRule="auto"/>
        <w:rPr>
          <w:rFonts w:cs="Tahoma"/>
          <w:b/>
          <w:bCs/>
          <w:szCs w:val="18"/>
        </w:rPr>
      </w:pPr>
      <w:r w:rsidRPr="009E5D97">
        <w:rPr>
          <w:rFonts w:cs="Tahoma"/>
          <w:b/>
          <w:bCs/>
          <w:szCs w:val="18"/>
        </w:rPr>
        <w:lastRenderedPageBreak/>
        <w:t xml:space="preserve">Priekšlikums par </w:t>
      </w:r>
      <w:r w:rsidR="000639D2">
        <w:rPr>
          <w:rFonts w:cs="Tahoma"/>
          <w:b/>
          <w:bCs/>
          <w:szCs w:val="18"/>
        </w:rPr>
        <w:t>peļņas sadali</w:t>
      </w:r>
    </w:p>
    <w:p w14:paraId="3D699635" w14:textId="0F3A67C5" w:rsidR="003C067D" w:rsidRDefault="003C067D">
      <w:pPr>
        <w:spacing w:after="0" w:line="240" w:lineRule="auto"/>
        <w:rPr>
          <w:rFonts w:cs="Tahoma"/>
          <w:b/>
          <w:bCs/>
          <w:szCs w:val="18"/>
        </w:rPr>
      </w:pPr>
    </w:p>
    <w:p w14:paraId="4EABAA69" w14:textId="4FA734F5" w:rsidR="003C067D" w:rsidRPr="00FF11D7" w:rsidRDefault="00621D7A" w:rsidP="00FF11D7">
      <w:pPr>
        <w:spacing w:after="0" w:line="240" w:lineRule="auto"/>
        <w:jc w:val="both"/>
        <w:rPr>
          <w:rFonts w:cs="Tahoma"/>
          <w:szCs w:val="18"/>
        </w:rPr>
      </w:pPr>
      <w:r w:rsidRPr="00FF11D7">
        <w:rPr>
          <w:rFonts w:eastAsia="Times New Roman" w:cs="Tahoma"/>
          <w:color w:val="000000"/>
          <w:szCs w:val="18"/>
        </w:rPr>
        <w:t>Tā kā sabiedrības darbības mērķis nav peļņas gūšana,</w:t>
      </w:r>
      <w:r w:rsidR="007B255F">
        <w:rPr>
          <w:rFonts w:eastAsia="Times New Roman" w:cs="Tahoma"/>
          <w:color w:val="000000"/>
          <w:szCs w:val="18"/>
        </w:rPr>
        <w:t xml:space="preserve"> tomēr</w:t>
      </w:r>
      <w:r w:rsidRPr="00FF11D7">
        <w:rPr>
          <w:rFonts w:eastAsia="Times New Roman" w:cs="Tahoma"/>
          <w:color w:val="000000"/>
          <w:szCs w:val="18"/>
        </w:rPr>
        <w:t xml:space="preserve"> </w:t>
      </w:r>
      <w:r w:rsidRPr="00FF11D7">
        <w:rPr>
          <w:rFonts w:cs="Tahoma"/>
          <w:szCs w:val="18"/>
        </w:rPr>
        <w:t>p</w:t>
      </w:r>
      <w:r w:rsidR="003C067D" w:rsidRPr="00FF11D7">
        <w:rPr>
          <w:rFonts w:cs="Tahoma"/>
          <w:szCs w:val="18"/>
        </w:rPr>
        <w:t xml:space="preserve">ārskata gada finanšu rezultāts ir </w:t>
      </w:r>
      <w:r w:rsidR="007B255F">
        <w:rPr>
          <w:rFonts w:cs="Tahoma"/>
          <w:szCs w:val="18"/>
        </w:rPr>
        <w:t>peļņa</w:t>
      </w:r>
      <w:r w:rsidR="003C067D" w:rsidRPr="00FF11D7">
        <w:rPr>
          <w:rFonts w:cs="Tahoma"/>
          <w:szCs w:val="18"/>
        </w:rPr>
        <w:t xml:space="preserve"> EUR</w:t>
      </w:r>
      <w:r w:rsidRPr="00FF11D7">
        <w:rPr>
          <w:rFonts w:cs="Tahoma"/>
          <w:szCs w:val="18"/>
        </w:rPr>
        <w:t xml:space="preserve"> </w:t>
      </w:r>
      <w:r w:rsidR="007B255F">
        <w:rPr>
          <w:rFonts w:eastAsia="Times New Roman" w:cs="Tahoma"/>
          <w:color w:val="000000"/>
          <w:szCs w:val="18"/>
        </w:rPr>
        <w:t>20 303</w:t>
      </w:r>
      <w:r w:rsidR="003C067D" w:rsidRPr="00FF11D7">
        <w:rPr>
          <w:rFonts w:eastAsia="Times New Roman" w:cs="Tahoma"/>
          <w:color w:val="000000"/>
          <w:szCs w:val="18"/>
        </w:rPr>
        <w:t>.</w:t>
      </w:r>
      <w:r w:rsidR="007B255F">
        <w:rPr>
          <w:rFonts w:eastAsia="Times New Roman" w:cs="Tahoma"/>
          <w:color w:val="000000"/>
          <w:szCs w:val="18"/>
        </w:rPr>
        <w:t xml:space="preserve"> Priekšlikums pārskata gada peļņu </w:t>
      </w:r>
      <w:r w:rsidR="00F94E55">
        <w:rPr>
          <w:rFonts w:eastAsia="Times New Roman" w:cs="Tahoma"/>
          <w:color w:val="000000"/>
          <w:szCs w:val="18"/>
        </w:rPr>
        <w:t>novirzīt iepriekšējo gadu</w:t>
      </w:r>
      <w:r w:rsidR="007B255F">
        <w:rPr>
          <w:rFonts w:eastAsia="Times New Roman" w:cs="Tahoma"/>
          <w:color w:val="000000"/>
          <w:szCs w:val="18"/>
        </w:rPr>
        <w:t xml:space="preserve"> sabiedrības zaudējumu segšanai</w:t>
      </w:r>
      <w:r w:rsidR="000639D2">
        <w:rPr>
          <w:rFonts w:eastAsia="Times New Roman" w:cs="Tahoma"/>
          <w:color w:val="000000"/>
          <w:szCs w:val="18"/>
        </w:rPr>
        <w:t>.</w:t>
      </w:r>
      <w:r w:rsidRPr="00FF11D7">
        <w:rPr>
          <w:rFonts w:cs="Tahoma"/>
          <w:szCs w:val="18"/>
        </w:rPr>
        <w:t>Kā arī tika nodrošināta</w:t>
      </w:r>
      <w:r w:rsidR="00FF11D7" w:rsidRPr="00FF11D7">
        <w:rPr>
          <w:rFonts w:cs="Tahoma"/>
          <w:szCs w:val="18"/>
        </w:rPr>
        <w:t xml:space="preserve"> pozitīva</w:t>
      </w:r>
      <w:r w:rsidRPr="00FF11D7">
        <w:rPr>
          <w:rFonts w:cs="Tahoma"/>
          <w:szCs w:val="18"/>
        </w:rPr>
        <w:t xml:space="preserve"> </w:t>
      </w:r>
      <w:r w:rsidR="00FF11D7" w:rsidRPr="00FF11D7">
        <w:rPr>
          <w:rFonts w:eastAsia="Times New Roman" w:cs="Tahoma"/>
          <w:bCs/>
          <w:szCs w:val="18"/>
        </w:rPr>
        <w:t>pamatdarbības neto naudas plūsma</w:t>
      </w:r>
      <w:r w:rsidR="00FF11D7" w:rsidRPr="00FF11D7">
        <w:rPr>
          <w:rFonts w:cs="Tahoma"/>
          <w:szCs w:val="18"/>
        </w:rPr>
        <w:t>. Zaudējumu segšana ir sabiedrības ilgtermiņa stratēģiskais plāns.</w:t>
      </w:r>
    </w:p>
    <w:p w14:paraId="1F369A71" w14:textId="77777777" w:rsidR="003C067D" w:rsidRDefault="003C067D">
      <w:pPr>
        <w:spacing w:after="0" w:line="240" w:lineRule="auto"/>
        <w:rPr>
          <w:rFonts w:cs="Tahoma"/>
          <w:b/>
          <w:bCs/>
          <w:szCs w:val="18"/>
        </w:rPr>
      </w:pPr>
    </w:p>
    <w:p w14:paraId="114B29B1" w14:textId="0B8B339C" w:rsidR="009E5D97" w:rsidRDefault="009E5D97">
      <w:pPr>
        <w:spacing w:after="0" w:line="240" w:lineRule="auto"/>
        <w:rPr>
          <w:rFonts w:cs="Tahoma"/>
          <w:b/>
          <w:bCs/>
          <w:szCs w:val="18"/>
        </w:rPr>
      </w:pPr>
    </w:p>
    <w:p w14:paraId="7647A602" w14:textId="3D3401EB" w:rsidR="009E5D97" w:rsidRDefault="009E5D97">
      <w:pPr>
        <w:spacing w:after="0" w:line="240" w:lineRule="auto"/>
        <w:rPr>
          <w:rFonts w:cs="Tahoma"/>
          <w:b/>
          <w:bCs/>
          <w:szCs w:val="18"/>
        </w:rPr>
      </w:pPr>
      <w:r>
        <w:rPr>
          <w:rFonts w:cs="Tahoma"/>
          <w:b/>
          <w:bCs/>
          <w:szCs w:val="18"/>
        </w:rPr>
        <w:t>Sabiedrības noslēgie</w:t>
      </w:r>
      <w:r w:rsidR="003C067D">
        <w:rPr>
          <w:rFonts w:cs="Tahoma"/>
          <w:b/>
          <w:bCs/>
          <w:szCs w:val="18"/>
        </w:rPr>
        <w:t xml:space="preserve"> nomas</w:t>
      </w:r>
      <w:r>
        <w:rPr>
          <w:rFonts w:cs="Tahoma"/>
          <w:b/>
          <w:bCs/>
          <w:szCs w:val="18"/>
        </w:rPr>
        <w:t xml:space="preserve"> līgumi</w:t>
      </w:r>
    </w:p>
    <w:p w14:paraId="5E2CB25C" w14:textId="73C36E60" w:rsidR="009E5D97" w:rsidRDefault="009E5D97">
      <w:pPr>
        <w:spacing w:after="0" w:line="240" w:lineRule="auto"/>
        <w:rPr>
          <w:rFonts w:cs="Tahoma"/>
          <w:b/>
          <w:bCs/>
          <w:szCs w:val="18"/>
        </w:rPr>
      </w:pPr>
    </w:p>
    <w:p w14:paraId="2B6E5BDA" w14:textId="74E51066" w:rsidR="009E5D97" w:rsidRPr="000639D2" w:rsidRDefault="009E5D97">
      <w:pPr>
        <w:spacing w:after="0" w:line="240" w:lineRule="auto"/>
        <w:rPr>
          <w:rFonts w:cs="Tahoma"/>
          <w:szCs w:val="18"/>
        </w:rPr>
      </w:pPr>
      <w:r w:rsidRPr="000639D2">
        <w:rPr>
          <w:rFonts w:cs="Tahoma"/>
          <w:szCs w:val="18"/>
        </w:rPr>
        <w:t xml:space="preserve">Sabiedrībai </w:t>
      </w:r>
      <w:r w:rsidR="00CD55FC" w:rsidRPr="000639D2">
        <w:rPr>
          <w:rFonts w:cs="Tahoma"/>
          <w:szCs w:val="18"/>
        </w:rPr>
        <w:t>ir</w:t>
      </w:r>
      <w:r w:rsidRPr="000639D2">
        <w:rPr>
          <w:rFonts w:cs="Tahoma"/>
          <w:szCs w:val="18"/>
        </w:rPr>
        <w:t xml:space="preserve"> noslēgti nomas līgumi ar Liepājas pilsētas pašvaldības iestādem, kas pārskata gadā nodrošināja </w:t>
      </w:r>
      <w:r w:rsidR="00573DD2" w:rsidRPr="000639D2">
        <w:rPr>
          <w:rFonts w:cs="Tahoma"/>
          <w:szCs w:val="18"/>
        </w:rPr>
        <w:t>63.65</w:t>
      </w:r>
      <w:r w:rsidRPr="000639D2">
        <w:rPr>
          <w:rFonts w:cs="Tahoma"/>
          <w:szCs w:val="18"/>
        </w:rPr>
        <w:t xml:space="preserve"> % no</w:t>
      </w:r>
      <w:r w:rsidR="003C067D" w:rsidRPr="000639D2">
        <w:rPr>
          <w:rFonts w:cs="Tahoma"/>
          <w:szCs w:val="18"/>
        </w:rPr>
        <w:t xml:space="preserve"> kopējiem </w:t>
      </w:r>
      <w:r w:rsidRPr="000639D2">
        <w:rPr>
          <w:rFonts w:cs="Tahoma"/>
          <w:szCs w:val="18"/>
        </w:rPr>
        <w:t xml:space="preserve"> nomas ieņēmumiem. Daļa no līgumiem ir ilgtermiņa, k</w:t>
      </w:r>
      <w:r w:rsidR="003C067D" w:rsidRPr="000639D2">
        <w:rPr>
          <w:rFonts w:cs="Tahoma"/>
          <w:szCs w:val="18"/>
        </w:rPr>
        <w:t>uri</w:t>
      </w:r>
      <w:r w:rsidRPr="000639D2">
        <w:rPr>
          <w:rFonts w:cs="Tahoma"/>
          <w:szCs w:val="18"/>
        </w:rPr>
        <w:t xml:space="preserve"> atstās ietekmi uz </w:t>
      </w:r>
      <w:r w:rsidR="00CD55FC" w:rsidRPr="000639D2">
        <w:rPr>
          <w:rFonts w:cs="Tahoma"/>
          <w:szCs w:val="18"/>
        </w:rPr>
        <w:t>202</w:t>
      </w:r>
      <w:r w:rsidR="000639D2" w:rsidRPr="000639D2">
        <w:rPr>
          <w:rFonts w:cs="Tahoma"/>
          <w:szCs w:val="18"/>
        </w:rPr>
        <w:t>3</w:t>
      </w:r>
      <w:r w:rsidR="00CD55FC" w:rsidRPr="000639D2">
        <w:rPr>
          <w:rFonts w:cs="Tahoma"/>
          <w:szCs w:val="18"/>
        </w:rPr>
        <w:t>.gad</w:t>
      </w:r>
      <w:r w:rsidR="003C067D" w:rsidRPr="000639D2">
        <w:rPr>
          <w:rFonts w:cs="Tahoma"/>
          <w:szCs w:val="18"/>
        </w:rPr>
        <w:t>a ieņēmumiem</w:t>
      </w:r>
    </w:p>
    <w:p w14:paraId="0E664EFF" w14:textId="43637746" w:rsidR="00FC6E97" w:rsidRPr="00FC6E97" w:rsidRDefault="00FC6E97" w:rsidP="00FC6E97">
      <w:pPr>
        <w:pStyle w:val="NoSpacing"/>
        <w:spacing w:before="360" w:after="240"/>
        <w:rPr>
          <w:rFonts w:ascii="Tahoma" w:hAnsi="Tahoma" w:cs="Tahoma"/>
          <w:b/>
          <w:sz w:val="18"/>
          <w:szCs w:val="18"/>
        </w:rPr>
      </w:pPr>
      <w:r w:rsidRPr="00FC6E97">
        <w:rPr>
          <w:rFonts w:ascii="Tahoma" w:hAnsi="Tahoma" w:cs="Tahoma"/>
          <w:b/>
          <w:sz w:val="18"/>
          <w:szCs w:val="18"/>
        </w:rPr>
        <w:t>Finanšu palīdzība</w:t>
      </w:r>
    </w:p>
    <w:p w14:paraId="53B83844" w14:textId="697833AE" w:rsidR="00FC6E97" w:rsidRPr="00FB772C" w:rsidRDefault="00FB772C" w:rsidP="00FC6E97">
      <w:pPr>
        <w:pStyle w:val="NoSpacing"/>
        <w:contextualSpacing/>
        <w:rPr>
          <w:rFonts w:ascii="Tahoma" w:hAnsi="Tahoma" w:cs="Tahoma"/>
          <w:bCs/>
          <w:sz w:val="18"/>
          <w:szCs w:val="18"/>
        </w:rPr>
      </w:pPr>
      <w:r>
        <w:rPr>
          <w:rFonts w:ascii="Tahoma" w:hAnsi="Tahoma" w:cs="Tahoma"/>
          <w:bCs/>
          <w:sz w:val="18"/>
          <w:szCs w:val="18"/>
        </w:rPr>
        <w:t>P</w:t>
      </w:r>
      <w:r w:rsidR="00FC6E97" w:rsidRPr="00FB772C">
        <w:rPr>
          <w:rFonts w:ascii="Tahoma" w:hAnsi="Tahoma" w:cs="Tahoma"/>
          <w:bCs/>
          <w:sz w:val="18"/>
          <w:szCs w:val="18"/>
        </w:rPr>
        <w:t>ārskata gadā saņemta finanšu palīdzība EUR 898 004 apmērā, saskaņā ar Ministru kabineta noteikumiem Nr. 277</w:t>
      </w:r>
    </w:p>
    <w:p w14:paraId="05F141B1" w14:textId="438C27F5" w:rsidR="00FC6E97" w:rsidRPr="00FB772C" w:rsidRDefault="00BA0CE8" w:rsidP="00FC6E97">
      <w:pPr>
        <w:pStyle w:val="NoSpacing"/>
        <w:contextualSpacing/>
        <w:rPr>
          <w:rFonts w:ascii="Tahoma" w:hAnsi="Tahoma" w:cs="Tahoma"/>
          <w:bCs/>
          <w:sz w:val="18"/>
          <w:szCs w:val="18"/>
        </w:rPr>
      </w:pPr>
      <w:r w:rsidRPr="00FB772C">
        <w:rPr>
          <w:rFonts w:ascii="Tahoma" w:hAnsi="Tahoma" w:cs="Tahoma"/>
          <w:bCs/>
          <w:sz w:val="18"/>
          <w:szCs w:val="18"/>
        </w:rPr>
        <w:t>(</w:t>
      </w:r>
      <w:r w:rsidR="00FC6E97" w:rsidRPr="00FB772C">
        <w:rPr>
          <w:rFonts w:ascii="Tahoma" w:hAnsi="Tahoma" w:cs="Tahoma"/>
          <w:bCs/>
          <w:sz w:val="18"/>
          <w:szCs w:val="18"/>
        </w:rPr>
        <w:t>2021. gada 29. aprīl</w:t>
      </w:r>
      <w:r w:rsidRPr="00FB772C">
        <w:rPr>
          <w:rFonts w:ascii="Tahoma" w:hAnsi="Tahoma" w:cs="Tahoma"/>
          <w:bCs/>
          <w:sz w:val="18"/>
          <w:szCs w:val="18"/>
        </w:rPr>
        <w:t>is) “</w:t>
      </w:r>
      <w:r w:rsidR="00FC6E97" w:rsidRPr="00FB772C">
        <w:rPr>
          <w:rFonts w:ascii="Tahoma" w:hAnsi="Tahoma" w:cs="Tahoma"/>
          <w:bCs/>
          <w:sz w:val="18"/>
          <w:szCs w:val="18"/>
        </w:rPr>
        <w:t>Noteikumi par atbalstu Covid-19 krīzes skartajiem sporta centriem</w:t>
      </w:r>
      <w:r w:rsidRPr="00FB772C">
        <w:rPr>
          <w:rFonts w:ascii="Tahoma" w:hAnsi="Tahoma" w:cs="Tahoma"/>
          <w:bCs/>
          <w:sz w:val="18"/>
          <w:szCs w:val="18"/>
        </w:rPr>
        <w:t>”. Saņemto finansējumu Sabiedrība atzinusi pārskata gada ieņēmumos postenī “Pārējie saimnieciskās darbības ieņēmumi”.</w:t>
      </w:r>
    </w:p>
    <w:p w14:paraId="73DEDB92" w14:textId="77777777" w:rsidR="00BA0CE8" w:rsidRDefault="00BA0CE8" w:rsidP="007E111E">
      <w:pPr>
        <w:jc w:val="both"/>
        <w:rPr>
          <w:rFonts w:cs="Tahoma"/>
          <w:szCs w:val="18"/>
        </w:rPr>
      </w:pPr>
    </w:p>
    <w:p w14:paraId="3B68696C" w14:textId="01ECC8C5" w:rsidR="007E111E" w:rsidRPr="00A84647" w:rsidRDefault="007E111E" w:rsidP="007E111E">
      <w:pPr>
        <w:jc w:val="both"/>
        <w:rPr>
          <w:rFonts w:cs="Tahoma"/>
          <w:szCs w:val="18"/>
        </w:rPr>
      </w:pPr>
      <w:r w:rsidRPr="00A84647">
        <w:rPr>
          <w:rFonts w:cs="Tahoma"/>
          <w:szCs w:val="18"/>
        </w:rPr>
        <w:t>Ziņas par ārpusbilances saistībām un ieķīlātiem aktīviem, tai skaitā informācija par finanšu nomas (sniedz iznomātājs), operatīvo nomu (sniedz gan nomnieks, gan iznomātājs) līgumiem un atgriezenisko nomu.</w:t>
      </w:r>
    </w:p>
    <w:p w14:paraId="2FA11F17" w14:textId="77777777" w:rsidR="007E111E" w:rsidRPr="00A84647" w:rsidRDefault="006B5594" w:rsidP="007E111E">
      <w:pPr>
        <w:jc w:val="both"/>
        <w:rPr>
          <w:rFonts w:cs="Tahoma"/>
          <w:szCs w:val="18"/>
        </w:rPr>
      </w:pPr>
      <w:r>
        <w:rPr>
          <w:rFonts w:cs="Tahoma"/>
          <w:szCs w:val="18"/>
        </w:rPr>
        <w:t>Sabiedrībai nav būtisku  notikumi</w:t>
      </w:r>
      <w:r w:rsidR="007E111E" w:rsidRPr="00A84647">
        <w:rPr>
          <w:rFonts w:cs="Tahoma"/>
          <w:szCs w:val="18"/>
        </w:rPr>
        <w:t>, kuri nav iekļauti bilancē vai peļņas vai zaudējuma aprēķinā.</w:t>
      </w:r>
    </w:p>
    <w:p w14:paraId="53327A70" w14:textId="77777777" w:rsidR="007E111E" w:rsidRPr="00A84647" w:rsidRDefault="006B5594" w:rsidP="002919D6">
      <w:pPr>
        <w:jc w:val="both"/>
        <w:rPr>
          <w:rFonts w:cs="Tahoma"/>
          <w:szCs w:val="18"/>
        </w:rPr>
      </w:pPr>
      <w:r>
        <w:rPr>
          <w:rFonts w:cs="Tahoma"/>
          <w:szCs w:val="18"/>
        </w:rPr>
        <w:t>Sabiedr</w:t>
      </w:r>
      <w:r w:rsidR="00BC7443">
        <w:rPr>
          <w:rFonts w:cs="Tahoma"/>
          <w:szCs w:val="18"/>
        </w:rPr>
        <w:t>ī</w:t>
      </w:r>
      <w:r>
        <w:rPr>
          <w:rFonts w:cs="Tahoma"/>
          <w:szCs w:val="18"/>
        </w:rPr>
        <w:t xml:space="preserve">bai nav </w:t>
      </w:r>
      <w:r w:rsidR="007E111E" w:rsidRPr="00A84647">
        <w:rPr>
          <w:rFonts w:cs="Tahoma"/>
          <w:szCs w:val="18"/>
        </w:rPr>
        <w:t xml:space="preserve"> bilancē neiekļautu vienošanos, kam ir ietekme sabiedrības f</w:t>
      </w:r>
      <w:r w:rsidR="002919D6" w:rsidRPr="00A84647">
        <w:rPr>
          <w:rFonts w:cs="Tahoma"/>
          <w:szCs w:val="18"/>
        </w:rPr>
        <w:t>inansiālā stāvokļa novērtēšanā.</w:t>
      </w:r>
    </w:p>
    <w:p w14:paraId="33ABB915" w14:textId="6749013D" w:rsidR="00673B60" w:rsidRDefault="006B5594" w:rsidP="002919D6">
      <w:pPr>
        <w:jc w:val="both"/>
        <w:rPr>
          <w:rFonts w:cs="Tahoma"/>
          <w:szCs w:val="18"/>
        </w:rPr>
      </w:pPr>
      <w:r>
        <w:rPr>
          <w:rFonts w:cs="Tahoma"/>
          <w:szCs w:val="18"/>
        </w:rPr>
        <w:t xml:space="preserve">Sabiedrībai nav </w:t>
      </w:r>
      <w:r w:rsidR="002F2EC3">
        <w:rPr>
          <w:rFonts w:cs="Tahoma"/>
          <w:szCs w:val="18"/>
        </w:rPr>
        <w:t xml:space="preserve"> iespējamas saistības</w:t>
      </w:r>
      <w:r w:rsidR="00673B60" w:rsidRPr="00A84647">
        <w:rPr>
          <w:rFonts w:cs="Tahoma"/>
          <w:szCs w:val="18"/>
        </w:rPr>
        <w:t>, kas varētu rasties konkrēta pagātnes notikuma rezultātā.</w:t>
      </w:r>
    </w:p>
    <w:p w14:paraId="2E2B6817" w14:textId="77777777" w:rsidR="004241D4" w:rsidRPr="004241D4" w:rsidRDefault="004241D4" w:rsidP="004241D4">
      <w:pPr>
        <w:shd w:val="clear" w:color="auto" w:fill="FFFFFF"/>
        <w:spacing w:after="0" w:line="240" w:lineRule="auto"/>
        <w:rPr>
          <w:rFonts w:eastAsia="Times New Roman" w:cs="Tahoma"/>
          <w:color w:val="222222"/>
          <w:sz w:val="24"/>
          <w:szCs w:val="24"/>
        </w:rPr>
      </w:pPr>
      <w:r w:rsidRPr="004241D4">
        <w:rPr>
          <w:rFonts w:eastAsia="Times New Roman" w:cs="Tahoma"/>
          <w:color w:val="222222"/>
          <w:szCs w:val="18"/>
        </w:rPr>
        <w:t>Pārskata gadā sabiedrības zvērinātam revidentam vai zvērinātu revidentu komercsabiedrībai aprēķinātās atlīdzības kopsumma sadalījumā par katru no šādiem zvērināta revidenta sniegto pakalpojumu veidiem:</w:t>
      </w:r>
    </w:p>
    <w:p w14:paraId="524506A2" w14:textId="3333C120" w:rsidR="004241D4" w:rsidRPr="004241D4" w:rsidRDefault="004241D4" w:rsidP="004241D4">
      <w:pPr>
        <w:shd w:val="clear" w:color="auto" w:fill="FFFFFF"/>
        <w:spacing w:after="0" w:line="240" w:lineRule="auto"/>
        <w:rPr>
          <w:rFonts w:eastAsia="Times New Roman" w:cs="Tahoma"/>
          <w:color w:val="222222"/>
          <w:sz w:val="24"/>
          <w:szCs w:val="24"/>
        </w:rPr>
      </w:pPr>
      <w:r w:rsidRPr="004241D4">
        <w:rPr>
          <w:rFonts w:eastAsia="Times New Roman" w:cs="Tahoma"/>
          <w:color w:val="222222"/>
          <w:szCs w:val="18"/>
        </w:rPr>
        <w:t>-gada pārskata obligātā revīzija (pārbaude)</w:t>
      </w:r>
      <w:r>
        <w:rPr>
          <w:rFonts w:eastAsia="Times New Roman" w:cs="Tahoma"/>
          <w:color w:val="222222"/>
          <w:szCs w:val="18"/>
        </w:rPr>
        <w:t xml:space="preserve"> 4000 EUR</w:t>
      </w:r>
      <w:r w:rsidR="009F674A">
        <w:rPr>
          <w:rFonts w:eastAsia="Times New Roman" w:cs="Tahoma"/>
          <w:color w:val="222222"/>
          <w:szCs w:val="18"/>
        </w:rPr>
        <w:t>.</w:t>
      </w:r>
    </w:p>
    <w:p w14:paraId="5DE8233C" w14:textId="67A801FF" w:rsidR="00AE2573" w:rsidRPr="00A84647" w:rsidRDefault="00AE2573" w:rsidP="00DD55CF">
      <w:pPr>
        <w:pStyle w:val="NoSpacing"/>
        <w:spacing w:before="360" w:after="240"/>
        <w:rPr>
          <w:rFonts w:ascii="Tahoma" w:hAnsi="Tahoma" w:cs="Tahoma"/>
          <w:b/>
          <w:sz w:val="18"/>
          <w:szCs w:val="18"/>
        </w:rPr>
      </w:pPr>
      <w:r w:rsidRPr="00A84647">
        <w:rPr>
          <w:rFonts w:ascii="Tahoma" w:hAnsi="Tahoma" w:cs="Tahoma"/>
          <w:b/>
          <w:sz w:val="18"/>
          <w:szCs w:val="18"/>
        </w:rPr>
        <w:t>Notikumi pēc bilances datuma</w:t>
      </w:r>
    </w:p>
    <w:p w14:paraId="4269C85B" w14:textId="77777777" w:rsidR="005C6208" w:rsidRPr="00A84647" w:rsidRDefault="00674D95" w:rsidP="005C6208">
      <w:pPr>
        <w:jc w:val="both"/>
        <w:rPr>
          <w:rFonts w:cs="Tahoma"/>
          <w:szCs w:val="18"/>
        </w:rPr>
      </w:pPr>
      <w:r w:rsidRPr="00A84647">
        <w:rPr>
          <w:rFonts w:cs="Tahoma"/>
          <w:szCs w:val="18"/>
        </w:rPr>
        <w:t>Laika posmā no pārskata gada pēdējās dienas līdz šī finanšu pārskata parakstīšanas datumam nav bijuši nekādi notikumi, kuru rezultātā šajā finanšu pārskatā būtu jāveic korekcijas vai jāatklāj papildus informācija.</w:t>
      </w:r>
      <w:r w:rsidR="005C6208">
        <w:rPr>
          <w:rFonts w:cs="Tahoma"/>
          <w:szCs w:val="18"/>
        </w:rPr>
        <w:t xml:space="preserve"> Bet, sakarā ar Covid-19 krīzes nelabvēlīgajiem apstākļiem un to neprognozējamo ietekmi uz ieņēmumiem, ir saņemtas lielākā sabiedrības dalībnieka garantijas finansiālās darbības nodrošināšanai pēcpārskata gadā.</w:t>
      </w:r>
    </w:p>
    <w:p w14:paraId="2D9C8F03" w14:textId="6F3823B2" w:rsidR="00AE2573" w:rsidRPr="00A84647" w:rsidRDefault="00AE2573" w:rsidP="00C875B4">
      <w:pPr>
        <w:jc w:val="both"/>
        <w:rPr>
          <w:rFonts w:cs="Tahoma"/>
          <w:szCs w:val="18"/>
        </w:rPr>
      </w:pPr>
    </w:p>
    <w:p w14:paraId="275BA7F6" w14:textId="77777777" w:rsidR="00E7633D" w:rsidRDefault="0020446B" w:rsidP="00AE2573">
      <w:pPr>
        <w:pStyle w:val="NoSpacing"/>
        <w:spacing w:before="360" w:after="240"/>
        <w:rPr>
          <w:rFonts w:ascii="Tahoma" w:hAnsi="Tahoma" w:cs="Tahoma"/>
          <w:b/>
          <w:sz w:val="18"/>
          <w:szCs w:val="18"/>
        </w:rPr>
      </w:pPr>
      <w:r w:rsidRPr="005A52B2">
        <w:rPr>
          <w:rFonts w:ascii="Tahoma" w:hAnsi="Tahoma" w:cs="Tahoma"/>
          <w:b/>
          <w:sz w:val="18"/>
          <w:szCs w:val="18"/>
        </w:rPr>
        <w:t>Valde</w:t>
      </w:r>
      <w:r w:rsidR="00F6530F" w:rsidRPr="005A52B2">
        <w:rPr>
          <w:rFonts w:ascii="Tahoma" w:hAnsi="Tahoma" w:cs="Tahoma"/>
          <w:b/>
          <w:sz w:val="18"/>
          <w:szCs w:val="18"/>
        </w:rPr>
        <w:t xml:space="preserve"> un </w:t>
      </w:r>
      <w:r w:rsidRPr="005A52B2">
        <w:rPr>
          <w:rFonts w:ascii="Tahoma" w:hAnsi="Tahoma" w:cs="Tahoma"/>
          <w:b/>
          <w:sz w:val="18"/>
          <w:szCs w:val="18"/>
        </w:rPr>
        <w:t>galvenais</w:t>
      </w:r>
      <w:r w:rsidR="00FB48F6" w:rsidRPr="005A52B2">
        <w:rPr>
          <w:rFonts w:ascii="Tahoma" w:hAnsi="Tahoma" w:cs="Tahoma"/>
          <w:b/>
          <w:sz w:val="18"/>
          <w:szCs w:val="18"/>
        </w:rPr>
        <w:t xml:space="preserve"> grāmatved</w:t>
      </w:r>
      <w:r w:rsidRPr="005A52B2">
        <w:rPr>
          <w:rFonts w:ascii="Tahoma" w:hAnsi="Tahoma" w:cs="Tahoma"/>
          <w:b/>
          <w:sz w:val="18"/>
          <w:szCs w:val="18"/>
        </w:rPr>
        <w:t>is ir sagatavoj</w:t>
      </w:r>
      <w:r w:rsidR="00F6530F" w:rsidRPr="005A52B2">
        <w:rPr>
          <w:rFonts w:ascii="Tahoma" w:hAnsi="Tahoma" w:cs="Tahoma"/>
          <w:b/>
          <w:sz w:val="18"/>
          <w:szCs w:val="18"/>
        </w:rPr>
        <w:t>uši</w:t>
      </w:r>
      <w:r w:rsidR="00FB48F6" w:rsidRPr="005A52B2">
        <w:rPr>
          <w:rFonts w:ascii="Tahoma" w:hAnsi="Tahoma" w:cs="Tahoma"/>
          <w:b/>
          <w:sz w:val="18"/>
          <w:szCs w:val="18"/>
        </w:rPr>
        <w:t xml:space="preserve"> Sabiedrības 20</w:t>
      </w:r>
      <w:r w:rsidR="004F5D22">
        <w:rPr>
          <w:rFonts w:ascii="Tahoma" w:hAnsi="Tahoma" w:cs="Tahoma"/>
          <w:b/>
          <w:sz w:val="18"/>
          <w:szCs w:val="18"/>
        </w:rPr>
        <w:t>2</w:t>
      </w:r>
      <w:r w:rsidR="007B255F">
        <w:rPr>
          <w:rFonts w:ascii="Tahoma" w:hAnsi="Tahoma" w:cs="Tahoma"/>
          <w:b/>
          <w:sz w:val="18"/>
          <w:szCs w:val="18"/>
        </w:rPr>
        <w:t>1</w:t>
      </w:r>
      <w:r w:rsidR="00FB48F6" w:rsidRPr="005A52B2">
        <w:rPr>
          <w:rFonts w:ascii="Tahoma" w:hAnsi="Tahoma" w:cs="Tahoma"/>
          <w:b/>
          <w:sz w:val="18"/>
          <w:szCs w:val="18"/>
        </w:rPr>
        <w:t>.</w:t>
      </w:r>
      <w:r w:rsidR="00D9026C" w:rsidRPr="005A52B2">
        <w:rPr>
          <w:rFonts w:ascii="Tahoma" w:hAnsi="Tahoma" w:cs="Tahoma"/>
          <w:b/>
          <w:sz w:val="18"/>
          <w:szCs w:val="18"/>
        </w:rPr>
        <w:t xml:space="preserve"> </w:t>
      </w:r>
      <w:r w:rsidR="00FB48F6" w:rsidRPr="005A52B2">
        <w:rPr>
          <w:rFonts w:ascii="Tahoma" w:hAnsi="Tahoma" w:cs="Tahoma"/>
          <w:b/>
          <w:sz w:val="18"/>
          <w:szCs w:val="18"/>
        </w:rPr>
        <w:t>gada pārskatu un parakstīju</w:t>
      </w:r>
      <w:r w:rsidR="00EA5D11" w:rsidRPr="005A52B2">
        <w:rPr>
          <w:rFonts w:ascii="Tahoma" w:hAnsi="Tahoma" w:cs="Tahoma"/>
          <w:b/>
          <w:sz w:val="18"/>
          <w:szCs w:val="18"/>
        </w:rPr>
        <w:t>š</w:t>
      </w:r>
      <w:r w:rsidR="00931E88">
        <w:rPr>
          <w:rFonts w:ascii="Tahoma" w:hAnsi="Tahoma" w:cs="Tahoma"/>
          <w:b/>
          <w:sz w:val="18"/>
          <w:szCs w:val="18"/>
        </w:rPr>
        <w:t xml:space="preserve">i to </w:t>
      </w:r>
    </w:p>
    <w:p w14:paraId="6A27343D" w14:textId="51EDD739" w:rsidR="00674D95" w:rsidRPr="009000FB" w:rsidRDefault="00931E88" w:rsidP="00AE2573">
      <w:pPr>
        <w:pStyle w:val="NoSpacing"/>
        <w:spacing w:before="360" w:after="240"/>
        <w:rPr>
          <w:rFonts w:ascii="Tahoma" w:hAnsi="Tahoma" w:cs="Tahoma"/>
          <w:b/>
          <w:sz w:val="18"/>
          <w:szCs w:val="18"/>
        </w:rPr>
      </w:pPr>
      <w:r w:rsidRPr="009000FB">
        <w:rPr>
          <w:rFonts w:ascii="Tahoma" w:hAnsi="Tahoma" w:cs="Tahoma"/>
          <w:b/>
          <w:sz w:val="18"/>
          <w:szCs w:val="18"/>
        </w:rPr>
        <w:t>202</w:t>
      </w:r>
      <w:r w:rsidR="007B255F" w:rsidRPr="009000FB">
        <w:rPr>
          <w:rFonts w:ascii="Tahoma" w:hAnsi="Tahoma" w:cs="Tahoma"/>
          <w:b/>
          <w:sz w:val="18"/>
          <w:szCs w:val="18"/>
        </w:rPr>
        <w:t>2</w:t>
      </w:r>
      <w:r w:rsidR="00FB48F6" w:rsidRPr="009000FB">
        <w:rPr>
          <w:rFonts w:ascii="Tahoma" w:hAnsi="Tahoma" w:cs="Tahoma"/>
          <w:b/>
          <w:sz w:val="18"/>
          <w:szCs w:val="18"/>
        </w:rPr>
        <w:t>.</w:t>
      </w:r>
      <w:r w:rsidR="00D9026C" w:rsidRPr="009000FB">
        <w:rPr>
          <w:rFonts w:ascii="Tahoma" w:hAnsi="Tahoma" w:cs="Tahoma"/>
          <w:b/>
          <w:sz w:val="18"/>
          <w:szCs w:val="18"/>
        </w:rPr>
        <w:t xml:space="preserve"> </w:t>
      </w:r>
      <w:r w:rsidR="00470CC5" w:rsidRPr="009000FB">
        <w:rPr>
          <w:rFonts w:ascii="Tahoma" w:hAnsi="Tahoma" w:cs="Tahoma"/>
          <w:b/>
          <w:sz w:val="18"/>
          <w:szCs w:val="18"/>
        </w:rPr>
        <w:t>gada 1</w:t>
      </w:r>
      <w:r w:rsidR="00FC6E97" w:rsidRPr="009000FB">
        <w:rPr>
          <w:rFonts w:ascii="Tahoma" w:hAnsi="Tahoma" w:cs="Tahoma"/>
          <w:b/>
          <w:sz w:val="18"/>
          <w:szCs w:val="18"/>
        </w:rPr>
        <w:t>8</w:t>
      </w:r>
      <w:r w:rsidR="00FB48F6" w:rsidRPr="009000FB">
        <w:rPr>
          <w:rFonts w:ascii="Tahoma" w:hAnsi="Tahoma" w:cs="Tahoma"/>
          <w:b/>
          <w:sz w:val="18"/>
          <w:szCs w:val="18"/>
        </w:rPr>
        <w:t>.</w:t>
      </w:r>
      <w:r w:rsidR="00D9026C" w:rsidRPr="009000FB">
        <w:rPr>
          <w:rFonts w:ascii="Tahoma" w:hAnsi="Tahoma" w:cs="Tahoma"/>
          <w:b/>
          <w:sz w:val="18"/>
          <w:szCs w:val="18"/>
        </w:rPr>
        <w:t xml:space="preserve"> </w:t>
      </w:r>
      <w:r w:rsidR="00BC7443" w:rsidRPr="009000FB">
        <w:rPr>
          <w:rFonts w:ascii="Tahoma" w:hAnsi="Tahoma" w:cs="Tahoma"/>
          <w:b/>
          <w:sz w:val="18"/>
          <w:szCs w:val="18"/>
        </w:rPr>
        <w:t>februārī</w:t>
      </w:r>
    </w:p>
    <w:p w14:paraId="7D0BF34E" w14:textId="77777777" w:rsidR="00E30C76" w:rsidRPr="00A84647" w:rsidRDefault="00E30C76" w:rsidP="00AE2573">
      <w:pPr>
        <w:pStyle w:val="NoSpacing"/>
        <w:spacing w:before="360" w:after="240"/>
        <w:rPr>
          <w:rFonts w:ascii="Tahoma" w:hAnsi="Tahoma" w:cs="Tahoma"/>
          <w:sz w:val="18"/>
          <w:szCs w:val="18"/>
        </w:rPr>
      </w:pPr>
    </w:p>
    <w:tbl>
      <w:tblPr>
        <w:tblW w:w="9464" w:type="dxa"/>
        <w:tblLook w:val="04A0" w:firstRow="1" w:lastRow="0" w:firstColumn="1" w:lastColumn="0" w:noHBand="0" w:noVBand="1"/>
      </w:tblPr>
      <w:tblGrid>
        <w:gridCol w:w="1951"/>
        <w:gridCol w:w="567"/>
        <w:gridCol w:w="1843"/>
        <w:gridCol w:w="567"/>
        <w:gridCol w:w="2126"/>
        <w:gridCol w:w="567"/>
        <w:gridCol w:w="1843"/>
      </w:tblGrid>
      <w:tr w:rsidR="005A52B2" w:rsidRPr="00D94F86" w14:paraId="221C01E1" w14:textId="77777777" w:rsidTr="005A52B2">
        <w:tc>
          <w:tcPr>
            <w:tcW w:w="1951" w:type="dxa"/>
            <w:tcBorders>
              <w:bottom w:val="single" w:sz="4" w:space="0" w:color="auto"/>
            </w:tcBorders>
            <w:shd w:val="clear" w:color="auto" w:fill="auto"/>
          </w:tcPr>
          <w:bookmarkEnd w:id="180"/>
          <w:bookmarkEnd w:id="181"/>
          <w:p w14:paraId="4E81EDCC" w14:textId="77777777" w:rsidR="005A52B2" w:rsidRPr="00D94F86" w:rsidRDefault="005A52B2" w:rsidP="00E20F00">
            <w:pPr>
              <w:spacing w:after="0"/>
              <w:jc w:val="center"/>
              <w:rPr>
                <w:rFonts w:cs="Tahoma"/>
                <w:sz w:val="16"/>
                <w:szCs w:val="16"/>
              </w:rPr>
            </w:pPr>
            <w:r>
              <w:rPr>
                <w:rFonts w:cs="Tahoma"/>
                <w:sz w:val="16"/>
                <w:szCs w:val="16"/>
              </w:rPr>
              <w:t>Gatis Griezītis</w:t>
            </w:r>
          </w:p>
        </w:tc>
        <w:tc>
          <w:tcPr>
            <w:tcW w:w="567" w:type="dxa"/>
          </w:tcPr>
          <w:p w14:paraId="698C8BB1" w14:textId="77777777" w:rsidR="005A52B2" w:rsidRPr="00D94F86" w:rsidRDefault="005A52B2" w:rsidP="00E20F00">
            <w:pPr>
              <w:spacing w:after="0"/>
              <w:jc w:val="center"/>
              <w:rPr>
                <w:rFonts w:cs="Tahoma"/>
                <w:sz w:val="16"/>
                <w:szCs w:val="16"/>
              </w:rPr>
            </w:pPr>
          </w:p>
        </w:tc>
        <w:tc>
          <w:tcPr>
            <w:tcW w:w="1843" w:type="dxa"/>
            <w:tcBorders>
              <w:bottom w:val="single" w:sz="4" w:space="0" w:color="auto"/>
            </w:tcBorders>
          </w:tcPr>
          <w:p w14:paraId="4FD7E44F" w14:textId="77777777" w:rsidR="005A52B2" w:rsidRPr="00D94F86" w:rsidRDefault="005A52B2" w:rsidP="00E20F00">
            <w:pPr>
              <w:spacing w:after="0"/>
              <w:jc w:val="center"/>
              <w:rPr>
                <w:rFonts w:cs="Tahoma"/>
                <w:sz w:val="16"/>
                <w:szCs w:val="16"/>
              </w:rPr>
            </w:pPr>
            <w:r>
              <w:rPr>
                <w:rFonts w:cs="Tahoma"/>
                <w:sz w:val="16"/>
                <w:szCs w:val="16"/>
              </w:rPr>
              <w:t>Artis Lagzdiņ</w:t>
            </w:r>
            <w:r w:rsidR="00783BC3">
              <w:rPr>
                <w:rFonts w:cs="Tahoma"/>
                <w:sz w:val="16"/>
                <w:szCs w:val="16"/>
              </w:rPr>
              <w:t>š</w:t>
            </w:r>
          </w:p>
        </w:tc>
        <w:tc>
          <w:tcPr>
            <w:tcW w:w="567" w:type="dxa"/>
          </w:tcPr>
          <w:p w14:paraId="285E90D4" w14:textId="77777777" w:rsidR="005A52B2" w:rsidRPr="00D94F86" w:rsidRDefault="005A52B2" w:rsidP="00E20F00">
            <w:pPr>
              <w:spacing w:after="0"/>
              <w:jc w:val="center"/>
              <w:rPr>
                <w:rFonts w:cs="Tahoma"/>
                <w:sz w:val="16"/>
                <w:szCs w:val="16"/>
              </w:rPr>
            </w:pPr>
          </w:p>
        </w:tc>
        <w:tc>
          <w:tcPr>
            <w:tcW w:w="2126" w:type="dxa"/>
            <w:tcBorders>
              <w:bottom w:val="single" w:sz="4" w:space="0" w:color="auto"/>
            </w:tcBorders>
          </w:tcPr>
          <w:p w14:paraId="4EE6DE98" w14:textId="77777777" w:rsidR="005A52B2" w:rsidRPr="00D94F86" w:rsidRDefault="005A52B2" w:rsidP="00E20F00">
            <w:pPr>
              <w:spacing w:after="0"/>
              <w:jc w:val="center"/>
              <w:rPr>
                <w:rFonts w:cs="Tahoma"/>
                <w:sz w:val="16"/>
                <w:szCs w:val="16"/>
              </w:rPr>
            </w:pPr>
            <w:r>
              <w:rPr>
                <w:rFonts w:cs="Tahoma"/>
                <w:sz w:val="16"/>
                <w:szCs w:val="16"/>
              </w:rPr>
              <w:t>Elans Strazdiņ</w:t>
            </w:r>
            <w:r w:rsidR="00783BC3">
              <w:rPr>
                <w:rFonts w:cs="Tahoma"/>
                <w:sz w:val="16"/>
                <w:szCs w:val="16"/>
              </w:rPr>
              <w:t>š</w:t>
            </w:r>
          </w:p>
        </w:tc>
        <w:tc>
          <w:tcPr>
            <w:tcW w:w="567" w:type="dxa"/>
          </w:tcPr>
          <w:p w14:paraId="09F6554C" w14:textId="77777777" w:rsidR="005A52B2" w:rsidRDefault="005A52B2" w:rsidP="00E20F00">
            <w:pPr>
              <w:spacing w:after="0"/>
              <w:jc w:val="center"/>
              <w:rPr>
                <w:rFonts w:cs="Tahoma"/>
                <w:sz w:val="16"/>
                <w:szCs w:val="16"/>
              </w:rPr>
            </w:pPr>
          </w:p>
        </w:tc>
        <w:tc>
          <w:tcPr>
            <w:tcW w:w="1843" w:type="dxa"/>
            <w:tcBorders>
              <w:bottom w:val="single" w:sz="4" w:space="0" w:color="auto"/>
            </w:tcBorders>
          </w:tcPr>
          <w:p w14:paraId="4A33038D" w14:textId="77777777" w:rsidR="005A52B2" w:rsidRPr="00D94F86" w:rsidRDefault="005A52B2" w:rsidP="00E20F00">
            <w:pPr>
              <w:spacing w:after="0"/>
              <w:jc w:val="center"/>
              <w:rPr>
                <w:rFonts w:cs="Tahoma"/>
                <w:sz w:val="16"/>
                <w:szCs w:val="16"/>
              </w:rPr>
            </w:pPr>
            <w:r>
              <w:rPr>
                <w:rFonts w:cs="Tahoma"/>
                <w:sz w:val="16"/>
                <w:szCs w:val="16"/>
              </w:rPr>
              <w:t>Raimonds Baumanis</w:t>
            </w:r>
          </w:p>
        </w:tc>
      </w:tr>
      <w:tr w:rsidR="005A52B2" w:rsidRPr="00D94F86" w14:paraId="2860C035" w14:textId="77777777" w:rsidTr="005A52B2">
        <w:tc>
          <w:tcPr>
            <w:tcW w:w="1951" w:type="dxa"/>
            <w:tcBorders>
              <w:top w:val="single" w:sz="4" w:space="0" w:color="auto"/>
              <w:bottom w:val="single" w:sz="4" w:space="0" w:color="auto"/>
            </w:tcBorders>
            <w:shd w:val="clear" w:color="auto" w:fill="auto"/>
          </w:tcPr>
          <w:p w14:paraId="2780DD6C" w14:textId="77777777" w:rsidR="005A52B2" w:rsidRDefault="005A52B2" w:rsidP="00E20F00">
            <w:pPr>
              <w:spacing w:after="0"/>
              <w:jc w:val="center"/>
              <w:rPr>
                <w:rFonts w:cs="Tahoma"/>
                <w:sz w:val="16"/>
                <w:szCs w:val="16"/>
              </w:rPr>
            </w:pPr>
          </w:p>
          <w:p w14:paraId="15BB330E" w14:textId="77777777" w:rsidR="005A52B2" w:rsidRPr="00D94F86" w:rsidRDefault="005A52B2" w:rsidP="00E20F00">
            <w:pPr>
              <w:spacing w:after="0"/>
              <w:jc w:val="center"/>
              <w:rPr>
                <w:rFonts w:cs="Tahoma"/>
                <w:sz w:val="16"/>
                <w:szCs w:val="16"/>
              </w:rPr>
            </w:pPr>
          </w:p>
        </w:tc>
        <w:tc>
          <w:tcPr>
            <w:tcW w:w="567" w:type="dxa"/>
          </w:tcPr>
          <w:p w14:paraId="49A26A1D" w14:textId="77777777" w:rsidR="005A52B2" w:rsidRPr="00D94F86" w:rsidRDefault="005A52B2" w:rsidP="00E20F00">
            <w:pPr>
              <w:spacing w:after="0"/>
              <w:jc w:val="center"/>
              <w:rPr>
                <w:rFonts w:cs="Tahoma"/>
                <w:sz w:val="16"/>
                <w:szCs w:val="16"/>
              </w:rPr>
            </w:pPr>
          </w:p>
        </w:tc>
        <w:tc>
          <w:tcPr>
            <w:tcW w:w="1843" w:type="dxa"/>
            <w:tcBorders>
              <w:top w:val="single" w:sz="4" w:space="0" w:color="auto"/>
              <w:bottom w:val="single" w:sz="4" w:space="0" w:color="auto"/>
            </w:tcBorders>
          </w:tcPr>
          <w:p w14:paraId="76CDC60E" w14:textId="77777777" w:rsidR="005A52B2" w:rsidRPr="00D94F86" w:rsidRDefault="005A52B2" w:rsidP="00E20F00">
            <w:pPr>
              <w:spacing w:after="0"/>
              <w:jc w:val="center"/>
              <w:rPr>
                <w:rFonts w:cs="Tahoma"/>
                <w:sz w:val="16"/>
                <w:szCs w:val="16"/>
              </w:rPr>
            </w:pPr>
          </w:p>
        </w:tc>
        <w:tc>
          <w:tcPr>
            <w:tcW w:w="567" w:type="dxa"/>
          </w:tcPr>
          <w:p w14:paraId="4F33FA06" w14:textId="77777777" w:rsidR="005A52B2" w:rsidRPr="00D94F86" w:rsidRDefault="005A52B2" w:rsidP="00E20F00">
            <w:pPr>
              <w:spacing w:after="0"/>
              <w:jc w:val="center"/>
              <w:rPr>
                <w:rFonts w:cs="Tahoma"/>
                <w:sz w:val="16"/>
                <w:szCs w:val="16"/>
              </w:rPr>
            </w:pPr>
          </w:p>
        </w:tc>
        <w:tc>
          <w:tcPr>
            <w:tcW w:w="2126" w:type="dxa"/>
            <w:tcBorders>
              <w:top w:val="single" w:sz="4" w:space="0" w:color="auto"/>
              <w:bottom w:val="single" w:sz="4" w:space="0" w:color="auto"/>
            </w:tcBorders>
          </w:tcPr>
          <w:p w14:paraId="180BAA99" w14:textId="77777777" w:rsidR="005A52B2" w:rsidRPr="00D94F86" w:rsidRDefault="005A52B2" w:rsidP="00E20F00">
            <w:pPr>
              <w:spacing w:after="0"/>
              <w:jc w:val="center"/>
              <w:rPr>
                <w:rFonts w:cs="Tahoma"/>
                <w:sz w:val="16"/>
                <w:szCs w:val="16"/>
              </w:rPr>
            </w:pPr>
          </w:p>
        </w:tc>
        <w:tc>
          <w:tcPr>
            <w:tcW w:w="567" w:type="dxa"/>
          </w:tcPr>
          <w:p w14:paraId="129C7113" w14:textId="77777777" w:rsidR="005A52B2" w:rsidRPr="00D94F86" w:rsidRDefault="005A52B2" w:rsidP="00E20F00">
            <w:pPr>
              <w:spacing w:after="0"/>
              <w:jc w:val="center"/>
              <w:rPr>
                <w:rFonts w:cs="Tahoma"/>
                <w:sz w:val="16"/>
                <w:szCs w:val="16"/>
              </w:rPr>
            </w:pPr>
          </w:p>
        </w:tc>
        <w:tc>
          <w:tcPr>
            <w:tcW w:w="1843" w:type="dxa"/>
            <w:tcBorders>
              <w:top w:val="single" w:sz="4" w:space="0" w:color="auto"/>
              <w:bottom w:val="single" w:sz="4" w:space="0" w:color="auto"/>
            </w:tcBorders>
          </w:tcPr>
          <w:p w14:paraId="16AA8FF1" w14:textId="77777777" w:rsidR="005A52B2" w:rsidRPr="00D94F86" w:rsidRDefault="005A52B2" w:rsidP="00E20F00">
            <w:pPr>
              <w:spacing w:after="0"/>
              <w:jc w:val="center"/>
              <w:rPr>
                <w:rFonts w:cs="Tahoma"/>
                <w:sz w:val="16"/>
                <w:szCs w:val="16"/>
              </w:rPr>
            </w:pPr>
          </w:p>
        </w:tc>
      </w:tr>
      <w:tr w:rsidR="005A52B2" w:rsidRPr="00D94F86" w14:paraId="7793B467" w14:textId="77777777" w:rsidTr="005A52B2">
        <w:tc>
          <w:tcPr>
            <w:tcW w:w="1951" w:type="dxa"/>
            <w:tcBorders>
              <w:top w:val="single" w:sz="4" w:space="0" w:color="auto"/>
            </w:tcBorders>
            <w:shd w:val="clear" w:color="auto" w:fill="auto"/>
          </w:tcPr>
          <w:p w14:paraId="22BA78D0" w14:textId="77777777" w:rsidR="005A52B2" w:rsidRDefault="005A52B2" w:rsidP="00E20F00">
            <w:pPr>
              <w:spacing w:after="0"/>
              <w:jc w:val="center"/>
              <w:rPr>
                <w:rFonts w:cs="Tahoma"/>
                <w:sz w:val="16"/>
                <w:szCs w:val="16"/>
              </w:rPr>
            </w:pPr>
          </w:p>
          <w:p w14:paraId="66B988F2" w14:textId="77777777" w:rsidR="005A52B2" w:rsidRPr="00D94F86" w:rsidRDefault="005A52B2" w:rsidP="00E20F00">
            <w:pPr>
              <w:spacing w:after="0"/>
              <w:jc w:val="center"/>
              <w:rPr>
                <w:rFonts w:cs="Tahoma"/>
                <w:sz w:val="16"/>
                <w:szCs w:val="16"/>
              </w:rPr>
            </w:pPr>
            <w:r w:rsidRPr="00D94F86">
              <w:rPr>
                <w:rFonts w:cs="Tahoma"/>
                <w:sz w:val="16"/>
                <w:szCs w:val="16"/>
              </w:rPr>
              <w:t>Valdes priekšsēdētājs</w:t>
            </w:r>
          </w:p>
        </w:tc>
        <w:tc>
          <w:tcPr>
            <w:tcW w:w="567" w:type="dxa"/>
          </w:tcPr>
          <w:p w14:paraId="76C78D65" w14:textId="77777777" w:rsidR="005A52B2" w:rsidRPr="00D94F86" w:rsidRDefault="005A52B2" w:rsidP="00E20F00">
            <w:pPr>
              <w:spacing w:after="0"/>
              <w:jc w:val="center"/>
              <w:rPr>
                <w:rFonts w:cs="Tahoma"/>
                <w:sz w:val="16"/>
                <w:szCs w:val="16"/>
              </w:rPr>
            </w:pPr>
          </w:p>
        </w:tc>
        <w:tc>
          <w:tcPr>
            <w:tcW w:w="1843" w:type="dxa"/>
            <w:tcBorders>
              <w:top w:val="single" w:sz="4" w:space="0" w:color="auto"/>
            </w:tcBorders>
          </w:tcPr>
          <w:p w14:paraId="60884198" w14:textId="77777777" w:rsidR="005A52B2" w:rsidRDefault="005A52B2" w:rsidP="00E20F00">
            <w:pPr>
              <w:spacing w:after="0"/>
              <w:jc w:val="center"/>
              <w:rPr>
                <w:rFonts w:cs="Tahoma"/>
                <w:sz w:val="16"/>
                <w:szCs w:val="16"/>
              </w:rPr>
            </w:pPr>
          </w:p>
          <w:p w14:paraId="66493F41" w14:textId="77777777" w:rsidR="005A52B2" w:rsidRPr="00D94F86" w:rsidRDefault="005A52B2" w:rsidP="00E20F00">
            <w:pPr>
              <w:spacing w:after="0"/>
              <w:jc w:val="center"/>
              <w:rPr>
                <w:rFonts w:cs="Tahoma"/>
                <w:sz w:val="16"/>
                <w:szCs w:val="16"/>
              </w:rPr>
            </w:pPr>
            <w:r w:rsidRPr="00D94F86">
              <w:rPr>
                <w:rFonts w:cs="Tahoma"/>
                <w:sz w:val="16"/>
                <w:szCs w:val="16"/>
              </w:rPr>
              <w:t>Valdes loceklis</w:t>
            </w:r>
          </w:p>
        </w:tc>
        <w:tc>
          <w:tcPr>
            <w:tcW w:w="567" w:type="dxa"/>
          </w:tcPr>
          <w:p w14:paraId="230C950E" w14:textId="77777777" w:rsidR="005A52B2" w:rsidRPr="00D94F86" w:rsidRDefault="005A52B2" w:rsidP="00E20F00">
            <w:pPr>
              <w:spacing w:after="0"/>
              <w:jc w:val="center"/>
              <w:rPr>
                <w:rFonts w:cs="Tahoma"/>
                <w:sz w:val="16"/>
                <w:szCs w:val="16"/>
              </w:rPr>
            </w:pPr>
          </w:p>
        </w:tc>
        <w:tc>
          <w:tcPr>
            <w:tcW w:w="2126" w:type="dxa"/>
            <w:tcBorders>
              <w:top w:val="single" w:sz="4" w:space="0" w:color="auto"/>
            </w:tcBorders>
          </w:tcPr>
          <w:p w14:paraId="34BEF7E7" w14:textId="77777777" w:rsidR="005A52B2" w:rsidRDefault="005A52B2" w:rsidP="00E20F00">
            <w:pPr>
              <w:spacing w:after="0"/>
              <w:jc w:val="center"/>
              <w:rPr>
                <w:rFonts w:cs="Tahoma"/>
                <w:sz w:val="16"/>
                <w:szCs w:val="16"/>
              </w:rPr>
            </w:pPr>
          </w:p>
          <w:p w14:paraId="1D392D24" w14:textId="77777777" w:rsidR="005A52B2" w:rsidRPr="00D94F86" w:rsidRDefault="005A52B2" w:rsidP="00E20F00">
            <w:pPr>
              <w:spacing w:after="0"/>
              <w:jc w:val="center"/>
              <w:rPr>
                <w:rFonts w:cs="Tahoma"/>
                <w:sz w:val="16"/>
                <w:szCs w:val="16"/>
              </w:rPr>
            </w:pPr>
            <w:r>
              <w:rPr>
                <w:rFonts w:cs="Tahoma"/>
                <w:sz w:val="16"/>
                <w:szCs w:val="16"/>
              </w:rPr>
              <w:t>Valdes loceklis</w:t>
            </w:r>
          </w:p>
        </w:tc>
        <w:tc>
          <w:tcPr>
            <w:tcW w:w="567" w:type="dxa"/>
          </w:tcPr>
          <w:p w14:paraId="358577D9" w14:textId="77777777" w:rsidR="005A52B2" w:rsidRPr="00D94F86" w:rsidRDefault="005A52B2" w:rsidP="00E20F00">
            <w:pPr>
              <w:spacing w:after="0"/>
              <w:jc w:val="center"/>
              <w:rPr>
                <w:rFonts w:cs="Tahoma"/>
                <w:sz w:val="16"/>
                <w:szCs w:val="16"/>
              </w:rPr>
            </w:pPr>
          </w:p>
        </w:tc>
        <w:tc>
          <w:tcPr>
            <w:tcW w:w="1843" w:type="dxa"/>
            <w:tcBorders>
              <w:top w:val="single" w:sz="4" w:space="0" w:color="auto"/>
            </w:tcBorders>
          </w:tcPr>
          <w:p w14:paraId="5C539B65" w14:textId="77777777" w:rsidR="005A52B2" w:rsidRDefault="005A52B2" w:rsidP="00E20F00">
            <w:pPr>
              <w:spacing w:after="0"/>
              <w:jc w:val="center"/>
              <w:rPr>
                <w:rFonts w:cs="Tahoma"/>
                <w:sz w:val="16"/>
                <w:szCs w:val="16"/>
              </w:rPr>
            </w:pPr>
          </w:p>
          <w:p w14:paraId="0E7D4A2F" w14:textId="77777777" w:rsidR="005A52B2" w:rsidRPr="00D94F86" w:rsidRDefault="005A52B2" w:rsidP="00E20F00">
            <w:pPr>
              <w:spacing w:after="0"/>
              <w:jc w:val="center"/>
              <w:rPr>
                <w:rFonts w:cs="Tahoma"/>
                <w:sz w:val="16"/>
                <w:szCs w:val="16"/>
              </w:rPr>
            </w:pPr>
            <w:r w:rsidRPr="00D94F86">
              <w:rPr>
                <w:rFonts w:cs="Tahoma"/>
                <w:sz w:val="16"/>
                <w:szCs w:val="16"/>
              </w:rPr>
              <w:t>Galvenais grāmatvedis</w:t>
            </w:r>
          </w:p>
        </w:tc>
      </w:tr>
    </w:tbl>
    <w:p w14:paraId="7E2FE247" w14:textId="77777777" w:rsidR="00E7633D" w:rsidRPr="00117372" w:rsidRDefault="00D32BDF" w:rsidP="00E7633D">
      <w:pPr>
        <w:pStyle w:val="Heading1"/>
        <w:spacing w:after="360"/>
        <w:rPr>
          <w:rFonts w:ascii="Arial Narrow" w:hAnsi="Arial Narrow" w:cs="Tahoma"/>
          <w:sz w:val="22"/>
          <w:szCs w:val="22"/>
        </w:rPr>
      </w:pPr>
      <w:r w:rsidRPr="00A84647">
        <w:rPr>
          <w:rFonts w:ascii="Tahoma" w:hAnsi="Tahoma" w:cs="Tahoma"/>
          <w:sz w:val="18"/>
          <w:szCs w:val="18"/>
        </w:rPr>
        <w:br w:type="page"/>
      </w:r>
      <w:bookmarkStart w:id="182" w:name="_Toc473130138"/>
      <w:r w:rsidR="00E7633D" w:rsidRPr="00117372">
        <w:rPr>
          <w:rFonts w:ascii="Arial Narrow" w:hAnsi="Arial Narrow" w:cs="Tahoma"/>
          <w:sz w:val="22"/>
          <w:szCs w:val="22"/>
        </w:rPr>
        <w:lastRenderedPageBreak/>
        <w:t>Vadības ziņojums</w:t>
      </w:r>
      <w:bookmarkEnd w:id="182"/>
    </w:p>
    <w:p w14:paraId="0E08C185" w14:textId="77777777" w:rsidR="00E7633D" w:rsidRPr="00E7633D" w:rsidRDefault="00E7633D" w:rsidP="00E7633D">
      <w:pPr>
        <w:spacing w:after="0" w:line="360" w:lineRule="auto"/>
        <w:jc w:val="both"/>
        <w:rPr>
          <w:rFonts w:ascii="Arial Narrow" w:hAnsi="Arial Narrow" w:cs="Tahoma"/>
          <w:bCs/>
          <w:sz w:val="20"/>
          <w:szCs w:val="20"/>
        </w:rPr>
      </w:pPr>
      <w:r>
        <w:rPr>
          <w:rFonts w:ascii="Arial Narrow" w:hAnsi="Arial Narrow" w:cs="Tahoma"/>
          <w:b/>
          <w:sz w:val="20"/>
          <w:szCs w:val="20"/>
        </w:rPr>
        <w:tab/>
      </w:r>
      <w:r w:rsidRPr="00E7633D">
        <w:rPr>
          <w:rFonts w:ascii="Arial Narrow" w:hAnsi="Arial Narrow" w:cs="Tahoma"/>
          <w:bCs/>
          <w:sz w:val="20"/>
          <w:szCs w:val="20"/>
        </w:rPr>
        <w:t>Epidēmijas COVID-19 izraisītās sekas ir bijis būtisks ierobežojošais faktors, kā rezultātā pārskata gadā Sabiedrība nav spējusi sekmīgi veikt savu saimniecisko darbību un tas attiecināms uz visām struktūrvienībām, kuras ir Sabiedrības pārvaldībā. Par spīti cerētajam, epidēmija nav uzrādījusi pozitīvas tendences, kas valsts vadībai būtu ļāvis atcelt ierobežojumus, kas saistīti ar vīrusa apkarošanu. Līdz ar to Sabiedrības plānotie faktiskie iegūstamie ieņēmumi pārskata gadā ir bijuši atkarīgi no valsts politikas risinājumu turpmākās darbības un ieviestajiem sabiedrības veselības aizsardzības pasākumiem. Lai gan situācija, kas saistīta ar pandēmiju ir sarežģīta, COVID-19 negatīvo ietekmi līdz šim ir mīkstinājuši ieviestie valsts atbalsta pasākumi, kas ļāvuši daļēji kompensēt apgrozījuma kritumu struktūrvienībās. Sabiedrība 2021. gadā ir saņēmusi 898 003.75 EUR kompensāciju no valsts, kas paredzēta krīzes skartajiem komersantiem – sporta centru īpašniekiem. Piešķirtais atbalsta mehānisms galvenokārt ticis novirzīts operacionālo izmaksu segšanai par komunālajiem maksājumiem, kā arī saistību maksājumiem. Savukārt Liepājas valstpilsēta, 2021. gadā 1. ceturksnī, Sabiedrības pamatkapitālā ieguldījusi 200 000 EUR, COVID-19 pandēmijas radīto negatīvo seku mazināšanai ar kuru Sabiedrība segusi infrastruktūru uzturēšanas izmaksas, komunālos maksājumus un cilvēkresursu izmaksas.</w:t>
      </w:r>
    </w:p>
    <w:p w14:paraId="00F4CB62" w14:textId="77777777" w:rsidR="00E7633D" w:rsidRPr="00E7633D" w:rsidRDefault="00E7633D" w:rsidP="00E7633D">
      <w:pPr>
        <w:spacing w:after="0" w:line="360" w:lineRule="auto"/>
        <w:jc w:val="both"/>
        <w:rPr>
          <w:rFonts w:ascii="Arial Narrow" w:hAnsi="Arial Narrow"/>
          <w:iCs/>
          <w:sz w:val="20"/>
          <w:szCs w:val="20"/>
        </w:rPr>
      </w:pPr>
      <w:r w:rsidRPr="00E7633D">
        <w:rPr>
          <w:rFonts w:ascii="Arial Narrow" w:hAnsi="Arial Narrow" w:cs="Tahoma"/>
          <w:bCs/>
          <w:sz w:val="20"/>
          <w:szCs w:val="20"/>
        </w:rPr>
        <w:tab/>
        <w:t xml:space="preserve">Pārskata gadā Sabiedrības saimnieciskā darbība struktūrvienībās </w:t>
      </w:r>
      <w:r w:rsidRPr="00E7633D">
        <w:rPr>
          <w:rFonts w:ascii="Arial Narrow" w:hAnsi="Arial Narrow"/>
          <w:iCs/>
          <w:sz w:val="20"/>
          <w:szCs w:val="20"/>
        </w:rPr>
        <w:t>norit ievērojot valstī izsludinātos ierobežojumus. Kaut arī visu 2021. gadu ir vērojama cikliska ierobežojumu mīkstināšana vai pat to atcelšana, tā bieži vien nesniedz gaidīto rezultātu un Sabiedrībai nākas izvērtēt iespējamos riskus atsākot savu darbību. Kā piemēru var minēt 2. ceturksnī pieņemto lēmumu atvērt pakalpojumus noteiktām cilvēku grupām - tikai vakcinētām personām, kur Sabiedrība nevarēja gūt pārliecību vai šo vakcinēto personu apjoms var būt pietiekošs, lai segtu Sabiedrības sniegtā pakalpojuma izmaksas, kā saimnieciskās, tā cilvēkresursu. Tāpat atsevišķi mīkstinošo ierobežojumu normatīvo aktu skaidrojumi ir bijuši ļoti dažādi interpretējami un nav viesuši noteiktu skaidrību par epidemioloģiski droša pakalpojuma sniegšanu. Visu pārskata periodu ir arī pastāvējis zināms risks par mīkstinošo ierobežojumu ilgtspēju. Daudzi Sabiedrības nomnieki, kas ir galvenais Sabiedrības ienākumu gūšanas avots, 2021.gadā ir ieņēmuši nogaidošu pozīciju, t.i., apturot savu saimniecisko darbību uz laiku, restrukturizējoties vai izbeidzot to pavisam. Samazinoties nomas apjomam ir samazinājušies nomas maksas ieņēmumi.</w:t>
      </w:r>
    </w:p>
    <w:p w14:paraId="4A2B2DB1" w14:textId="619738FE" w:rsidR="00E7633D" w:rsidRPr="00E7633D" w:rsidRDefault="00E7633D" w:rsidP="00E7633D">
      <w:pPr>
        <w:spacing w:after="0" w:line="360" w:lineRule="auto"/>
        <w:jc w:val="both"/>
        <w:rPr>
          <w:rFonts w:ascii="Arial Narrow" w:hAnsi="Arial Narrow"/>
          <w:iCs/>
          <w:sz w:val="20"/>
          <w:szCs w:val="20"/>
        </w:rPr>
      </w:pPr>
      <w:r w:rsidRPr="00E7633D">
        <w:rPr>
          <w:rFonts w:ascii="Arial Narrow" w:hAnsi="Arial Narrow"/>
          <w:iCs/>
          <w:sz w:val="20"/>
          <w:szCs w:val="20"/>
        </w:rPr>
        <w:tab/>
        <w:t xml:space="preserve">Kaut nelielas, tomēr pozitīvas ekonomiskās tendences ir vērojamas 2021. gada 3. ceturksnī, iestājoties siltākam laikam un uzlabojoties kopējai epidemioloģiskai situācijai valstī. Šajā laika posmā visas Sabiedrības struktūrvienības ir atvērtas. Tiesa, ir pāragri runāt par Sabiedrības ekonomisko noturību vai izaugsmes potenciālu, jo Sabiedrība atkopjas no ļoti dziļas un ilgstošas lejupslīdes un joprojām atpaliek no pirmskrīzes līmeņa, kā arī aizvien saglabājas ļoti liela nenoteiktība. Savukārt 4. ceturksnī pakāpeniski pasliktinoties epidemioloģiskai situācijai, valstī tiek lemts par jauniem stingriem pulcēšanās ierobežojumiem, kas savukārt ietemē Sabiedrības spēju veikt saimniecisko darbību, līdz ar to vērojams pakāpenisks ekonomiskās aktivitātes samazinājums. Šajā laika periodā vēl viens būtisks izaicinājums ar ko nākas saskarties </w:t>
      </w:r>
      <w:r w:rsidR="009000FB" w:rsidRPr="009000FB">
        <w:rPr>
          <w:rFonts w:ascii="Arial Narrow" w:hAnsi="Arial Narrow"/>
          <w:iCs/>
          <w:sz w:val="20"/>
          <w:szCs w:val="20"/>
        </w:rPr>
        <w:t>Sabiedrībai ir straujšs energoresursu un komunālo  pakalpojumu cenu kāpums</w:t>
      </w:r>
      <w:r w:rsidR="009000FB" w:rsidRPr="009000FB">
        <w:rPr>
          <w:rFonts w:ascii="Arial Narrow" w:hAnsi="Arial Narrow"/>
          <w:iCs/>
          <w:sz w:val="22"/>
        </w:rPr>
        <w:t>.</w:t>
      </w:r>
      <w:r w:rsidRPr="009000FB">
        <w:rPr>
          <w:rFonts w:ascii="Arial Narrow" w:hAnsi="Arial Narrow"/>
          <w:iCs/>
          <w:sz w:val="20"/>
          <w:szCs w:val="20"/>
        </w:rPr>
        <w:t xml:space="preserve"> </w:t>
      </w:r>
      <w:r w:rsidRPr="00E7633D">
        <w:rPr>
          <w:rFonts w:ascii="Arial Narrow" w:hAnsi="Arial Narrow"/>
          <w:iCs/>
          <w:sz w:val="20"/>
          <w:szCs w:val="20"/>
        </w:rPr>
        <w:t>Pieaugošās izmaksas pakāpeniski atspoguļojas citu preču un pakalpojumu cenās. Līdz ar to pakalpojumu cenas nākas celt visās Sabiedrības struktūrvienībās.</w:t>
      </w:r>
    </w:p>
    <w:p w14:paraId="7584B6E4" w14:textId="77777777" w:rsidR="00E7633D" w:rsidRPr="00E7633D" w:rsidRDefault="00E7633D" w:rsidP="00E7633D">
      <w:pPr>
        <w:spacing w:after="0" w:line="360" w:lineRule="auto"/>
        <w:jc w:val="both"/>
        <w:rPr>
          <w:rFonts w:ascii="Arial Narrow" w:hAnsi="Arial Narrow" w:cs="Tahoma"/>
          <w:sz w:val="20"/>
          <w:szCs w:val="20"/>
        </w:rPr>
      </w:pPr>
      <w:r w:rsidRPr="00E7633D">
        <w:rPr>
          <w:rFonts w:ascii="Arial Narrow" w:hAnsi="Arial Narrow" w:cs="Tahoma"/>
          <w:bCs/>
          <w:sz w:val="20"/>
          <w:szCs w:val="20"/>
        </w:rPr>
        <w:tab/>
        <w:t xml:space="preserve">Pārskata gadā Sabiedrība nepārtraukti </w:t>
      </w:r>
      <w:r w:rsidRPr="00E7633D">
        <w:rPr>
          <w:rFonts w:ascii="Arial Narrow" w:hAnsi="Arial Narrow" w:cs="Tahoma"/>
          <w:sz w:val="20"/>
          <w:szCs w:val="20"/>
        </w:rPr>
        <w:t xml:space="preserve">izvērtē savas iespējas, resursus novirzot uzņēmuma darbības uzturēšanai, kur tas iespējams, atbilstoši esošajiem apstākļiem un pastāvošajiem ierobežojumiem. Sabiedrība uzskata, ka ir svarīgi noturēt stabilus finanšu rādītājus gan īstermiņā, gan vidējā termiņā. </w:t>
      </w:r>
      <w:r w:rsidRPr="00E7633D">
        <w:rPr>
          <w:rFonts w:ascii="Arial Narrow" w:hAnsi="Arial Narrow"/>
          <w:iCs/>
          <w:sz w:val="20"/>
          <w:szCs w:val="20"/>
        </w:rPr>
        <w:t xml:space="preserve">Sabiedrība seko līdzi uzņēmuma finanšu rādītājiem un to rentabilitātei, lai ieņēmumi ar izdevumiem būtu sabalansēti. </w:t>
      </w:r>
      <w:r w:rsidRPr="00E7633D">
        <w:rPr>
          <w:rFonts w:ascii="Arial Narrow" w:hAnsi="Arial Narrow" w:cs="Tahoma"/>
          <w:sz w:val="20"/>
          <w:szCs w:val="20"/>
        </w:rPr>
        <w:t>Tāpat Sabiedrībai ir svarīgi saglabāt savu potenciālu un elastību, nepārtraukti piemērojoties dažādiem ierobežojumiem un straujām nozares tendenču maiņām pakalpojumu tirgū.</w:t>
      </w:r>
    </w:p>
    <w:p w14:paraId="7F693B17" w14:textId="174AF858" w:rsidR="00E7633D" w:rsidRPr="009000FB" w:rsidRDefault="00E7633D" w:rsidP="00E7633D">
      <w:pPr>
        <w:spacing w:after="0" w:line="360" w:lineRule="auto"/>
        <w:jc w:val="both"/>
        <w:rPr>
          <w:rFonts w:ascii="Arial Narrow" w:hAnsi="Arial Narrow" w:cs="Tahoma"/>
          <w:sz w:val="20"/>
          <w:szCs w:val="20"/>
        </w:rPr>
      </w:pPr>
      <w:r w:rsidRPr="00E7633D">
        <w:rPr>
          <w:rFonts w:ascii="Arial Narrow" w:hAnsi="Arial Narrow" w:cs="Tahoma"/>
          <w:sz w:val="20"/>
          <w:szCs w:val="20"/>
        </w:rPr>
        <w:tab/>
      </w:r>
      <w:r w:rsidR="009000FB" w:rsidRPr="00FC5ABF">
        <w:rPr>
          <w:rFonts w:ascii="Arial Narrow" w:hAnsi="Arial Narrow" w:cs="Tahoma"/>
          <w:sz w:val="20"/>
          <w:szCs w:val="20"/>
        </w:rPr>
        <w:t>Sabiedrības neto apgrozījums 2021. gadā ir 1 251 886 EUR, kas salīdzinot ar 2020. gadu ir samazinājies par 289 121 EUR, kas sastāda 18.76 %.</w:t>
      </w:r>
      <w:r w:rsidR="009000FB" w:rsidRPr="00CC7206">
        <w:rPr>
          <w:rFonts w:ascii="Arial Narrow" w:hAnsi="Arial Narrow" w:cs="Tahoma"/>
          <w:sz w:val="22"/>
        </w:rPr>
        <w:t xml:space="preserve"> </w:t>
      </w:r>
      <w:r w:rsidR="009000FB" w:rsidRPr="009000FB">
        <w:rPr>
          <w:rFonts w:ascii="Arial Narrow" w:hAnsi="Arial Narrow" w:cs="Tahoma"/>
          <w:sz w:val="20"/>
          <w:szCs w:val="20"/>
        </w:rPr>
        <w:t>Pārskata gadā Sabiedrība ir strādājusi ar peļņu 20 303 EUR un pozitīvu EBITDA rentabilitāti 52.12%, kas ir Sabiedrības valdes galvenais mērķis.</w:t>
      </w:r>
    </w:p>
    <w:p w14:paraId="030CE1B6" w14:textId="77777777" w:rsidR="00E7633D" w:rsidRPr="00E7633D" w:rsidRDefault="00E7633D" w:rsidP="00E7633D">
      <w:pPr>
        <w:spacing w:after="0" w:line="360" w:lineRule="auto"/>
        <w:jc w:val="both"/>
        <w:rPr>
          <w:rFonts w:ascii="Arial Narrow" w:hAnsi="Arial Narrow" w:cs="Tahoma"/>
          <w:sz w:val="20"/>
          <w:szCs w:val="20"/>
        </w:rPr>
      </w:pPr>
      <w:r w:rsidRPr="00E7633D">
        <w:rPr>
          <w:rFonts w:ascii="Arial Narrow" w:hAnsi="Arial Narrow" w:cs="Tahoma"/>
          <w:color w:val="FF0000"/>
          <w:sz w:val="20"/>
          <w:szCs w:val="20"/>
        </w:rPr>
        <w:lastRenderedPageBreak/>
        <w:tab/>
      </w:r>
      <w:r w:rsidRPr="00E7633D">
        <w:rPr>
          <w:rFonts w:ascii="Arial Narrow" w:hAnsi="Arial Narrow" w:cs="Tahoma"/>
          <w:sz w:val="20"/>
          <w:szCs w:val="20"/>
        </w:rPr>
        <w:t>Sabiedrības meitas uzņēmums SIA “OC Liepāja”, reģistrācijas numurs 40003421648, pārskata gadā saimnieciskās darbības rezultātā strādājusi ar peļņu 20 771 EUR, kas salīdzinot ar 2020. gadu palielinājusies par 83.45 %.</w:t>
      </w:r>
    </w:p>
    <w:p w14:paraId="203BBC71" w14:textId="5307B627" w:rsidR="00E7633D" w:rsidRPr="009000FB" w:rsidRDefault="00E7633D" w:rsidP="00E7633D">
      <w:pPr>
        <w:spacing w:after="0" w:line="360" w:lineRule="auto"/>
        <w:jc w:val="both"/>
        <w:rPr>
          <w:rFonts w:ascii="Arial Narrow" w:hAnsi="Arial Narrow" w:cs="Tahoma"/>
          <w:sz w:val="20"/>
          <w:szCs w:val="20"/>
        </w:rPr>
      </w:pPr>
      <w:r w:rsidRPr="00E7633D">
        <w:rPr>
          <w:rFonts w:ascii="Arial Narrow" w:hAnsi="Arial Narrow" w:cs="Tahoma"/>
          <w:color w:val="FF0000"/>
          <w:sz w:val="20"/>
          <w:szCs w:val="20"/>
        </w:rPr>
        <w:tab/>
      </w:r>
      <w:r w:rsidR="009000FB" w:rsidRPr="009000FB">
        <w:rPr>
          <w:rFonts w:ascii="Arial Narrow" w:hAnsi="Arial Narrow" w:cs="Tahoma"/>
          <w:sz w:val="20"/>
          <w:szCs w:val="20"/>
        </w:rPr>
        <w:t>Sabiedrības finanšu uzdevums 2022. gadā paliek nemainīgs – strādāt ar pozitīvu EBITDA peļņu (peļņa pirms procentiem, nodokļiem un nolietojuma), kuru izpildīt, esošajos epidemioloģiskajos ierobežojumos ir liels izaicinājums.</w:t>
      </w:r>
      <w:r w:rsidRPr="009000FB">
        <w:rPr>
          <w:rFonts w:ascii="Arial Narrow" w:hAnsi="Arial Narrow" w:cs="Tahoma"/>
          <w:bCs/>
          <w:sz w:val="20"/>
          <w:szCs w:val="20"/>
        </w:rPr>
        <w:tab/>
      </w:r>
    </w:p>
    <w:p w14:paraId="3E54A07E" w14:textId="77777777" w:rsidR="00E7633D" w:rsidRDefault="00E7633D" w:rsidP="00E7633D">
      <w:pPr>
        <w:spacing w:after="0"/>
        <w:jc w:val="both"/>
        <w:rPr>
          <w:rFonts w:ascii="Arial Narrow" w:hAnsi="Arial Narrow" w:cs="Tahoma"/>
          <w:b/>
          <w:sz w:val="20"/>
          <w:szCs w:val="20"/>
        </w:rPr>
      </w:pPr>
    </w:p>
    <w:p w14:paraId="2EB8ECCF" w14:textId="7951486E" w:rsidR="00E7633D" w:rsidRPr="00E7633D" w:rsidRDefault="00E7633D" w:rsidP="00E7633D">
      <w:pPr>
        <w:spacing w:after="0"/>
        <w:jc w:val="both"/>
        <w:rPr>
          <w:rFonts w:ascii="Arial Narrow" w:hAnsi="Arial Narrow" w:cs="Tahoma"/>
          <w:sz w:val="20"/>
          <w:szCs w:val="20"/>
        </w:rPr>
      </w:pPr>
      <w:r w:rsidRPr="00E7633D">
        <w:rPr>
          <w:rFonts w:ascii="Arial Narrow" w:hAnsi="Arial Narrow" w:cs="Tahoma"/>
          <w:b/>
          <w:sz w:val="20"/>
          <w:szCs w:val="20"/>
        </w:rPr>
        <w:t>Finanšu instrumentu izmantošana un ar to saistītie riski</w:t>
      </w:r>
    </w:p>
    <w:p w14:paraId="07617CB2" w14:textId="77777777" w:rsidR="00E7633D" w:rsidRPr="00E7633D" w:rsidRDefault="00E7633D" w:rsidP="00E7633D">
      <w:pPr>
        <w:spacing w:after="0"/>
        <w:ind w:firstLine="720"/>
        <w:jc w:val="both"/>
        <w:rPr>
          <w:rFonts w:ascii="Arial Narrow" w:hAnsi="Arial Narrow" w:cs="Tahoma"/>
          <w:sz w:val="20"/>
          <w:szCs w:val="20"/>
        </w:rPr>
      </w:pPr>
      <w:r w:rsidRPr="00E7633D">
        <w:rPr>
          <w:rFonts w:ascii="Arial Narrow" w:hAnsi="Arial Narrow" w:cs="Tahoma"/>
          <w:sz w:val="20"/>
          <w:szCs w:val="20"/>
        </w:rPr>
        <w:t>Sabiedrība saskaras ar tādiem finanšu instrumentiem, aizņēmumi no kredītiestādes, pircēju un pasūtītāju parādi un citi debitori, parādi piegādātājiem un darbuzņēmējiem un pārējie kreditori, kas izriet tieši no tās saimnieciskās darbības.</w:t>
      </w:r>
    </w:p>
    <w:p w14:paraId="755DEEF2" w14:textId="77777777" w:rsidR="00E7633D" w:rsidRDefault="00E7633D" w:rsidP="00E7633D">
      <w:pPr>
        <w:spacing w:after="0"/>
        <w:contextualSpacing/>
        <w:rPr>
          <w:rFonts w:ascii="Arial Narrow" w:hAnsi="Arial Narrow" w:cs="Tahoma"/>
          <w:b/>
          <w:iCs/>
          <w:sz w:val="20"/>
          <w:szCs w:val="20"/>
        </w:rPr>
      </w:pPr>
    </w:p>
    <w:p w14:paraId="41F974AF" w14:textId="4F9DD76A" w:rsidR="00E7633D" w:rsidRPr="00E7633D" w:rsidRDefault="00E7633D" w:rsidP="00E7633D">
      <w:pPr>
        <w:spacing w:after="0"/>
        <w:contextualSpacing/>
        <w:rPr>
          <w:rFonts w:ascii="Arial Narrow" w:hAnsi="Arial Narrow" w:cs="Tahoma"/>
          <w:b/>
          <w:iCs/>
          <w:sz w:val="20"/>
          <w:szCs w:val="20"/>
        </w:rPr>
      </w:pPr>
      <w:r w:rsidRPr="00E7633D">
        <w:rPr>
          <w:rFonts w:ascii="Arial Narrow" w:hAnsi="Arial Narrow" w:cs="Tahoma"/>
          <w:b/>
          <w:iCs/>
          <w:sz w:val="20"/>
          <w:szCs w:val="20"/>
        </w:rPr>
        <w:t>Finanšu riski</w:t>
      </w:r>
    </w:p>
    <w:p w14:paraId="45B830AD" w14:textId="7E24B592" w:rsidR="00E7633D" w:rsidRPr="00E7633D" w:rsidRDefault="00E7633D" w:rsidP="00E7633D">
      <w:pPr>
        <w:spacing w:after="0"/>
        <w:ind w:firstLine="720"/>
        <w:contextualSpacing/>
        <w:jc w:val="both"/>
        <w:rPr>
          <w:rFonts w:ascii="Arial Narrow" w:hAnsi="Arial Narrow" w:cs="Tahoma"/>
          <w:sz w:val="20"/>
          <w:szCs w:val="20"/>
        </w:rPr>
      </w:pPr>
      <w:r w:rsidRPr="00E7633D">
        <w:rPr>
          <w:rFonts w:ascii="Arial Narrow" w:hAnsi="Arial Narrow" w:cs="Tahoma"/>
          <w:sz w:val="20"/>
          <w:szCs w:val="20"/>
        </w:rPr>
        <w:t>Galvenie finanšu riski, kas saistīti ar Sabiedrības finanšu instrumentiem ir  likviditātes risks un kredītrisks.</w:t>
      </w:r>
    </w:p>
    <w:p w14:paraId="5D8AA263" w14:textId="77777777" w:rsidR="00E7633D" w:rsidRDefault="00E7633D" w:rsidP="00E7633D">
      <w:pPr>
        <w:spacing w:after="0" w:line="240" w:lineRule="auto"/>
        <w:rPr>
          <w:rFonts w:ascii="Arial Narrow" w:hAnsi="Arial Narrow" w:cs="Tahoma"/>
          <w:b/>
          <w:iCs/>
          <w:sz w:val="20"/>
          <w:szCs w:val="20"/>
        </w:rPr>
      </w:pPr>
    </w:p>
    <w:p w14:paraId="46302F6B" w14:textId="2FA4BA44" w:rsidR="00E7633D" w:rsidRPr="00E7633D" w:rsidRDefault="00E7633D" w:rsidP="00E7633D">
      <w:pPr>
        <w:spacing w:after="0" w:line="240" w:lineRule="auto"/>
        <w:rPr>
          <w:rFonts w:ascii="Arial Narrow" w:hAnsi="Arial Narrow" w:cs="Tahoma"/>
          <w:b/>
          <w:iCs/>
          <w:sz w:val="20"/>
          <w:szCs w:val="20"/>
        </w:rPr>
      </w:pPr>
      <w:r w:rsidRPr="00E7633D">
        <w:rPr>
          <w:rFonts w:ascii="Arial Narrow" w:hAnsi="Arial Narrow" w:cs="Tahoma"/>
          <w:b/>
          <w:iCs/>
          <w:sz w:val="20"/>
          <w:szCs w:val="20"/>
        </w:rPr>
        <w:t>Likviditātes risks</w:t>
      </w:r>
    </w:p>
    <w:p w14:paraId="7EB14DAA" w14:textId="6156A3F7" w:rsidR="00E7633D" w:rsidRPr="00E7633D" w:rsidRDefault="00E7633D" w:rsidP="00E7633D">
      <w:pPr>
        <w:spacing w:after="0"/>
        <w:ind w:firstLine="720"/>
        <w:contextualSpacing/>
        <w:jc w:val="both"/>
        <w:rPr>
          <w:rFonts w:ascii="Arial Narrow" w:hAnsi="Arial Narrow" w:cs="Tahoma"/>
          <w:sz w:val="20"/>
          <w:szCs w:val="20"/>
        </w:rPr>
      </w:pPr>
      <w:r w:rsidRPr="00E7633D">
        <w:rPr>
          <w:rFonts w:ascii="Arial Narrow" w:hAnsi="Arial Narrow" w:cs="Tahoma"/>
          <w:sz w:val="20"/>
          <w:szCs w:val="20"/>
        </w:rPr>
        <w:t>Sabiedrība kontrolē savu likviditātes risku, uzturot atbilstošu naudas daudzumu vai nodrošinot atbilstošu finansējumu, izmantojot aizņēmumus kredītiestādes.</w:t>
      </w:r>
    </w:p>
    <w:p w14:paraId="3965587C" w14:textId="77777777" w:rsidR="00E7633D" w:rsidRDefault="00E7633D" w:rsidP="00E7633D">
      <w:pPr>
        <w:spacing w:after="0" w:line="240" w:lineRule="auto"/>
        <w:rPr>
          <w:rFonts w:ascii="Arial Narrow" w:hAnsi="Arial Narrow" w:cs="Tahoma"/>
          <w:b/>
          <w:iCs/>
          <w:sz w:val="20"/>
          <w:szCs w:val="20"/>
        </w:rPr>
      </w:pPr>
    </w:p>
    <w:p w14:paraId="72FD695E" w14:textId="2A848815" w:rsidR="00E7633D" w:rsidRPr="00E7633D" w:rsidRDefault="00E7633D" w:rsidP="00E7633D">
      <w:pPr>
        <w:spacing w:after="0" w:line="240" w:lineRule="auto"/>
        <w:rPr>
          <w:rFonts w:ascii="Arial Narrow" w:hAnsi="Arial Narrow" w:cs="Tahoma"/>
          <w:b/>
          <w:iCs/>
          <w:sz w:val="20"/>
          <w:szCs w:val="20"/>
        </w:rPr>
      </w:pPr>
      <w:r w:rsidRPr="00E7633D">
        <w:rPr>
          <w:rFonts w:ascii="Arial Narrow" w:hAnsi="Arial Narrow" w:cs="Tahoma"/>
          <w:b/>
          <w:iCs/>
          <w:sz w:val="20"/>
          <w:szCs w:val="20"/>
        </w:rPr>
        <w:t>Kredītrisks</w:t>
      </w:r>
    </w:p>
    <w:p w14:paraId="3520DF42" w14:textId="77777777" w:rsidR="00E7633D" w:rsidRPr="00E7633D" w:rsidRDefault="00E7633D" w:rsidP="00E7633D">
      <w:pPr>
        <w:ind w:firstLine="720"/>
        <w:jc w:val="both"/>
        <w:rPr>
          <w:rFonts w:ascii="Arial Narrow" w:hAnsi="Arial Narrow" w:cs="Tahoma"/>
          <w:sz w:val="20"/>
          <w:szCs w:val="20"/>
        </w:rPr>
      </w:pPr>
      <w:r w:rsidRPr="00E7633D">
        <w:rPr>
          <w:rFonts w:ascii="Arial Narrow" w:hAnsi="Arial Narrow" w:cs="Tahoma"/>
          <w:sz w:val="20"/>
          <w:szCs w:val="20"/>
        </w:rPr>
        <w:t>Sabiedrība ir pakļauta kredītriskam saistībā ar tā pircēju un pasūtītāju parādiem un naudu. Sabiedrība kontrolē savu kredītrisku, pastāvīgi izvērtējot klientu parādu atmaksas vēsturi un nosakot kreditēšanas nosacījumus katram klientam atsevišķi. Sabiedrībai nav nozīmīgu kredītriska koncentrāciju attiecībā uz kādu vienu darījumu partneri vai līdzīgam raksturojumam atbilstošu darījumu partneru grupu.</w:t>
      </w:r>
    </w:p>
    <w:p w14:paraId="2D0B5BF7" w14:textId="633CF8C7" w:rsidR="00E7633D" w:rsidRPr="00E7633D" w:rsidRDefault="00E7633D" w:rsidP="00E7633D">
      <w:pPr>
        <w:ind w:firstLine="720"/>
        <w:jc w:val="both"/>
        <w:rPr>
          <w:rFonts w:ascii="Arial Narrow" w:hAnsi="Arial Narrow" w:cs="Tahoma"/>
          <w:sz w:val="20"/>
          <w:szCs w:val="20"/>
        </w:rPr>
      </w:pPr>
      <w:r w:rsidRPr="00E7633D">
        <w:rPr>
          <w:rFonts w:ascii="Arial Narrow" w:hAnsi="Arial Narrow" w:cs="Tahoma"/>
          <w:b/>
          <w:sz w:val="20"/>
          <w:szCs w:val="20"/>
        </w:rPr>
        <w:t>Notikumi un apstākļi pēc pārskata gada beigām</w:t>
      </w:r>
    </w:p>
    <w:p w14:paraId="27D3DA4A" w14:textId="77777777" w:rsidR="00E7633D" w:rsidRPr="00E7633D" w:rsidRDefault="00E7633D" w:rsidP="00E7633D">
      <w:pPr>
        <w:ind w:firstLine="720"/>
        <w:jc w:val="both"/>
        <w:rPr>
          <w:rFonts w:ascii="Arial Narrow" w:hAnsi="Arial Narrow" w:cs="Tahoma"/>
          <w:sz w:val="20"/>
          <w:szCs w:val="20"/>
        </w:rPr>
      </w:pPr>
      <w:r w:rsidRPr="00E7633D">
        <w:rPr>
          <w:rFonts w:ascii="Arial Narrow" w:hAnsi="Arial Narrow" w:cs="Tahoma"/>
          <w:sz w:val="20"/>
          <w:szCs w:val="20"/>
        </w:rPr>
        <w:t>Pamatojoties uz kapitālsabiedrības valdes rīcībā esošo informāciju, 2021. gada pārskats ir sagatavots saskaņā ar spēkā esošo normatīvo aktu prasībām un sniedz patiesu un skaidru priekšstatu par kapitālsabiedrības aktīviem, pasīviem, finansiālo stāvokli un peļņu vai zaudējumiem un vadības ziņojumā par 2021. pārskata gadu ir ietverta patiesa informācija.</w:t>
      </w:r>
    </w:p>
    <w:p w14:paraId="056A0E45" w14:textId="77777777" w:rsidR="00E7633D" w:rsidRPr="00E7633D" w:rsidRDefault="00E7633D" w:rsidP="00E7633D">
      <w:pPr>
        <w:ind w:firstLine="720"/>
        <w:jc w:val="both"/>
        <w:rPr>
          <w:rFonts w:ascii="Arial Narrow" w:hAnsi="Arial Narrow" w:cs="Tahoma"/>
          <w:sz w:val="20"/>
          <w:szCs w:val="20"/>
        </w:rPr>
      </w:pPr>
      <w:r w:rsidRPr="00E7633D">
        <w:rPr>
          <w:rFonts w:ascii="Arial Narrow" w:hAnsi="Arial Narrow" w:cs="Tahoma"/>
          <w:sz w:val="20"/>
          <w:szCs w:val="20"/>
        </w:rPr>
        <w:t>Laika periodā kopš pārskata gada pēdējās dienas līdz šī ziņojuma parakstīšanai nav bijuši nekādi ievērojami notikumi, kas būtiski ietekmētu pārskata gada rezultātu.</w:t>
      </w:r>
    </w:p>
    <w:p w14:paraId="50B2282F" w14:textId="0616DBA8" w:rsidR="00E7633D" w:rsidRPr="009000FB" w:rsidRDefault="00E7633D" w:rsidP="00E7633D">
      <w:pPr>
        <w:jc w:val="both"/>
        <w:rPr>
          <w:rFonts w:ascii="Arial Narrow" w:hAnsi="Arial Narrow" w:cs="Tahoma"/>
          <w:sz w:val="20"/>
          <w:szCs w:val="20"/>
        </w:rPr>
      </w:pPr>
      <w:r w:rsidRPr="009000FB">
        <w:rPr>
          <w:rFonts w:ascii="Arial Narrow" w:hAnsi="Arial Narrow" w:cs="Tahoma"/>
          <w:sz w:val="20"/>
          <w:szCs w:val="20"/>
        </w:rPr>
        <w:t>Liepājā, 2022. gada 18. februārī</w:t>
      </w:r>
    </w:p>
    <w:p w14:paraId="0C5F8ED1" w14:textId="5DBC78FA" w:rsidR="00B565CF" w:rsidRPr="00E7633D" w:rsidRDefault="00B565CF" w:rsidP="00E7633D">
      <w:pPr>
        <w:pStyle w:val="Heading1"/>
        <w:spacing w:after="360"/>
        <w:rPr>
          <w:rFonts w:cs="Tahoma"/>
          <w:color w:val="ED7D31" w:themeColor="accent2"/>
          <w:sz w:val="20"/>
          <w:szCs w:val="20"/>
        </w:rPr>
      </w:pPr>
    </w:p>
    <w:p w14:paraId="48F6A78A" w14:textId="77777777" w:rsidR="00AB248B" w:rsidRDefault="00AB248B" w:rsidP="00AB248B">
      <w:pPr>
        <w:contextualSpacing/>
        <w:jc w:val="both"/>
        <w:rPr>
          <w:rFonts w:cs="Tahoma"/>
          <w:szCs w:val="18"/>
        </w:rPr>
      </w:pPr>
    </w:p>
    <w:p w14:paraId="39863B24" w14:textId="77777777" w:rsidR="00AB248B" w:rsidRDefault="00AB248B" w:rsidP="00AB248B">
      <w:pPr>
        <w:contextualSpacing/>
        <w:jc w:val="both"/>
        <w:rPr>
          <w:rFonts w:cs="Tahoma"/>
          <w:b/>
          <w:szCs w:val="18"/>
        </w:rPr>
      </w:pPr>
    </w:p>
    <w:p w14:paraId="6D979E08" w14:textId="77777777" w:rsidR="00AB248B" w:rsidRPr="00A07C7D" w:rsidRDefault="00AB248B" w:rsidP="00AB248B">
      <w:pPr>
        <w:contextualSpacing/>
        <w:jc w:val="both"/>
        <w:rPr>
          <w:rFonts w:cs="Tahoma"/>
          <w:szCs w:val="18"/>
        </w:rPr>
      </w:pPr>
    </w:p>
    <w:p w14:paraId="6C967D75" w14:textId="77777777" w:rsidR="00D32BDF" w:rsidRPr="00A84647" w:rsidRDefault="00D32BDF" w:rsidP="00D32BDF">
      <w:pPr>
        <w:spacing w:before="120" w:after="120"/>
        <w:jc w:val="both"/>
        <w:rPr>
          <w:rFonts w:cs="Tahoma"/>
          <w:szCs w:val="18"/>
        </w:rPr>
      </w:pPr>
    </w:p>
    <w:tbl>
      <w:tblPr>
        <w:tblW w:w="7763" w:type="dxa"/>
        <w:jc w:val="center"/>
        <w:tblLook w:val="04A0" w:firstRow="1" w:lastRow="0" w:firstColumn="1" w:lastColumn="0" w:noHBand="0" w:noVBand="1"/>
      </w:tblPr>
      <w:tblGrid>
        <w:gridCol w:w="2093"/>
        <w:gridCol w:w="567"/>
        <w:gridCol w:w="1843"/>
        <w:gridCol w:w="567"/>
        <w:gridCol w:w="2126"/>
        <w:gridCol w:w="567"/>
      </w:tblGrid>
      <w:tr w:rsidR="00CB281A" w:rsidRPr="00F36EC8" w14:paraId="5281E34B" w14:textId="77777777" w:rsidTr="005A52B2">
        <w:trPr>
          <w:jc w:val="center"/>
        </w:trPr>
        <w:tc>
          <w:tcPr>
            <w:tcW w:w="2093" w:type="dxa"/>
            <w:tcBorders>
              <w:bottom w:val="single" w:sz="4" w:space="0" w:color="auto"/>
            </w:tcBorders>
            <w:shd w:val="clear" w:color="auto" w:fill="auto"/>
          </w:tcPr>
          <w:p w14:paraId="6457E8B7" w14:textId="77777777" w:rsidR="00CB281A" w:rsidRPr="00F36EC8" w:rsidRDefault="00CB281A" w:rsidP="00E25D95">
            <w:pPr>
              <w:spacing w:after="0"/>
              <w:jc w:val="center"/>
              <w:rPr>
                <w:rFonts w:cs="Tahoma"/>
                <w:szCs w:val="18"/>
              </w:rPr>
            </w:pPr>
            <w:r w:rsidRPr="00F36EC8">
              <w:rPr>
                <w:rFonts w:cs="Tahoma"/>
                <w:szCs w:val="18"/>
              </w:rPr>
              <w:t>Gatis Griezītis</w:t>
            </w:r>
          </w:p>
        </w:tc>
        <w:tc>
          <w:tcPr>
            <w:tcW w:w="567" w:type="dxa"/>
          </w:tcPr>
          <w:p w14:paraId="1B878E06" w14:textId="77777777" w:rsidR="00CB281A" w:rsidRPr="00F36EC8" w:rsidRDefault="00CB281A" w:rsidP="00E25D95">
            <w:pPr>
              <w:spacing w:after="0"/>
              <w:jc w:val="center"/>
              <w:rPr>
                <w:rFonts w:cs="Tahoma"/>
                <w:szCs w:val="18"/>
              </w:rPr>
            </w:pPr>
          </w:p>
        </w:tc>
        <w:tc>
          <w:tcPr>
            <w:tcW w:w="1843" w:type="dxa"/>
            <w:tcBorders>
              <w:bottom w:val="single" w:sz="4" w:space="0" w:color="auto"/>
            </w:tcBorders>
          </w:tcPr>
          <w:p w14:paraId="3A6031FB" w14:textId="77777777" w:rsidR="00CB281A" w:rsidRPr="00F36EC8" w:rsidRDefault="00CB281A" w:rsidP="00E25D95">
            <w:pPr>
              <w:spacing w:after="0"/>
              <w:jc w:val="center"/>
              <w:rPr>
                <w:rFonts w:cs="Tahoma"/>
                <w:szCs w:val="18"/>
              </w:rPr>
            </w:pPr>
            <w:r w:rsidRPr="00F36EC8">
              <w:rPr>
                <w:rFonts w:cs="Tahoma"/>
                <w:szCs w:val="18"/>
              </w:rPr>
              <w:t>Artis Lagzdi</w:t>
            </w:r>
            <w:r w:rsidR="00783BC3">
              <w:rPr>
                <w:rFonts w:cs="Tahoma"/>
                <w:szCs w:val="18"/>
              </w:rPr>
              <w:t>ņ</w:t>
            </w:r>
            <w:r w:rsidR="00695D79">
              <w:rPr>
                <w:rFonts w:cs="Tahoma"/>
                <w:szCs w:val="18"/>
              </w:rPr>
              <w:t>š</w:t>
            </w:r>
          </w:p>
        </w:tc>
        <w:tc>
          <w:tcPr>
            <w:tcW w:w="567" w:type="dxa"/>
          </w:tcPr>
          <w:p w14:paraId="176A2DB2" w14:textId="77777777" w:rsidR="00CB281A" w:rsidRPr="00F36EC8" w:rsidRDefault="00CB281A" w:rsidP="00E25D95">
            <w:pPr>
              <w:spacing w:after="0"/>
              <w:jc w:val="center"/>
              <w:rPr>
                <w:rFonts w:cs="Tahoma"/>
                <w:szCs w:val="18"/>
              </w:rPr>
            </w:pPr>
          </w:p>
        </w:tc>
        <w:tc>
          <w:tcPr>
            <w:tcW w:w="2126" w:type="dxa"/>
            <w:tcBorders>
              <w:bottom w:val="single" w:sz="4" w:space="0" w:color="auto"/>
            </w:tcBorders>
          </w:tcPr>
          <w:p w14:paraId="5F67D264" w14:textId="77777777" w:rsidR="00CB281A" w:rsidRPr="00F36EC8" w:rsidRDefault="00CB281A" w:rsidP="00E25D95">
            <w:pPr>
              <w:spacing w:after="0"/>
              <w:jc w:val="center"/>
              <w:rPr>
                <w:rFonts w:cs="Tahoma"/>
                <w:szCs w:val="18"/>
              </w:rPr>
            </w:pPr>
            <w:r w:rsidRPr="00F36EC8">
              <w:rPr>
                <w:rFonts w:cs="Tahoma"/>
                <w:szCs w:val="18"/>
              </w:rPr>
              <w:t>Elans Strazdiņ</w:t>
            </w:r>
            <w:r w:rsidR="00695D79">
              <w:rPr>
                <w:rFonts w:cs="Tahoma"/>
                <w:szCs w:val="18"/>
              </w:rPr>
              <w:t>š</w:t>
            </w:r>
          </w:p>
        </w:tc>
        <w:tc>
          <w:tcPr>
            <w:tcW w:w="567" w:type="dxa"/>
          </w:tcPr>
          <w:p w14:paraId="2CFF202B" w14:textId="77777777" w:rsidR="00CB281A" w:rsidRPr="00F36EC8" w:rsidRDefault="00CB281A" w:rsidP="00E25D95">
            <w:pPr>
              <w:spacing w:after="0"/>
              <w:jc w:val="center"/>
              <w:rPr>
                <w:rFonts w:cs="Tahoma"/>
                <w:szCs w:val="18"/>
              </w:rPr>
            </w:pPr>
          </w:p>
        </w:tc>
      </w:tr>
      <w:tr w:rsidR="00CB281A" w:rsidRPr="00F36EC8" w14:paraId="36E391AC" w14:textId="77777777" w:rsidTr="005A52B2">
        <w:trPr>
          <w:jc w:val="center"/>
        </w:trPr>
        <w:tc>
          <w:tcPr>
            <w:tcW w:w="2093" w:type="dxa"/>
            <w:tcBorders>
              <w:top w:val="single" w:sz="4" w:space="0" w:color="auto"/>
              <w:bottom w:val="single" w:sz="4" w:space="0" w:color="auto"/>
            </w:tcBorders>
            <w:shd w:val="clear" w:color="auto" w:fill="auto"/>
          </w:tcPr>
          <w:p w14:paraId="5BF98DA2" w14:textId="77777777" w:rsidR="00CB281A" w:rsidRPr="00F36EC8" w:rsidRDefault="00CB281A" w:rsidP="00E25D95">
            <w:pPr>
              <w:spacing w:after="0"/>
              <w:jc w:val="center"/>
              <w:rPr>
                <w:rFonts w:cs="Tahoma"/>
                <w:szCs w:val="18"/>
              </w:rPr>
            </w:pPr>
          </w:p>
          <w:p w14:paraId="0FBB7471" w14:textId="77777777" w:rsidR="00CB281A" w:rsidRPr="00F36EC8" w:rsidRDefault="00CB281A" w:rsidP="00E25D95">
            <w:pPr>
              <w:spacing w:after="0"/>
              <w:jc w:val="center"/>
              <w:rPr>
                <w:rFonts w:cs="Tahoma"/>
                <w:szCs w:val="18"/>
              </w:rPr>
            </w:pPr>
          </w:p>
        </w:tc>
        <w:tc>
          <w:tcPr>
            <w:tcW w:w="567" w:type="dxa"/>
          </w:tcPr>
          <w:p w14:paraId="256EDECE" w14:textId="77777777" w:rsidR="00CB281A" w:rsidRPr="00F36EC8" w:rsidRDefault="00CB281A" w:rsidP="00E25D95">
            <w:pPr>
              <w:spacing w:after="0"/>
              <w:jc w:val="center"/>
              <w:rPr>
                <w:rFonts w:cs="Tahoma"/>
                <w:szCs w:val="18"/>
              </w:rPr>
            </w:pPr>
          </w:p>
        </w:tc>
        <w:tc>
          <w:tcPr>
            <w:tcW w:w="1843" w:type="dxa"/>
            <w:tcBorders>
              <w:top w:val="single" w:sz="4" w:space="0" w:color="auto"/>
              <w:bottom w:val="single" w:sz="4" w:space="0" w:color="auto"/>
            </w:tcBorders>
          </w:tcPr>
          <w:p w14:paraId="296650D1" w14:textId="77777777" w:rsidR="00CB281A" w:rsidRPr="00F36EC8" w:rsidRDefault="00CB281A" w:rsidP="00E25D95">
            <w:pPr>
              <w:spacing w:after="0"/>
              <w:jc w:val="center"/>
              <w:rPr>
                <w:rFonts w:cs="Tahoma"/>
                <w:szCs w:val="18"/>
              </w:rPr>
            </w:pPr>
          </w:p>
        </w:tc>
        <w:tc>
          <w:tcPr>
            <w:tcW w:w="567" w:type="dxa"/>
          </w:tcPr>
          <w:p w14:paraId="55371C72" w14:textId="77777777" w:rsidR="00CB281A" w:rsidRPr="00F36EC8" w:rsidRDefault="00CB281A" w:rsidP="00E25D95">
            <w:pPr>
              <w:spacing w:after="0"/>
              <w:jc w:val="center"/>
              <w:rPr>
                <w:rFonts w:cs="Tahoma"/>
                <w:szCs w:val="18"/>
              </w:rPr>
            </w:pPr>
          </w:p>
        </w:tc>
        <w:tc>
          <w:tcPr>
            <w:tcW w:w="2126" w:type="dxa"/>
            <w:tcBorders>
              <w:top w:val="single" w:sz="4" w:space="0" w:color="auto"/>
              <w:bottom w:val="single" w:sz="4" w:space="0" w:color="auto"/>
            </w:tcBorders>
          </w:tcPr>
          <w:p w14:paraId="3E4B15EF" w14:textId="77777777" w:rsidR="00CB281A" w:rsidRPr="00F36EC8" w:rsidRDefault="00CB281A" w:rsidP="00E25D95">
            <w:pPr>
              <w:spacing w:after="0"/>
              <w:jc w:val="center"/>
              <w:rPr>
                <w:rFonts w:cs="Tahoma"/>
                <w:szCs w:val="18"/>
              </w:rPr>
            </w:pPr>
          </w:p>
        </w:tc>
        <w:tc>
          <w:tcPr>
            <w:tcW w:w="567" w:type="dxa"/>
          </w:tcPr>
          <w:p w14:paraId="61954777" w14:textId="77777777" w:rsidR="00CB281A" w:rsidRPr="00F36EC8" w:rsidRDefault="00CB281A" w:rsidP="00E25D95">
            <w:pPr>
              <w:spacing w:after="0"/>
              <w:jc w:val="center"/>
              <w:rPr>
                <w:rFonts w:cs="Tahoma"/>
                <w:szCs w:val="18"/>
              </w:rPr>
            </w:pPr>
          </w:p>
        </w:tc>
      </w:tr>
      <w:tr w:rsidR="00CB281A" w:rsidRPr="00F36EC8" w14:paraId="5CC2B74F" w14:textId="77777777" w:rsidTr="005A52B2">
        <w:trPr>
          <w:jc w:val="center"/>
        </w:trPr>
        <w:tc>
          <w:tcPr>
            <w:tcW w:w="2093" w:type="dxa"/>
            <w:tcBorders>
              <w:top w:val="single" w:sz="4" w:space="0" w:color="auto"/>
            </w:tcBorders>
            <w:shd w:val="clear" w:color="auto" w:fill="auto"/>
          </w:tcPr>
          <w:p w14:paraId="53584D79" w14:textId="77777777" w:rsidR="00CB281A" w:rsidRPr="00F36EC8" w:rsidRDefault="00CB281A" w:rsidP="00E25D95">
            <w:pPr>
              <w:spacing w:after="0"/>
              <w:jc w:val="center"/>
              <w:rPr>
                <w:rFonts w:cs="Tahoma"/>
                <w:szCs w:val="18"/>
              </w:rPr>
            </w:pPr>
          </w:p>
          <w:p w14:paraId="7DA0FA90" w14:textId="77777777" w:rsidR="00CB281A" w:rsidRPr="00F36EC8" w:rsidRDefault="00CB281A" w:rsidP="00E25D95">
            <w:pPr>
              <w:spacing w:after="0"/>
              <w:jc w:val="center"/>
              <w:rPr>
                <w:rFonts w:cs="Tahoma"/>
                <w:szCs w:val="18"/>
              </w:rPr>
            </w:pPr>
            <w:r w:rsidRPr="00F36EC8">
              <w:rPr>
                <w:rFonts w:cs="Tahoma"/>
                <w:szCs w:val="18"/>
              </w:rPr>
              <w:t>Valdes priekšsēdētājs</w:t>
            </w:r>
          </w:p>
        </w:tc>
        <w:tc>
          <w:tcPr>
            <w:tcW w:w="567" w:type="dxa"/>
          </w:tcPr>
          <w:p w14:paraId="23B95DD3" w14:textId="77777777" w:rsidR="00CB281A" w:rsidRPr="00F36EC8" w:rsidRDefault="00CB281A" w:rsidP="00E25D95">
            <w:pPr>
              <w:spacing w:after="0"/>
              <w:jc w:val="center"/>
              <w:rPr>
                <w:rFonts w:cs="Tahoma"/>
                <w:szCs w:val="18"/>
              </w:rPr>
            </w:pPr>
          </w:p>
        </w:tc>
        <w:tc>
          <w:tcPr>
            <w:tcW w:w="1843" w:type="dxa"/>
            <w:tcBorders>
              <w:top w:val="single" w:sz="4" w:space="0" w:color="auto"/>
            </w:tcBorders>
          </w:tcPr>
          <w:p w14:paraId="195136B4" w14:textId="77777777" w:rsidR="00CB281A" w:rsidRPr="00F36EC8" w:rsidRDefault="00CB281A" w:rsidP="00E25D95">
            <w:pPr>
              <w:spacing w:after="0"/>
              <w:jc w:val="center"/>
              <w:rPr>
                <w:rFonts w:cs="Tahoma"/>
                <w:szCs w:val="18"/>
              </w:rPr>
            </w:pPr>
          </w:p>
          <w:p w14:paraId="5BAC6311" w14:textId="77777777" w:rsidR="00CB281A" w:rsidRPr="00F36EC8" w:rsidRDefault="00CB281A" w:rsidP="00E25D95">
            <w:pPr>
              <w:spacing w:after="0"/>
              <w:jc w:val="center"/>
              <w:rPr>
                <w:rFonts w:cs="Tahoma"/>
                <w:szCs w:val="18"/>
              </w:rPr>
            </w:pPr>
            <w:r w:rsidRPr="00F36EC8">
              <w:rPr>
                <w:rFonts w:cs="Tahoma"/>
                <w:szCs w:val="18"/>
              </w:rPr>
              <w:t>Valdes loceklis</w:t>
            </w:r>
          </w:p>
        </w:tc>
        <w:tc>
          <w:tcPr>
            <w:tcW w:w="567" w:type="dxa"/>
          </w:tcPr>
          <w:p w14:paraId="7F616E8B" w14:textId="77777777" w:rsidR="00CB281A" w:rsidRPr="00F36EC8" w:rsidRDefault="00CB281A" w:rsidP="00E25D95">
            <w:pPr>
              <w:spacing w:after="0"/>
              <w:jc w:val="center"/>
              <w:rPr>
                <w:rFonts w:cs="Tahoma"/>
                <w:szCs w:val="18"/>
              </w:rPr>
            </w:pPr>
          </w:p>
        </w:tc>
        <w:tc>
          <w:tcPr>
            <w:tcW w:w="2126" w:type="dxa"/>
            <w:tcBorders>
              <w:top w:val="single" w:sz="4" w:space="0" w:color="auto"/>
            </w:tcBorders>
          </w:tcPr>
          <w:p w14:paraId="57DAD5DD" w14:textId="77777777" w:rsidR="00CB281A" w:rsidRPr="00F36EC8" w:rsidRDefault="00CB281A" w:rsidP="00E25D95">
            <w:pPr>
              <w:spacing w:after="0"/>
              <w:jc w:val="center"/>
              <w:rPr>
                <w:rFonts w:cs="Tahoma"/>
                <w:szCs w:val="18"/>
              </w:rPr>
            </w:pPr>
          </w:p>
          <w:p w14:paraId="014B536F" w14:textId="77777777" w:rsidR="00CB281A" w:rsidRPr="00F36EC8" w:rsidRDefault="00CB281A" w:rsidP="00E25D95">
            <w:pPr>
              <w:spacing w:after="0"/>
              <w:jc w:val="center"/>
              <w:rPr>
                <w:rFonts w:cs="Tahoma"/>
                <w:szCs w:val="18"/>
              </w:rPr>
            </w:pPr>
            <w:r w:rsidRPr="00F36EC8">
              <w:rPr>
                <w:rFonts w:cs="Tahoma"/>
                <w:szCs w:val="18"/>
              </w:rPr>
              <w:t>Valdes loceklis</w:t>
            </w:r>
          </w:p>
        </w:tc>
        <w:tc>
          <w:tcPr>
            <w:tcW w:w="567" w:type="dxa"/>
          </w:tcPr>
          <w:p w14:paraId="41CC7C20" w14:textId="77777777" w:rsidR="00CB281A" w:rsidRPr="00F36EC8" w:rsidRDefault="00CB281A" w:rsidP="00E25D95">
            <w:pPr>
              <w:spacing w:after="0"/>
              <w:jc w:val="center"/>
              <w:rPr>
                <w:rFonts w:cs="Tahoma"/>
                <w:szCs w:val="18"/>
              </w:rPr>
            </w:pPr>
          </w:p>
        </w:tc>
      </w:tr>
    </w:tbl>
    <w:p w14:paraId="34FF3548" w14:textId="77777777" w:rsidR="00AD30C8" w:rsidRPr="00A84647" w:rsidRDefault="00AD30C8" w:rsidP="00AE2573">
      <w:pPr>
        <w:pStyle w:val="NoSpacing"/>
        <w:spacing w:before="360" w:after="240"/>
        <w:rPr>
          <w:rFonts w:ascii="Tahoma" w:hAnsi="Tahoma" w:cs="Tahoma"/>
          <w:sz w:val="18"/>
          <w:szCs w:val="18"/>
        </w:rPr>
      </w:pPr>
    </w:p>
    <w:sectPr w:rsidR="00AD30C8" w:rsidRPr="00A84647" w:rsidSect="00DC21D2">
      <w:headerReference w:type="default" r:id="rId10"/>
      <w:footerReference w:type="default" r:id="rId11"/>
      <w:pgSz w:w="11906" w:h="16838"/>
      <w:pgMar w:top="1276" w:right="1274" w:bottom="1440" w:left="1440" w:header="567" w:footer="7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56A1" w14:textId="77777777" w:rsidR="00963FE8" w:rsidRDefault="00963FE8" w:rsidP="0064306F">
      <w:pPr>
        <w:spacing w:after="0" w:line="240" w:lineRule="auto"/>
      </w:pPr>
      <w:r>
        <w:separator/>
      </w:r>
    </w:p>
  </w:endnote>
  <w:endnote w:type="continuationSeparator" w:id="0">
    <w:p w14:paraId="74DB3959" w14:textId="77777777" w:rsidR="00963FE8" w:rsidRDefault="00963FE8"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7F18" w14:textId="77777777" w:rsidR="00185787" w:rsidRPr="00887DB2" w:rsidRDefault="00185787" w:rsidP="007E0576">
    <w:pPr>
      <w:pStyle w:val="Footer"/>
      <w:tabs>
        <w:tab w:val="clear" w:pos="9026"/>
      </w:tabs>
      <w:spacing w:after="0" w:line="240" w:lineRule="auto"/>
      <w:ind w:right="-22"/>
      <w:jc w:val="right"/>
      <w:rPr>
        <w:rFonts w:cs="Tahoma"/>
        <w:color w:val="575756"/>
        <w:sz w:val="14"/>
        <w:szCs w:val="14"/>
        <w:lang w:val="en-GB"/>
      </w:rPr>
    </w:pP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PAGE </w:instrText>
    </w:r>
    <w:r w:rsidRPr="00887DB2">
      <w:rPr>
        <w:rFonts w:cs="Tahoma"/>
        <w:bCs/>
        <w:color w:val="575756"/>
        <w:sz w:val="14"/>
        <w:szCs w:val="14"/>
        <w:lang w:val="en-GB"/>
      </w:rPr>
      <w:fldChar w:fldCharType="separate"/>
    </w:r>
    <w:r>
      <w:rPr>
        <w:rFonts w:cs="Tahoma"/>
        <w:bCs/>
        <w:noProof/>
        <w:color w:val="575756"/>
        <w:sz w:val="14"/>
        <w:szCs w:val="14"/>
        <w:lang w:val="en-GB"/>
      </w:rPr>
      <w:t>2</w:t>
    </w:r>
    <w:r w:rsidRPr="00887DB2">
      <w:rPr>
        <w:rFonts w:cs="Tahoma"/>
        <w:bCs/>
        <w:color w:val="575756"/>
        <w:sz w:val="14"/>
        <w:szCs w:val="14"/>
        <w:lang w:val="en-GB"/>
      </w:rPr>
      <w:fldChar w:fldCharType="end"/>
    </w:r>
    <w:r>
      <w:rPr>
        <w:rFonts w:cs="Tahoma"/>
        <w:bCs/>
        <w:color w:val="575756"/>
        <w:sz w:val="14"/>
        <w:szCs w:val="14"/>
        <w:lang w:val="en-GB"/>
      </w:rPr>
      <w:t xml:space="preserve">. </w:t>
    </w:r>
    <w:r w:rsidRPr="00DD4AEE">
      <w:rPr>
        <w:rFonts w:cs="Tahoma"/>
        <w:bCs/>
        <w:color w:val="575756"/>
        <w:sz w:val="14"/>
        <w:szCs w:val="14"/>
      </w:rPr>
      <w:t>lpp</w:t>
    </w:r>
    <w:r>
      <w:rPr>
        <w:rFonts w:cs="Tahoma"/>
        <w:bCs/>
        <w:color w:val="575756"/>
        <w:sz w:val="14"/>
        <w:szCs w:val="14"/>
        <w:lang w:val="en-GB"/>
      </w:rPr>
      <w:t>. no</w:t>
    </w:r>
    <w:r w:rsidRPr="00887DB2">
      <w:rPr>
        <w:rFonts w:cs="Tahoma"/>
        <w:color w:val="575756"/>
        <w:sz w:val="14"/>
        <w:szCs w:val="14"/>
        <w:lang w:val="en-GB"/>
      </w:rPr>
      <w:t xml:space="preserve"> </w:t>
    </w: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NUMPAGES  </w:instrText>
    </w:r>
    <w:r w:rsidRPr="00887DB2">
      <w:rPr>
        <w:rFonts w:cs="Tahoma"/>
        <w:bCs/>
        <w:color w:val="575756"/>
        <w:sz w:val="14"/>
        <w:szCs w:val="14"/>
        <w:lang w:val="en-GB"/>
      </w:rPr>
      <w:fldChar w:fldCharType="separate"/>
    </w:r>
    <w:r>
      <w:rPr>
        <w:rFonts w:cs="Tahoma"/>
        <w:bCs/>
        <w:noProof/>
        <w:color w:val="575756"/>
        <w:sz w:val="14"/>
        <w:szCs w:val="14"/>
        <w:lang w:val="en-GB"/>
      </w:rPr>
      <w:t>27</w:t>
    </w:r>
    <w:r w:rsidRPr="00887DB2">
      <w:rPr>
        <w:rFonts w:cs="Tahoma"/>
        <w:bCs/>
        <w:color w:val="575756"/>
        <w:sz w:val="14"/>
        <w:szCs w:val="14"/>
        <w:lang w:val="en-GB"/>
      </w:rPr>
      <w:fldChar w:fldCharType="end"/>
    </w:r>
    <w:r>
      <w:rPr>
        <w:rFonts w:cs="Tahoma"/>
        <w:bCs/>
        <w:color w:val="575756"/>
        <w:sz w:val="14"/>
        <w:szCs w:val="14"/>
        <w:lang w:val="en-GB"/>
      </w:rPr>
      <w:t>.lpp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38F8" w14:textId="77777777" w:rsidR="00963FE8" w:rsidRDefault="00963FE8" w:rsidP="0064306F">
      <w:pPr>
        <w:spacing w:after="0" w:line="240" w:lineRule="auto"/>
      </w:pPr>
      <w:r>
        <w:separator/>
      </w:r>
    </w:p>
  </w:footnote>
  <w:footnote w:type="continuationSeparator" w:id="0">
    <w:p w14:paraId="655AB0AA" w14:textId="77777777" w:rsidR="00963FE8" w:rsidRDefault="00963FE8" w:rsidP="0064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F71C" w14:textId="77777777" w:rsidR="00185787" w:rsidRPr="00E270EE" w:rsidRDefault="00185787" w:rsidP="00A84647">
    <w:pPr>
      <w:pStyle w:val="Header"/>
      <w:spacing w:after="0" w:line="240" w:lineRule="auto"/>
      <w:jc w:val="center"/>
      <w:rPr>
        <w:rFonts w:cs="Tahoma"/>
        <w:color w:val="575756"/>
        <w:sz w:val="12"/>
        <w:szCs w:val="12"/>
      </w:rPr>
    </w:pPr>
    <w:r w:rsidRPr="00E270EE">
      <w:rPr>
        <w:rFonts w:cs="Tahoma"/>
        <w:color w:val="575756"/>
        <w:sz w:val="12"/>
        <w:szCs w:val="12"/>
      </w:rPr>
      <w:t>Sabiedrība ar ierobežotu atbildību “Liepājas Olimpiskais centrs”</w:t>
    </w:r>
  </w:p>
  <w:p w14:paraId="666CC3F0" w14:textId="77777777" w:rsidR="00185787" w:rsidRPr="00E270EE" w:rsidRDefault="00185787" w:rsidP="00A84647">
    <w:pPr>
      <w:pStyle w:val="Header"/>
      <w:spacing w:after="0" w:line="240" w:lineRule="auto"/>
      <w:jc w:val="center"/>
      <w:rPr>
        <w:rFonts w:cs="Tahoma"/>
        <w:color w:val="575756"/>
        <w:sz w:val="12"/>
        <w:szCs w:val="12"/>
      </w:rPr>
    </w:pPr>
    <w:r w:rsidRPr="00E270EE">
      <w:rPr>
        <w:rFonts w:cs="Tahoma"/>
        <w:color w:val="575756"/>
        <w:sz w:val="12"/>
        <w:szCs w:val="12"/>
      </w:rPr>
      <w:t>reģ. Nr. 42103030247</w:t>
    </w:r>
  </w:p>
  <w:p w14:paraId="75A5B510" w14:textId="5C9C28FB" w:rsidR="00185787" w:rsidRPr="00E270EE" w:rsidRDefault="00185787" w:rsidP="00A84647">
    <w:pPr>
      <w:pStyle w:val="Header"/>
      <w:spacing w:after="0" w:line="240" w:lineRule="auto"/>
      <w:jc w:val="center"/>
      <w:rPr>
        <w:rFonts w:cs="Tahoma"/>
        <w:color w:val="575756"/>
        <w:sz w:val="12"/>
        <w:szCs w:val="12"/>
      </w:rPr>
    </w:pPr>
    <w:r w:rsidRPr="00E270EE">
      <w:rPr>
        <w:rFonts w:cs="Tahoma"/>
        <w:color w:val="575756"/>
        <w:sz w:val="12"/>
        <w:szCs w:val="12"/>
      </w:rPr>
      <w:t>juridiskā adrese Brīvības iela 39, Liepāja, LV-3401</w:t>
    </w:r>
  </w:p>
  <w:p w14:paraId="71200FB6" w14:textId="287F5F04" w:rsidR="00185787" w:rsidRPr="00E270EE" w:rsidRDefault="00185787" w:rsidP="00A84647">
    <w:pPr>
      <w:pStyle w:val="Header"/>
      <w:spacing w:after="0" w:line="240" w:lineRule="auto"/>
      <w:jc w:val="center"/>
      <w:rPr>
        <w:rFonts w:cs="Tahoma"/>
        <w:color w:val="575756"/>
        <w:sz w:val="12"/>
        <w:szCs w:val="12"/>
      </w:rPr>
    </w:pPr>
    <w:r w:rsidRPr="00E270EE">
      <w:rPr>
        <w:rFonts w:cs="Tahoma"/>
        <w:color w:val="575756"/>
        <w:sz w:val="12"/>
        <w:szCs w:val="12"/>
      </w:rPr>
      <w:t>202</w:t>
    </w:r>
    <w:r w:rsidR="00E270EE" w:rsidRPr="00E270EE">
      <w:rPr>
        <w:rFonts w:cs="Tahoma"/>
        <w:color w:val="575756"/>
        <w:sz w:val="12"/>
        <w:szCs w:val="12"/>
      </w:rPr>
      <w:t>1</w:t>
    </w:r>
    <w:r w:rsidRPr="00E270EE">
      <w:rPr>
        <w:rFonts w:cs="Tahoma"/>
        <w:color w:val="575756"/>
        <w:sz w:val="12"/>
        <w:szCs w:val="12"/>
      </w:rPr>
      <w:t>. gada pārskats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16"/>
    <w:multiLevelType w:val="hybridMultilevel"/>
    <w:tmpl w:val="CF987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FD0E5D"/>
    <w:multiLevelType w:val="hybridMultilevel"/>
    <w:tmpl w:val="3CAA9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87E87"/>
    <w:multiLevelType w:val="hybridMultilevel"/>
    <w:tmpl w:val="A84C1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180206"/>
    <w:multiLevelType w:val="hybridMultilevel"/>
    <w:tmpl w:val="1E9CC550"/>
    <w:lvl w:ilvl="0" w:tplc="36BE6DF0">
      <w:start w:val="1"/>
      <w:numFmt w:val="upperRoman"/>
      <w:lvlText w:val="%1."/>
      <w:lvlJc w:val="left"/>
      <w:pPr>
        <w:ind w:left="1288"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D60450"/>
    <w:multiLevelType w:val="hybridMultilevel"/>
    <w:tmpl w:val="647C7AE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5"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75943"/>
    <w:multiLevelType w:val="hybridMultilevel"/>
    <w:tmpl w:val="5C129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1C2437"/>
    <w:multiLevelType w:val="hybridMultilevel"/>
    <w:tmpl w:val="7A1E40D4"/>
    <w:lvl w:ilvl="0" w:tplc="E29285EE">
      <w:start w:val="2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1BB6900"/>
    <w:multiLevelType w:val="multilevel"/>
    <w:tmpl w:val="47B65CB8"/>
    <w:lvl w:ilvl="0">
      <w:start w:val="1"/>
      <w:numFmt w:val="decimal"/>
      <w:lvlText w:val="%1."/>
      <w:lvlJc w:val="left"/>
      <w:pPr>
        <w:ind w:left="360" w:hanging="360"/>
      </w:pPr>
      <w:rPr>
        <w:rFonts w:ascii="Tahoma" w:hAnsi="Tahoma" w:cs="Tahoma" w:hint="default"/>
        <w:b/>
        <w:sz w:val="18"/>
        <w:szCs w:val="1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1F63A9F"/>
    <w:multiLevelType w:val="hybridMultilevel"/>
    <w:tmpl w:val="4A283F30"/>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27E2C89"/>
    <w:multiLevelType w:val="hybridMultilevel"/>
    <w:tmpl w:val="7A22C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3C5A46"/>
    <w:multiLevelType w:val="hybridMultilevel"/>
    <w:tmpl w:val="F3D4B3F4"/>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C6204A"/>
    <w:multiLevelType w:val="hybridMultilevel"/>
    <w:tmpl w:val="CA2EBDF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1C0AAD"/>
    <w:multiLevelType w:val="hybridMultilevel"/>
    <w:tmpl w:val="A15CE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DA44D73"/>
    <w:multiLevelType w:val="hybridMultilevel"/>
    <w:tmpl w:val="E74A822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B31DC9"/>
    <w:multiLevelType w:val="hybridMultilevel"/>
    <w:tmpl w:val="B04E1206"/>
    <w:lvl w:ilvl="0" w:tplc="0409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EC67E8"/>
    <w:multiLevelType w:val="hybridMultilevel"/>
    <w:tmpl w:val="D8664E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17478C"/>
    <w:multiLevelType w:val="hybridMultilevel"/>
    <w:tmpl w:val="2AD8E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9CF3503"/>
    <w:multiLevelType w:val="hybridMultilevel"/>
    <w:tmpl w:val="1D00FFA8"/>
    <w:lvl w:ilvl="0" w:tplc="B082F6AE">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D54140"/>
    <w:multiLevelType w:val="hybridMultilevel"/>
    <w:tmpl w:val="E8A49C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EE25A4"/>
    <w:multiLevelType w:val="hybridMultilevel"/>
    <w:tmpl w:val="9FBEC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8990279"/>
    <w:multiLevelType w:val="hybridMultilevel"/>
    <w:tmpl w:val="7DC2EA1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C61F93"/>
    <w:multiLevelType w:val="multilevel"/>
    <w:tmpl w:val="02E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D1FEF"/>
    <w:multiLevelType w:val="hybridMultilevel"/>
    <w:tmpl w:val="84F2D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D603D99"/>
    <w:multiLevelType w:val="hybridMultilevel"/>
    <w:tmpl w:val="CC0694A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296052"/>
    <w:multiLevelType w:val="hybridMultilevel"/>
    <w:tmpl w:val="0FF8104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EC25C58"/>
    <w:multiLevelType w:val="multilevel"/>
    <w:tmpl w:val="1592F0E2"/>
    <w:lvl w:ilvl="0">
      <w:start w:val="1"/>
      <w:numFmt w:val="decimal"/>
      <w:lvlText w:val="%1."/>
      <w:lvlJc w:val="left"/>
      <w:pPr>
        <w:ind w:left="1637" w:hanging="360"/>
      </w:pPr>
      <w:rPr>
        <w:rFonts w:hint="default"/>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0664349"/>
    <w:multiLevelType w:val="hybridMultilevel"/>
    <w:tmpl w:val="1B12F3D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1772D9A"/>
    <w:multiLevelType w:val="hybridMultilevel"/>
    <w:tmpl w:val="92460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BB6B2B"/>
    <w:multiLevelType w:val="multilevel"/>
    <w:tmpl w:val="3A8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63453C"/>
    <w:multiLevelType w:val="hybridMultilevel"/>
    <w:tmpl w:val="B8CC0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F6778F5"/>
    <w:multiLevelType w:val="hybridMultilevel"/>
    <w:tmpl w:val="2634221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1197995"/>
    <w:multiLevelType w:val="hybridMultilevel"/>
    <w:tmpl w:val="3B56C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DF034D"/>
    <w:multiLevelType w:val="hybridMultilevel"/>
    <w:tmpl w:val="C608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7360BAA"/>
    <w:multiLevelType w:val="hybridMultilevel"/>
    <w:tmpl w:val="E8A49738"/>
    <w:lvl w:ilvl="0" w:tplc="C5500FF0">
      <w:start w:val="6"/>
      <w:numFmt w:val="lowerLetter"/>
      <w:lvlText w:val="(%1)"/>
      <w:lvlJc w:val="left"/>
      <w:pPr>
        <w:tabs>
          <w:tab w:val="num" w:pos="720"/>
        </w:tabs>
        <w:ind w:left="720" w:hanging="360"/>
      </w:pPr>
      <w:rPr>
        <w:rFonts w:ascii="Arial" w:hAnsi="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9B1ABD"/>
    <w:multiLevelType w:val="hybridMultilevel"/>
    <w:tmpl w:val="E29C3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E1A6178"/>
    <w:multiLevelType w:val="hybridMultilevel"/>
    <w:tmpl w:val="EC120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105594A"/>
    <w:multiLevelType w:val="hybridMultilevel"/>
    <w:tmpl w:val="614AC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2AE0C1E"/>
    <w:multiLevelType w:val="hybridMultilevel"/>
    <w:tmpl w:val="2DEABB28"/>
    <w:lvl w:ilvl="0" w:tplc="E51AA882">
      <w:start w:val="1"/>
      <w:numFmt w:val="lowerLetter"/>
      <w:lvlText w:val="(%1)"/>
      <w:lvlJc w:val="left"/>
      <w:pPr>
        <w:tabs>
          <w:tab w:val="num" w:pos="720"/>
        </w:tabs>
        <w:ind w:left="720" w:hanging="360"/>
      </w:pPr>
      <w:rPr>
        <w:rFonts w:ascii="Arial" w:hAnsi="Arial" w:hint="default"/>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62B61ECB"/>
    <w:multiLevelType w:val="hybridMultilevel"/>
    <w:tmpl w:val="0D18B7EA"/>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4F55C96"/>
    <w:multiLevelType w:val="hybridMultilevel"/>
    <w:tmpl w:val="4586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85C62C5"/>
    <w:multiLevelType w:val="hybridMultilevel"/>
    <w:tmpl w:val="E800D04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94678F4"/>
    <w:multiLevelType w:val="hybridMultilevel"/>
    <w:tmpl w:val="BD8AD022"/>
    <w:lvl w:ilvl="0" w:tplc="6706C896">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449644B"/>
    <w:multiLevelType w:val="multilevel"/>
    <w:tmpl w:val="D17C1FD4"/>
    <w:lvl w:ilvl="0">
      <w:start w:val="1"/>
      <w:numFmt w:val="decimal"/>
      <w:lvlText w:val="%1."/>
      <w:lvlJc w:val="left"/>
      <w:pPr>
        <w:ind w:left="319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A6D7A4D"/>
    <w:multiLevelType w:val="multilevel"/>
    <w:tmpl w:val="720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563499">
    <w:abstractNumId w:val="27"/>
  </w:num>
  <w:num w:numId="2" w16cid:durableId="1276139106">
    <w:abstractNumId w:val="22"/>
  </w:num>
  <w:num w:numId="3" w16cid:durableId="122503197">
    <w:abstractNumId w:val="14"/>
  </w:num>
  <w:num w:numId="4" w16cid:durableId="351230618">
    <w:abstractNumId w:val="43"/>
  </w:num>
  <w:num w:numId="5" w16cid:durableId="653992902">
    <w:abstractNumId w:val="45"/>
  </w:num>
  <w:num w:numId="6" w16cid:durableId="768622897">
    <w:abstractNumId w:val="38"/>
  </w:num>
  <w:num w:numId="7" w16cid:durableId="1503660733">
    <w:abstractNumId w:val="33"/>
  </w:num>
  <w:num w:numId="8" w16cid:durableId="674311350">
    <w:abstractNumId w:val="34"/>
  </w:num>
  <w:num w:numId="9" w16cid:durableId="1487430397">
    <w:abstractNumId w:val="30"/>
  </w:num>
  <w:num w:numId="10" w16cid:durableId="497159947">
    <w:abstractNumId w:val="26"/>
  </w:num>
  <w:num w:numId="11" w16cid:durableId="647898294">
    <w:abstractNumId w:val="36"/>
  </w:num>
  <w:num w:numId="12" w16cid:durableId="1010253266">
    <w:abstractNumId w:val="28"/>
  </w:num>
  <w:num w:numId="13" w16cid:durableId="1332949696">
    <w:abstractNumId w:val="25"/>
  </w:num>
  <w:num w:numId="14" w16cid:durableId="696927899">
    <w:abstractNumId w:val="9"/>
  </w:num>
  <w:num w:numId="15" w16cid:durableId="1435711673">
    <w:abstractNumId w:val="40"/>
  </w:num>
  <w:num w:numId="16" w16cid:durableId="1814980000">
    <w:abstractNumId w:val="24"/>
  </w:num>
  <w:num w:numId="17" w16cid:durableId="576016129">
    <w:abstractNumId w:val="16"/>
  </w:num>
  <w:num w:numId="18" w16cid:durableId="756752314">
    <w:abstractNumId w:val="2"/>
  </w:num>
  <w:num w:numId="19" w16cid:durableId="1721246972">
    <w:abstractNumId w:val="21"/>
  </w:num>
  <w:num w:numId="20" w16cid:durableId="161287738">
    <w:abstractNumId w:val="4"/>
  </w:num>
  <w:num w:numId="21" w16cid:durableId="1928270851">
    <w:abstractNumId w:val="42"/>
  </w:num>
  <w:num w:numId="22" w16cid:durableId="378751470">
    <w:abstractNumId w:val="32"/>
  </w:num>
  <w:num w:numId="23" w16cid:durableId="45952851">
    <w:abstractNumId w:val="11"/>
  </w:num>
  <w:num w:numId="24" w16cid:durableId="1280795256">
    <w:abstractNumId w:val="12"/>
  </w:num>
  <w:num w:numId="25" w16cid:durableId="1598513389">
    <w:abstractNumId w:val="18"/>
  </w:num>
  <w:num w:numId="26" w16cid:durableId="1476069031">
    <w:abstractNumId w:val="6"/>
  </w:num>
  <w:num w:numId="27" w16cid:durableId="1516459570">
    <w:abstractNumId w:val="37"/>
  </w:num>
  <w:num w:numId="28" w16cid:durableId="177890971">
    <w:abstractNumId w:val="15"/>
  </w:num>
  <w:num w:numId="29" w16cid:durableId="1170946949">
    <w:abstractNumId w:val="46"/>
  </w:num>
  <w:num w:numId="30" w16cid:durableId="1317149013">
    <w:abstractNumId w:val="13"/>
  </w:num>
  <w:num w:numId="31" w16cid:durableId="1870797268">
    <w:abstractNumId w:val="23"/>
  </w:num>
  <w:num w:numId="32" w16cid:durableId="103233476">
    <w:abstractNumId w:val="31"/>
  </w:num>
  <w:num w:numId="33" w16cid:durableId="1816604336">
    <w:abstractNumId w:val="41"/>
  </w:num>
  <w:num w:numId="34" w16cid:durableId="631978724">
    <w:abstractNumId w:val="5"/>
  </w:num>
  <w:num w:numId="35" w16cid:durableId="1290086570">
    <w:abstractNumId w:val="10"/>
  </w:num>
  <w:num w:numId="36" w16cid:durableId="906496377">
    <w:abstractNumId w:val="0"/>
  </w:num>
  <w:num w:numId="37" w16cid:durableId="1115564694">
    <w:abstractNumId w:val="17"/>
  </w:num>
  <w:num w:numId="38" w16cid:durableId="2089575321">
    <w:abstractNumId w:val="8"/>
  </w:num>
  <w:num w:numId="39" w16cid:durableId="845169927">
    <w:abstractNumId w:val="39"/>
  </w:num>
  <w:num w:numId="40" w16cid:durableId="1257515926">
    <w:abstractNumId w:val="35"/>
  </w:num>
  <w:num w:numId="41" w16cid:durableId="1435708225">
    <w:abstractNumId w:val="29"/>
  </w:num>
  <w:num w:numId="42" w16cid:durableId="201984135">
    <w:abstractNumId w:val="1"/>
  </w:num>
  <w:num w:numId="43" w16cid:durableId="823014442">
    <w:abstractNumId w:val="20"/>
  </w:num>
  <w:num w:numId="44" w16cid:durableId="1394695632">
    <w:abstractNumId w:val="3"/>
  </w:num>
  <w:num w:numId="45" w16cid:durableId="1023290124">
    <w:abstractNumId w:val="41"/>
  </w:num>
  <w:num w:numId="46" w16cid:durableId="102963680">
    <w:abstractNumId w:val="44"/>
  </w:num>
  <w:num w:numId="47" w16cid:durableId="1036738300">
    <w:abstractNumId w:val="19"/>
  </w:num>
  <w:num w:numId="48" w16cid:durableId="294680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ru v:ext="edit" colors="#f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6F"/>
    <w:rsid w:val="000006BE"/>
    <w:rsid w:val="00001C88"/>
    <w:rsid w:val="00002B16"/>
    <w:rsid w:val="00002CEE"/>
    <w:rsid w:val="00003569"/>
    <w:rsid w:val="00003C05"/>
    <w:rsid w:val="000042DD"/>
    <w:rsid w:val="0000485D"/>
    <w:rsid w:val="00005DA2"/>
    <w:rsid w:val="00010C3C"/>
    <w:rsid w:val="0001210E"/>
    <w:rsid w:val="00012FF2"/>
    <w:rsid w:val="000161A5"/>
    <w:rsid w:val="00016202"/>
    <w:rsid w:val="00016213"/>
    <w:rsid w:val="00016CF5"/>
    <w:rsid w:val="00016FCF"/>
    <w:rsid w:val="00017AAF"/>
    <w:rsid w:val="0002407C"/>
    <w:rsid w:val="000244B4"/>
    <w:rsid w:val="000255AF"/>
    <w:rsid w:val="0002604A"/>
    <w:rsid w:val="0002661A"/>
    <w:rsid w:val="0002686A"/>
    <w:rsid w:val="00026D45"/>
    <w:rsid w:val="00027224"/>
    <w:rsid w:val="000275EA"/>
    <w:rsid w:val="00031314"/>
    <w:rsid w:val="00031405"/>
    <w:rsid w:val="000327B3"/>
    <w:rsid w:val="00034F3A"/>
    <w:rsid w:val="00035046"/>
    <w:rsid w:val="00036044"/>
    <w:rsid w:val="00037331"/>
    <w:rsid w:val="00037355"/>
    <w:rsid w:val="000374D2"/>
    <w:rsid w:val="00037FEC"/>
    <w:rsid w:val="000431AE"/>
    <w:rsid w:val="000432CA"/>
    <w:rsid w:val="00044956"/>
    <w:rsid w:val="000459C4"/>
    <w:rsid w:val="00045AE4"/>
    <w:rsid w:val="000462B9"/>
    <w:rsid w:val="00046417"/>
    <w:rsid w:val="00055290"/>
    <w:rsid w:val="00056251"/>
    <w:rsid w:val="000571A2"/>
    <w:rsid w:val="000605FC"/>
    <w:rsid w:val="00060A19"/>
    <w:rsid w:val="00062376"/>
    <w:rsid w:val="000639D2"/>
    <w:rsid w:val="00066D9F"/>
    <w:rsid w:val="000670A1"/>
    <w:rsid w:val="00073F06"/>
    <w:rsid w:val="000766BD"/>
    <w:rsid w:val="00076AFD"/>
    <w:rsid w:val="00076D0C"/>
    <w:rsid w:val="0007733B"/>
    <w:rsid w:val="00077864"/>
    <w:rsid w:val="00080233"/>
    <w:rsid w:val="00081B86"/>
    <w:rsid w:val="000841D6"/>
    <w:rsid w:val="00085768"/>
    <w:rsid w:val="00086744"/>
    <w:rsid w:val="00086B43"/>
    <w:rsid w:val="00086D4F"/>
    <w:rsid w:val="00090615"/>
    <w:rsid w:val="00091184"/>
    <w:rsid w:val="00092633"/>
    <w:rsid w:val="00092999"/>
    <w:rsid w:val="00093C1B"/>
    <w:rsid w:val="0009490B"/>
    <w:rsid w:val="00094E8E"/>
    <w:rsid w:val="000958E4"/>
    <w:rsid w:val="00097C02"/>
    <w:rsid w:val="000A0BD9"/>
    <w:rsid w:val="000A1E44"/>
    <w:rsid w:val="000A2547"/>
    <w:rsid w:val="000A25D5"/>
    <w:rsid w:val="000A398B"/>
    <w:rsid w:val="000A41A2"/>
    <w:rsid w:val="000A4940"/>
    <w:rsid w:val="000A7CCD"/>
    <w:rsid w:val="000B1BB2"/>
    <w:rsid w:val="000B2049"/>
    <w:rsid w:val="000B44F6"/>
    <w:rsid w:val="000B4ABD"/>
    <w:rsid w:val="000B61AD"/>
    <w:rsid w:val="000C1BF7"/>
    <w:rsid w:val="000C27BB"/>
    <w:rsid w:val="000C2FF1"/>
    <w:rsid w:val="000C3786"/>
    <w:rsid w:val="000C3A3C"/>
    <w:rsid w:val="000C3C49"/>
    <w:rsid w:val="000C50F5"/>
    <w:rsid w:val="000C78AD"/>
    <w:rsid w:val="000D0B12"/>
    <w:rsid w:val="000D22BA"/>
    <w:rsid w:val="000D2D74"/>
    <w:rsid w:val="000D35C1"/>
    <w:rsid w:val="000D37F3"/>
    <w:rsid w:val="000D41A7"/>
    <w:rsid w:val="000D4F0D"/>
    <w:rsid w:val="000D5855"/>
    <w:rsid w:val="000D61F8"/>
    <w:rsid w:val="000D6F36"/>
    <w:rsid w:val="000D7559"/>
    <w:rsid w:val="000E03E3"/>
    <w:rsid w:val="000E06ED"/>
    <w:rsid w:val="000E0930"/>
    <w:rsid w:val="000E1ED5"/>
    <w:rsid w:val="000E3220"/>
    <w:rsid w:val="000E43FB"/>
    <w:rsid w:val="000E49A2"/>
    <w:rsid w:val="000E500A"/>
    <w:rsid w:val="000E5962"/>
    <w:rsid w:val="000E5D42"/>
    <w:rsid w:val="000E7CD7"/>
    <w:rsid w:val="000E7E1A"/>
    <w:rsid w:val="000F08FA"/>
    <w:rsid w:val="000F117C"/>
    <w:rsid w:val="000F12F6"/>
    <w:rsid w:val="000F1D49"/>
    <w:rsid w:val="000F2C44"/>
    <w:rsid w:val="000F3C63"/>
    <w:rsid w:val="000F3F59"/>
    <w:rsid w:val="000F4EF4"/>
    <w:rsid w:val="00100051"/>
    <w:rsid w:val="00100671"/>
    <w:rsid w:val="00100D0C"/>
    <w:rsid w:val="00101BD5"/>
    <w:rsid w:val="001034E6"/>
    <w:rsid w:val="00103D2A"/>
    <w:rsid w:val="00105131"/>
    <w:rsid w:val="00105940"/>
    <w:rsid w:val="00105C78"/>
    <w:rsid w:val="00114706"/>
    <w:rsid w:val="001148F7"/>
    <w:rsid w:val="001160F0"/>
    <w:rsid w:val="00116770"/>
    <w:rsid w:val="00121F6C"/>
    <w:rsid w:val="0012298C"/>
    <w:rsid w:val="00123DB6"/>
    <w:rsid w:val="00124A15"/>
    <w:rsid w:val="00126573"/>
    <w:rsid w:val="00132B57"/>
    <w:rsid w:val="00134E84"/>
    <w:rsid w:val="00136C2A"/>
    <w:rsid w:val="001412B5"/>
    <w:rsid w:val="00142412"/>
    <w:rsid w:val="001425E8"/>
    <w:rsid w:val="00142882"/>
    <w:rsid w:val="00145C4F"/>
    <w:rsid w:val="00145FBC"/>
    <w:rsid w:val="0014658D"/>
    <w:rsid w:val="00146A76"/>
    <w:rsid w:val="00153CDD"/>
    <w:rsid w:val="00153F03"/>
    <w:rsid w:val="00154136"/>
    <w:rsid w:val="001604F8"/>
    <w:rsid w:val="00161270"/>
    <w:rsid w:val="0016176F"/>
    <w:rsid w:val="00162238"/>
    <w:rsid w:val="00162514"/>
    <w:rsid w:val="00164E4B"/>
    <w:rsid w:val="001651E1"/>
    <w:rsid w:val="00165574"/>
    <w:rsid w:val="001660ED"/>
    <w:rsid w:val="001673B7"/>
    <w:rsid w:val="00170082"/>
    <w:rsid w:val="00173777"/>
    <w:rsid w:val="00173C1A"/>
    <w:rsid w:val="001760EC"/>
    <w:rsid w:val="00176358"/>
    <w:rsid w:val="0018012B"/>
    <w:rsid w:val="00182D47"/>
    <w:rsid w:val="00183292"/>
    <w:rsid w:val="00185787"/>
    <w:rsid w:val="00185B6E"/>
    <w:rsid w:val="001870CF"/>
    <w:rsid w:val="00187671"/>
    <w:rsid w:val="00187908"/>
    <w:rsid w:val="00192F94"/>
    <w:rsid w:val="001930BA"/>
    <w:rsid w:val="001961BE"/>
    <w:rsid w:val="001967EE"/>
    <w:rsid w:val="001A002E"/>
    <w:rsid w:val="001A0190"/>
    <w:rsid w:val="001A0FED"/>
    <w:rsid w:val="001A21C2"/>
    <w:rsid w:val="001A319F"/>
    <w:rsid w:val="001A3361"/>
    <w:rsid w:val="001A501F"/>
    <w:rsid w:val="001A7844"/>
    <w:rsid w:val="001B30A7"/>
    <w:rsid w:val="001B385A"/>
    <w:rsid w:val="001B4680"/>
    <w:rsid w:val="001B52E0"/>
    <w:rsid w:val="001C05E6"/>
    <w:rsid w:val="001C0FBF"/>
    <w:rsid w:val="001C21C0"/>
    <w:rsid w:val="001C2BA7"/>
    <w:rsid w:val="001C303D"/>
    <w:rsid w:val="001C495F"/>
    <w:rsid w:val="001C4D81"/>
    <w:rsid w:val="001C5D0E"/>
    <w:rsid w:val="001C6ABA"/>
    <w:rsid w:val="001C6EE1"/>
    <w:rsid w:val="001C725A"/>
    <w:rsid w:val="001D1701"/>
    <w:rsid w:val="001D2B08"/>
    <w:rsid w:val="001D6B4C"/>
    <w:rsid w:val="001D73FA"/>
    <w:rsid w:val="001E036C"/>
    <w:rsid w:val="001E1743"/>
    <w:rsid w:val="001E34C5"/>
    <w:rsid w:val="001E4504"/>
    <w:rsid w:val="001E5EEC"/>
    <w:rsid w:val="001E7CB2"/>
    <w:rsid w:val="001F2912"/>
    <w:rsid w:val="001F2A1D"/>
    <w:rsid w:val="001F2BB1"/>
    <w:rsid w:val="001F2BBE"/>
    <w:rsid w:val="001F4164"/>
    <w:rsid w:val="001F429A"/>
    <w:rsid w:val="001F4AC0"/>
    <w:rsid w:val="001F4B63"/>
    <w:rsid w:val="001F4F0F"/>
    <w:rsid w:val="001F57C8"/>
    <w:rsid w:val="001F588E"/>
    <w:rsid w:val="001F76C9"/>
    <w:rsid w:val="001F7AE5"/>
    <w:rsid w:val="002004BE"/>
    <w:rsid w:val="002040CF"/>
    <w:rsid w:val="0020446B"/>
    <w:rsid w:val="00204CAD"/>
    <w:rsid w:val="00204D00"/>
    <w:rsid w:val="002071CF"/>
    <w:rsid w:val="00211724"/>
    <w:rsid w:val="002126EA"/>
    <w:rsid w:val="00217E8F"/>
    <w:rsid w:val="00220A35"/>
    <w:rsid w:val="00222A99"/>
    <w:rsid w:val="00222CA9"/>
    <w:rsid w:val="00223B0D"/>
    <w:rsid w:val="00224EB3"/>
    <w:rsid w:val="00224F65"/>
    <w:rsid w:val="002262DD"/>
    <w:rsid w:val="00230501"/>
    <w:rsid w:val="002322CC"/>
    <w:rsid w:val="0023235C"/>
    <w:rsid w:val="00232B2F"/>
    <w:rsid w:val="00233D54"/>
    <w:rsid w:val="00235800"/>
    <w:rsid w:val="0023612F"/>
    <w:rsid w:val="00236B4D"/>
    <w:rsid w:val="00240B68"/>
    <w:rsid w:val="00240E32"/>
    <w:rsid w:val="00240FCD"/>
    <w:rsid w:val="00241078"/>
    <w:rsid w:val="00241121"/>
    <w:rsid w:val="0024348B"/>
    <w:rsid w:val="00244CDC"/>
    <w:rsid w:val="0024515E"/>
    <w:rsid w:val="0024535B"/>
    <w:rsid w:val="00246A98"/>
    <w:rsid w:val="00247D89"/>
    <w:rsid w:val="002538AA"/>
    <w:rsid w:val="00254452"/>
    <w:rsid w:val="002544FA"/>
    <w:rsid w:val="00254A9E"/>
    <w:rsid w:val="002560E1"/>
    <w:rsid w:val="0025665F"/>
    <w:rsid w:val="00257AC5"/>
    <w:rsid w:val="0026085B"/>
    <w:rsid w:val="002609B9"/>
    <w:rsid w:val="00260C91"/>
    <w:rsid w:val="00262C67"/>
    <w:rsid w:val="00263084"/>
    <w:rsid w:val="00264996"/>
    <w:rsid w:val="0027040D"/>
    <w:rsid w:val="00270562"/>
    <w:rsid w:val="00270865"/>
    <w:rsid w:val="00271644"/>
    <w:rsid w:val="00271A07"/>
    <w:rsid w:val="002726BE"/>
    <w:rsid w:val="0027428D"/>
    <w:rsid w:val="002747DC"/>
    <w:rsid w:val="00275578"/>
    <w:rsid w:val="00275993"/>
    <w:rsid w:val="00276702"/>
    <w:rsid w:val="00280D99"/>
    <w:rsid w:val="00281D52"/>
    <w:rsid w:val="002820FF"/>
    <w:rsid w:val="00282BC6"/>
    <w:rsid w:val="00283DC0"/>
    <w:rsid w:val="0028713A"/>
    <w:rsid w:val="002904D2"/>
    <w:rsid w:val="002906E8"/>
    <w:rsid w:val="00290E2D"/>
    <w:rsid w:val="002911E6"/>
    <w:rsid w:val="002919D6"/>
    <w:rsid w:val="002935BD"/>
    <w:rsid w:val="002942A7"/>
    <w:rsid w:val="0029581D"/>
    <w:rsid w:val="00295A97"/>
    <w:rsid w:val="0029770D"/>
    <w:rsid w:val="002979E5"/>
    <w:rsid w:val="002A0100"/>
    <w:rsid w:val="002A3B79"/>
    <w:rsid w:val="002A4FF9"/>
    <w:rsid w:val="002A56A1"/>
    <w:rsid w:val="002A7DBF"/>
    <w:rsid w:val="002B011E"/>
    <w:rsid w:val="002B146B"/>
    <w:rsid w:val="002B24BD"/>
    <w:rsid w:val="002B340B"/>
    <w:rsid w:val="002B4EDD"/>
    <w:rsid w:val="002B4F2C"/>
    <w:rsid w:val="002B51B9"/>
    <w:rsid w:val="002B5844"/>
    <w:rsid w:val="002B5EDD"/>
    <w:rsid w:val="002B6756"/>
    <w:rsid w:val="002C0F55"/>
    <w:rsid w:val="002C104A"/>
    <w:rsid w:val="002C2113"/>
    <w:rsid w:val="002C3AD2"/>
    <w:rsid w:val="002C4780"/>
    <w:rsid w:val="002D157A"/>
    <w:rsid w:val="002D297B"/>
    <w:rsid w:val="002D771F"/>
    <w:rsid w:val="002E0062"/>
    <w:rsid w:val="002E0110"/>
    <w:rsid w:val="002E049D"/>
    <w:rsid w:val="002E1D26"/>
    <w:rsid w:val="002E3E78"/>
    <w:rsid w:val="002E60F5"/>
    <w:rsid w:val="002E68D7"/>
    <w:rsid w:val="002E72EC"/>
    <w:rsid w:val="002F106C"/>
    <w:rsid w:val="002F13B9"/>
    <w:rsid w:val="002F2EC3"/>
    <w:rsid w:val="002F3261"/>
    <w:rsid w:val="002F3D2A"/>
    <w:rsid w:val="002F5D1A"/>
    <w:rsid w:val="002F5F3C"/>
    <w:rsid w:val="002F7272"/>
    <w:rsid w:val="002F7DCF"/>
    <w:rsid w:val="00300125"/>
    <w:rsid w:val="0030209D"/>
    <w:rsid w:val="003038BB"/>
    <w:rsid w:val="00304382"/>
    <w:rsid w:val="0030471A"/>
    <w:rsid w:val="00306612"/>
    <w:rsid w:val="00307939"/>
    <w:rsid w:val="00311C38"/>
    <w:rsid w:val="00311D43"/>
    <w:rsid w:val="003125BA"/>
    <w:rsid w:val="00313817"/>
    <w:rsid w:val="00313A9A"/>
    <w:rsid w:val="0031492D"/>
    <w:rsid w:val="003216E2"/>
    <w:rsid w:val="00327595"/>
    <w:rsid w:val="003275D0"/>
    <w:rsid w:val="003309B5"/>
    <w:rsid w:val="003323D9"/>
    <w:rsid w:val="00332495"/>
    <w:rsid w:val="00334001"/>
    <w:rsid w:val="00334DC4"/>
    <w:rsid w:val="0033511B"/>
    <w:rsid w:val="00335953"/>
    <w:rsid w:val="0033598E"/>
    <w:rsid w:val="00337710"/>
    <w:rsid w:val="0034184E"/>
    <w:rsid w:val="0034204F"/>
    <w:rsid w:val="003425F0"/>
    <w:rsid w:val="0034367B"/>
    <w:rsid w:val="00344584"/>
    <w:rsid w:val="00347D85"/>
    <w:rsid w:val="00350282"/>
    <w:rsid w:val="00351A07"/>
    <w:rsid w:val="00351C86"/>
    <w:rsid w:val="0035209D"/>
    <w:rsid w:val="003533E2"/>
    <w:rsid w:val="0035370D"/>
    <w:rsid w:val="00353ADB"/>
    <w:rsid w:val="00355228"/>
    <w:rsid w:val="0035637D"/>
    <w:rsid w:val="00356578"/>
    <w:rsid w:val="00356775"/>
    <w:rsid w:val="003572F2"/>
    <w:rsid w:val="00357F3D"/>
    <w:rsid w:val="0036015B"/>
    <w:rsid w:val="003617A4"/>
    <w:rsid w:val="00361C5C"/>
    <w:rsid w:val="00362C2F"/>
    <w:rsid w:val="00364868"/>
    <w:rsid w:val="00364C97"/>
    <w:rsid w:val="00365137"/>
    <w:rsid w:val="00365E0F"/>
    <w:rsid w:val="00366091"/>
    <w:rsid w:val="00371522"/>
    <w:rsid w:val="003715E3"/>
    <w:rsid w:val="00373175"/>
    <w:rsid w:val="003801EB"/>
    <w:rsid w:val="00380ADB"/>
    <w:rsid w:val="0038323B"/>
    <w:rsid w:val="003834A2"/>
    <w:rsid w:val="00384222"/>
    <w:rsid w:val="0038487A"/>
    <w:rsid w:val="00384EE8"/>
    <w:rsid w:val="00385BA1"/>
    <w:rsid w:val="0038679F"/>
    <w:rsid w:val="00390695"/>
    <w:rsid w:val="00391620"/>
    <w:rsid w:val="00391769"/>
    <w:rsid w:val="00391C8E"/>
    <w:rsid w:val="0039278C"/>
    <w:rsid w:val="00393E92"/>
    <w:rsid w:val="00395903"/>
    <w:rsid w:val="00396307"/>
    <w:rsid w:val="00396441"/>
    <w:rsid w:val="00396E31"/>
    <w:rsid w:val="00397186"/>
    <w:rsid w:val="0039734F"/>
    <w:rsid w:val="003A0376"/>
    <w:rsid w:val="003A2DB8"/>
    <w:rsid w:val="003A3B51"/>
    <w:rsid w:val="003A4472"/>
    <w:rsid w:val="003A4C3D"/>
    <w:rsid w:val="003A4D53"/>
    <w:rsid w:val="003A4F37"/>
    <w:rsid w:val="003A5002"/>
    <w:rsid w:val="003A60FE"/>
    <w:rsid w:val="003A65EA"/>
    <w:rsid w:val="003A7331"/>
    <w:rsid w:val="003B2CD7"/>
    <w:rsid w:val="003B33EF"/>
    <w:rsid w:val="003B5973"/>
    <w:rsid w:val="003B5B13"/>
    <w:rsid w:val="003B5ED8"/>
    <w:rsid w:val="003B637D"/>
    <w:rsid w:val="003C067D"/>
    <w:rsid w:val="003C072C"/>
    <w:rsid w:val="003C11B3"/>
    <w:rsid w:val="003C2432"/>
    <w:rsid w:val="003C2FE3"/>
    <w:rsid w:val="003C3AB6"/>
    <w:rsid w:val="003C3DD5"/>
    <w:rsid w:val="003C4498"/>
    <w:rsid w:val="003C5B0C"/>
    <w:rsid w:val="003C5F5F"/>
    <w:rsid w:val="003C6548"/>
    <w:rsid w:val="003C6800"/>
    <w:rsid w:val="003C752D"/>
    <w:rsid w:val="003C7739"/>
    <w:rsid w:val="003C7B84"/>
    <w:rsid w:val="003D0928"/>
    <w:rsid w:val="003D2148"/>
    <w:rsid w:val="003D2B42"/>
    <w:rsid w:val="003D2DDF"/>
    <w:rsid w:val="003D3794"/>
    <w:rsid w:val="003D3838"/>
    <w:rsid w:val="003D4AAC"/>
    <w:rsid w:val="003D750B"/>
    <w:rsid w:val="003D7618"/>
    <w:rsid w:val="003D77BD"/>
    <w:rsid w:val="003E0E52"/>
    <w:rsid w:val="003E2F46"/>
    <w:rsid w:val="003E303A"/>
    <w:rsid w:val="003E31F1"/>
    <w:rsid w:val="003E43B8"/>
    <w:rsid w:val="003E4637"/>
    <w:rsid w:val="003E496B"/>
    <w:rsid w:val="003E4DDE"/>
    <w:rsid w:val="003E4F48"/>
    <w:rsid w:val="003F0425"/>
    <w:rsid w:val="003F05F0"/>
    <w:rsid w:val="003F14F6"/>
    <w:rsid w:val="003F4B4D"/>
    <w:rsid w:val="003F579B"/>
    <w:rsid w:val="003F6047"/>
    <w:rsid w:val="003F7099"/>
    <w:rsid w:val="00401905"/>
    <w:rsid w:val="004027DE"/>
    <w:rsid w:val="00403041"/>
    <w:rsid w:val="00403243"/>
    <w:rsid w:val="0040489E"/>
    <w:rsid w:val="00404F1C"/>
    <w:rsid w:val="00406340"/>
    <w:rsid w:val="00407AD3"/>
    <w:rsid w:val="00407C34"/>
    <w:rsid w:val="00407D31"/>
    <w:rsid w:val="004108DC"/>
    <w:rsid w:val="00410FE6"/>
    <w:rsid w:val="004117D7"/>
    <w:rsid w:val="00411AFF"/>
    <w:rsid w:val="00411CB6"/>
    <w:rsid w:val="004140C5"/>
    <w:rsid w:val="004169DF"/>
    <w:rsid w:val="00421169"/>
    <w:rsid w:val="00423692"/>
    <w:rsid w:val="00423DEE"/>
    <w:rsid w:val="004241D4"/>
    <w:rsid w:val="00424A40"/>
    <w:rsid w:val="00427B0C"/>
    <w:rsid w:val="00427F4D"/>
    <w:rsid w:val="004317EB"/>
    <w:rsid w:val="00431FA2"/>
    <w:rsid w:val="0043267D"/>
    <w:rsid w:val="00432A6F"/>
    <w:rsid w:val="004342EF"/>
    <w:rsid w:val="004345CF"/>
    <w:rsid w:val="00437426"/>
    <w:rsid w:val="00437D15"/>
    <w:rsid w:val="00440F2D"/>
    <w:rsid w:val="0044286B"/>
    <w:rsid w:val="0044411E"/>
    <w:rsid w:val="004446B2"/>
    <w:rsid w:val="00445239"/>
    <w:rsid w:val="00452874"/>
    <w:rsid w:val="00452C2A"/>
    <w:rsid w:val="00453C46"/>
    <w:rsid w:val="00456AD3"/>
    <w:rsid w:val="0045737A"/>
    <w:rsid w:val="00460697"/>
    <w:rsid w:val="004618BC"/>
    <w:rsid w:val="00461DCB"/>
    <w:rsid w:val="00462314"/>
    <w:rsid w:val="004633B2"/>
    <w:rsid w:val="004649B2"/>
    <w:rsid w:val="00465C10"/>
    <w:rsid w:val="00465F6C"/>
    <w:rsid w:val="0046660C"/>
    <w:rsid w:val="004667DF"/>
    <w:rsid w:val="00466C10"/>
    <w:rsid w:val="00467ED9"/>
    <w:rsid w:val="00470669"/>
    <w:rsid w:val="00470CC5"/>
    <w:rsid w:val="00470EFE"/>
    <w:rsid w:val="00472B94"/>
    <w:rsid w:val="00473BE0"/>
    <w:rsid w:val="00474032"/>
    <w:rsid w:val="00474675"/>
    <w:rsid w:val="00474F4A"/>
    <w:rsid w:val="0047791B"/>
    <w:rsid w:val="00477A07"/>
    <w:rsid w:val="00482F9B"/>
    <w:rsid w:val="0048566A"/>
    <w:rsid w:val="00491C7E"/>
    <w:rsid w:val="00491F9A"/>
    <w:rsid w:val="00492D0D"/>
    <w:rsid w:val="00493670"/>
    <w:rsid w:val="00494FF4"/>
    <w:rsid w:val="00496494"/>
    <w:rsid w:val="00496E4E"/>
    <w:rsid w:val="004A1E0A"/>
    <w:rsid w:val="004A4BF5"/>
    <w:rsid w:val="004A4F73"/>
    <w:rsid w:val="004A6577"/>
    <w:rsid w:val="004A69B2"/>
    <w:rsid w:val="004A7853"/>
    <w:rsid w:val="004A7949"/>
    <w:rsid w:val="004B0B8C"/>
    <w:rsid w:val="004B1221"/>
    <w:rsid w:val="004B394A"/>
    <w:rsid w:val="004B3CF0"/>
    <w:rsid w:val="004B431C"/>
    <w:rsid w:val="004B7422"/>
    <w:rsid w:val="004C05C3"/>
    <w:rsid w:val="004C0D64"/>
    <w:rsid w:val="004C1489"/>
    <w:rsid w:val="004C43C1"/>
    <w:rsid w:val="004C47B4"/>
    <w:rsid w:val="004C5AFD"/>
    <w:rsid w:val="004D0931"/>
    <w:rsid w:val="004D1BA0"/>
    <w:rsid w:val="004D2A3E"/>
    <w:rsid w:val="004D2A64"/>
    <w:rsid w:val="004D2C68"/>
    <w:rsid w:val="004D5DB7"/>
    <w:rsid w:val="004D600C"/>
    <w:rsid w:val="004E0676"/>
    <w:rsid w:val="004E14C2"/>
    <w:rsid w:val="004E291B"/>
    <w:rsid w:val="004E3B35"/>
    <w:rsid w:val="004E65AD"/>
    <w:rsid w:val="004E7F3F"/>
    <w:rsid w:val="004F14CE"/>
    <w:rsid w:val="004F26F2"/>
    <w:rsid w:val="004F2865"/>
    <w:rsid w:val="004F3403"/>
    <w:rsid w:val="004F4547"/>
    <w:rsid w:val="004F476B"/>
    <w:rsid w:val="004F5520"/>
    <w:rsid w:val="004F5D22"/>
    <w:rsid w:val="004F6584"/>
    <w:rsid w:val="004F67D6"/>
    <w:rsid w:val="00500A2F"/>
    <w:rsid w:val="00501309"/>
    <w:rsid w:val="0050265A"/>
    <w:rsid w:val="00503B8B"/>
    <w:rsid w:val="0050427E"/>
    <w:rsid w:val="00504C2D"/>
    <w:rsid w:val="00505D8A"/>
    <w:rsid w:val="005071FC"/>
    <w:rsid w:val="0050770E"/>
    <w:rsid w:val="005077EF"/>
    <w:rsid w:val="00510230"/>
    <w:rsid w:val="00510BE6"/>
    <w:rsid w:val="00510E5B"/>
    <w:rsid w:val="005112EC"/>
    <w:rsid w:val="00511840"/>
    <w:rsid w:val="00512257"/>
    <w:rsid w:val="00513363"/>
    <w:rsid w:val="00514D8A"/>
    <w:rsid w:val="005152B2"/>
    <w:rsid w:val="0051566B"/>
    <w:rsid w:val="0051594E"/>
    <w:rsid w:val="00515970"/>
    <w:rsid w:val="00520B93"/>
    <w:rsid w:val="00521DE6"/>
    <w:rsid w:val="005223DA"/>
    <w:rsid w:val="00522B07"/>
    <w:rsid w:val="00525786"/>
    <w:rsid w:val="00525C19"/>
    <w:rsid w:val="00525D1E"/>
    <w:rsid w:val="00527AC3"/>
    <w:rsid w:val="00531389"/>
    <w:rsid w:val="00531570"/>
    <w:rsid w:val="00532A0B"/>
    <w:rsid w:val="00535293"/>
    <w:rsid w:val="00535DE7"/>
    <w:rsid w:val="00536061"/>
    <w:rsid w:val="005371DF"/>
    <w:rsid w:val="00540498"/>
    <w:rsid w:val="00542D7C"/>
    <w:rsid w:val="00543851"/>
    <w:rsid w:val="00543C2F"/>
    <w:rsid w:val="00545E29"/>
    <w:rsid w:val="0054690F"/>
    <w:rsid w:val="00547522"/>
    <w:rsid w:val="0054760B"/>
    <w:rsid w:val="00547E81"/>
    <w:rsid w:val="005500C2"/>
    <w:rsid w:val="0055081F"/>
    <w:rsid w:val="00551FD6"/>
    <w:rsid w:val="005527F0"/>
    <w:rsid w:val="00553628"/>
    <w:rsid w:val="005539A6"/>
    <w:rsid w:val="00557EE6"/>
    <w:rsid w:val="00560336"/>
    <w:rsid w:val="005613C6"/>
    <w:rsid w:val="00562543"/>
    <w:rsid w:val="00562677"/>
    <w:rsid w:val="005629C6"/>
    <w:rsid w:val="005632BF"/>
    <w:rsid w:val="005636DA"/>
    <w:rsid w:val="00565A36"/>
    <w:rsid w:val="005723BF"/>
    <w:rsid w:val="00572AFB"/>
    <w:rsid w:val="00572B30"/>
    <w:rsid w:val="00573DD2"/>
    <w:rsid w:val="00574C42"/>
    <w:rsid w:val="00576B53"/>
    <w:rsid w:val="00576FC5"/>
    <w:rsid w:val="005804E6"/>
    <w:rsid w:val="005807AB"/>
    <w:rsid w:val="005809B4"/>
    <w:rsid w:val="00581279"/>
    <w:rsid w:val="0058295F"/>
    <w:rsid w:val="0058371A"/>
    <w:rsid w:val="005838A9"/>
    <w:rsid w:val="00583FB1"/>
    <w:rsid w:val="00584348"/>
    <w:rsid w:val="00584B35"/>
    <w:rsid w:val="00585463"/>
    <w:rsid w:val="005864C9"/>
    <w:rsid w:val="00586F66"/>
    <w:rsid w:val="005871E9"/>
    <w:rsid w:val="00590EE4"/>
    <w:rsid w:val="005926B1"/>
    <w:rsid w:val="00592C62"/>
    <w:rsid w:val="00592F4F"/>
    <w:rsid w:val="005933CA"/>
    <w:rsid w:val="00593C78"/>
    <w:rsid w:val="005966DB"/>
    <w:rsid w:val="00597258"/>
    <w:rsid w:val="00597DE7"/>
    <w:rsid w:val="005A016E"/>
    <w:rsid w:val="005A081D"/>
    <w:rsid w:val="005A18CC"/>
    <w:rsid w:val="005A2870"/>
    <w:rsid w:val="005A3BDC"/>
    <w:rsid w:val="005A3D05"/>
    <w:rsid w:val="005A3D91"/>
    <w:rsid w:val="005A4C98"/>
    <w:rsid w:val="005A52B2"/>
    <w:rsid w:val="005A56C1"/>
    <w:rsid w:val="005A7EA0"/>
    <w:rsid w:val="005B0919"/>
    <w:rsid w:val="005B0EB7"/>
    <w:rsid w:val="005B1695"/>
    <w:rsid w:val="005B1A33"/>
    <w:rsid w:val="005B2F25"/>
    <w:rsid w:val="005B500C"/>
    <w:rsid w:val="005B7764"/>
    <w:rsid w:val="005C07D1"/>
    <w:rsid w:val="005C0956"/>
    <w:rsid w:val="005C09F0"/>
    <w:rsid w:val="005C0CD2"/>
    <w:rsid w:val="005C1EEB"/>
    <w:rsid w:val="005C2676"/>
    <w:rsid w:val="005C4C68"/>
    <w:rsid w:val="005C5ABA"/>
    <w:rsid w:val="005C6208"/>
    <w:rsid w:val="005C7218"/>
    <w:rsid w:val="005C7B3E"/>
    <w:rsid w:val="005C7BB5"/>
    <w:rsid w:val="005D0047"/>
    <w:rsid w:val="005D0175"/>
    <w:rsid w:val="005D1244"/>
    <w:rsid w:val="005D13B9"/>
    <w:rsid w:val="005D16CD"/>
    <w:rsid w:val="005D1D11"/>
    <w:rsid w:val="005D2704"/>
    <w:rsid w:val="005D2EA8"/>
    <w:rsid w:val="005D3E10"/>
    <w:rsid w:val="005D44EB"/>
    <w:rsid w:val="005D509C"/>
    <w:rsid w:val="005E0072"/>
    <w:rsid w:val="005E0F4B"/>
    <w:rsid w:val="005E24AF"/>
    <w:rsid w:val="005E2B71"/>
    <w:rsid w:val="005E519E"/>
    <w:rsid w:val="005E525E"/>
    <w:rsid w:val="005E5E37"/>
    <w:rsid w:val="005E6546"/>
    <w:rsid w:val="005E69C9"/>
    <w:rsid w:val="005E7B92"/>
    <w:rsid w:val="005E7E37"/>
    <w:rsid w:val="005F0B59"/>
    <w:rsid w:val="005F0FAF"/>
    <w:rsid w:val="005F246A"/>
    <w:rsid w:val="005F5DFF"/>
    <w:rsid w:val="005F624A"/>
    <w:rsid w:val="005F6DA7"/>
    <w:rsid w:val="005F745A"/>
    <w:rsid w:val="005F76B6"/>
    <w:rsid w:val="00600B2F"/>
    <w:rsid w:val="00604C5F"/>
    <w:rsid w:val="00605014"/>
    <w:rsid w:val="00605D2F"/>
    <w:rsid w:val="00606A19"/>
    <w:rsid w:val="006124DE"/>
    <w:rsid w:val="006131DA"/>
    <w:rsid w:val="006148C4"/>
    <w:rsid w:val="00614FFF"/>
    <w:rsid w:val="00615B43"/>
    <w:rsid w:val="006168AE"/>
    <w:rsid w:val="00617460"/>
    <w:rsid w:val="00617B81"/>
    <w:rsid w:val="00617C57"/>
    <w:rsid w:val="00620856"/>
    <w:rsid w:val="00621BDE"/>
    <w:rsid w:val="00621D7A"/>
    <w:rsid w:val="00621E69"/>
    <w:rsid w:val="00621F66"/>
    <w:rsid w:val="006222E4"/>
    <w:rsid w:val="0062352E"/>
    <w:rsid w:val="00624371"/>
    <w:rsid w:val="0062445A"/>
    <w:rsid w:val="00627A0A"/>
    <w:rsid w:val="00630C28"/>
    <w:rsid w:val="0063355A"/>
    <w:rsid w:val="00633AED"/>
    <w:rsid w:val="00634B29"/>
    <w:rsid w:val="00634E15"/>
    <w:rsid w:val="00635839"/>
    <w:rsid w:val="00641E3D"/>
    <w:rsid w:val="00642DA4"/>
    <w:rsid w:val="0064306F"/>
    <w:rsid w:val="006437AF"/>
    <w:rsid w:val="006441B5"/>
    <w:rsid w:val="0064597E"/>
    <w:rsid w:val="00645B63"/>
    <w:rsid w:val="006462A1"/>
    <w:rsid w:val="0064632B"/>
    <w:rsid w:val="00646495"/>
    <w:rsid w:val="00647D9D"/>
    <w:rsid w:val="006500AB"/>
    <w:rsid w:val="00650608"/>
    <w:rsid w:val="0065093B"/>
    <w:rsid w:val="00650DC4"/>
    <w:rsid w:val="00652274"/>
    <w:rsid w:val="0065263D"/>
    <w:rsid w:val="0065322E"/>
    <w:rsid w:val="00653728"/>
    <w:rsid w:val="00654274"/>
    <w:rsid w:val="00654B79"/>
    <w:rsid w:val="00656DA5"/>
    <w:rsid w:val="006577B9"/>
    <w:rsid w:val="00660290"/>
    <w:rsid w:val="00660369"/>
    <w:rsid w:val="0066040F"/>
    <w:rsid w:val="00661F1B"/>
    <w:rsid w:val="006638CF"/>
    <w:rsid w:val="006644BD"/>
    <w:rsid w:val="00664D50"/>
    <w:rsid w:val="00664F7D"/>
    <w:rsid w:val="0066532C"/>
    <w:rsid w:val="00665C7B"/>
    <w:rsid w:val="00667B5F"/>
    <w:rsid w:val="00673614"/>
    <w:rsid w:val="0067384F"/>
    <w:rsid w:val="00673B60"/>
    <w:rsid w:val="00674570"/>
    <w:rsid w:val="00674D95"/>
    <w:rsid w:val="006750B6"/>
    <w:rsid w:val="006757EB"/>
    <w:rsid w:val="006766C5"/>
    <w:rsid w:val="006801CC"/>
    <w:rsid w:val="0068031E"/>
    <w:rsid w:val="0068178B"/>
    <w:rsid w:val="00683EBC"/>
    <w:rsid w:val="00683F8C"/>
    <w:rsid w:val="0068436C"/>
    <w:rsid w:val="00685262"/>
    <w:rsid w:val="00690E3B"/>
    <w:rsid w:val="00690E4F"/>
    <w:rsid w:val="00691F6B"/>
    <w:rsid w:val="0069516C"/>
    <w:rsid w:val="00695D79"/>
    <w:rsid w:val="0069766F"/>
    <w:rsid w:val="006A09C8"/>
    <w:rsid w:val="006A1435"/>
    <w:rsid w:val="006A3466"/>
    <w:rsid w:val="006A3C11"/>
    <w:rsid w:val="006A621C"/>
    <w:rsid w:val="006A7C01"/>
    <w:rsid w:val="006B089A"/>
    <w:rsid w:val="006B2742"/>
    <w:rsid w:val="006B5594"/>
    <w:rsid w:val="006B5739"/>
    <w:rsid w:val="006B59F0"/>
    <w:rsid w:val="006B64D0"/>
    <w:rsid w:val="006B68ED"/>
    <w:rsid w:val="006B7A23"/>
    <w:rsid w:val="006B7D33"/>
    <w:rsid w:val="006C0EB6"/>
    <w:rsid w:val="006C20AC"/>
    <w:rsid w:val="006C286F"/>
    <w:rsid w:val="006C2A90"/>
    <w:rsid w:val="006C2B7B"/>
    <w:rsid w:val="006C5A0D"/>
    <w:rsid w:val="006C7497"/>
    <w:rsid w:val="006C790D"/>
    <w:rsid w:val="006C7FBF"/>
    <w:rsid w:val="006D0E70"/>
    <w:rsid w:val="006D1A6A"/>
    <w:rsid w:val="006D2786"/>
    <w:rsid w:val="006D3434"/>
    <w:rsid w:val="006D3A29"/>
    <w:rsid w:val="006D604F"/>
    <w:rsid w:val="006D64A8"/>
    <w:rsid w:val="006D74D6"/>
    <w:rsid w:val="006D7C32"/>
    <w:rsid w:val="006E0130"/>
    <w:rsid w:val="006E025F"/>
    <w:rsid w:val="006E11FB"/>
    <w:rsid w:val="006E2296"/>
    <w:rsid w:val="006E3084"/>
    <w:rsid w:val="006E49AE"/>
    <w:rsid w:val="006E5AE9"/>
    <w:rsid w:val="006E68D7"/>
    <w:rsid w:val="006E6B83"/>
    <w:rsid w:val="006E6F39"/>
    <w:rsid w:val="006F2838"/>
    <w:rsid w:val="006F35C9"/>
    <w:rsid w:val="006F3FFE"/>
    <w:rsid w:val="006F4318"/>
    <w:rsid w:val="006F5781"/>
    <w:rsid w:val="006F6F98"/>
    <w:rsid w:val="006F79CA"/>
    <w:rsid w:val="006F7E12"/>
    <w:rsid w:val="007018B9"/>
    <w:rsid w:val="007024F6"/>
    <w:rsid w:val="00704693"/>
    <w:rsid w:val="00704857"/>
    <w:rsid w:val="00706AE8"/>
    <w:rsid w:val="00706D96"/>
    <w:rsid w:val="0071137B"/>
    <w:rsid w:val="00711C77"/>
    <w:rsid w:val="00712E0D"/>
    <w:rsid w:val="00717D26"/>
    <w:rsid w:val="007201C9"/>
    <w:rsid w:val="0072037D"/>
    <w:rsid w:val="00723009"/>
    <w:rsid w:val="00723423"/>
    <w:rsid w:val="00723C36"/>
    <w:rsid w:val="00723F89"/>
    <w:rsid w:val="007242BE"/>
    <w:rsid w:val="0072697B"/>
    <w:rsid w:val="00726D27"/>
    <w:rsid w:val="007275E9"/>
    <w:rsid w:val="007327DD"/>
    <w:rsid w:val="00734ED2"/>
    <w:rsid w:val="007357D4"/>
    <w:rsid w:val="00736A6D"/>
    <w:rsid w:val="007372F9"/>
    <w:rsid w:val="007401F0"/>
    <w:rsid w:val="00742240"/>
    <w:rsid w:val="007436B3"/>
    <w:rsid w:val="0074558A"/>
    <w:rsid w:val="007457D6"/>
    <w:rsid w:val="007463B4"/>
    <w:rsid w:val="00747A06"/>
    <w:rsid w:val="00750003"/>
    <w:rsid w:val="00751A56"/>
    <w:rsid w:val="00752563"/>
    <w:rsid w:val="00752837"/>
    <w:rsid w:val="00755B19"/>
    <w:rsid w:val="00755F4D"/>
    <w:rsid w:val="007561EF"/>
    <w:rsid w:val="0075733D"/>
    <w:rsid w:val="007575A4"/>
    <w:rsid w:val="00760329"/>
    <w:rsid w:val="00761471"/>
    <w:rsid w:val="00762110"/>
    <w:rsid w:val="00763A9A"/>
    <w:rsid w:val="00764FAB"/>
    <w:rsid w:val="0076507A"/>
    <w:rsid w:val="007652EA"/>
    <w:rsid w:val="00765C7F"/>
    <w:rsid w:val="00766565"/>
    <w:rsid w:val="007676F0"/>
    <w:rsid w:val="00770013"/>
    <w:rsid w:val="00770A6B"/>
    <w:rsid w:val="00771145"/>
    <w:rsid w:val="0077141F"/>
    <w:rsid w:val="0077164D"/>
    <w:rsid w:val="007731C0"/>
    <w:rsid w:val="00773DA9"/>
    <w:rsid w:val="0077412A"/>
    <w:rsid w:val="00774A4A"/>
    <w:rsid w:val="00775249"/>
    <w:rsid w:val="00780439"/>
    <w:rsid w:val="007807DF"/>
    <w:rsid w:val="00780943"/>
    <w:rsid w:val="00780DAE"/>
    <w:rsid w:val="0078153F"/>
    <w:rsid w:val="00783194"/>
    <w:rsid w:val="007834FA"/>
    <w:rsid w:val="00783BC3"/>
    <w:rsid w:val="0078564C"/>
    <w:rsid w:val="0078586E"/>
    <w:rsid w:val="00785E25"/>
    <w:rsid w:val="00786109"/>
    <w:rsid w:val="007863D7"/>
    <w:rsid w:val="00787A07"/>
    <w:rsid w:val="0079073F"/>
    <w:rsid w:val="00790B10"/>
    <w:rsid w:val="007920DB"/>
    <w:rsid w:val="00794FF7"/>
    <w:rsid w:val="007A0843"/>
    <w:rsid w:val="007A13CB"/>
    <w:rsid w:val="007A1566"/>
    <w:rsid w:val="007A1637"/>
    <w:rsid w:val="007A3452"/>
    <w:rsid w:val="007A658C"/>
    <w:rsid w:val="007A6672"/>
    <w:rsid w:val="007B01CA"/>
    <w:rsid w:val="007B04D4"/>
    <w:rsid w:val="007B2555"/>
    <w:rsid w:val="007B255F"/>
    <w:rsid w:val="007B5EB5"/>
    <w:rsid w:val="007B70E7"/>
    <w:rsid w:val="007C14E6"/>
    <w:rsid w:val="007C1DC5"/>
    <w:rsid w:val="007C2208"/>
    <w:rsid w:val="007C2B14"/>
    <w:rsid w:val="007C3F65"/>
    <w:rsid w:val="007C4592"/>
    <w:rsid w:val="007C4A1C"/>
    <w:rsid w:val="007C508A"/>
    <w:rsid w:val="007C7091"/>
    <w:rsid w:val="007D00CB"/>
    <w:rsid w:val="007D1052"/>
    <w:rsid w:val="007D1AEB"/>
    <w:rsid w:val="007D3A66"/>
    <w:rsid w:val="007D58D5"/>
    <w:rsid w:val="007D68A1"/>
    <w:rsid w:val="007D7FF0"/>
    <w:rsid w:val="007E0576"/>
    <w:rsid w:val="007E069C"/>
    <w:rsid w:val="007E111E"/>
    <w:rsid w:val="007E19A9"/>
    <w:rsid w:val="007E2ADE"/>
    <w:rsid w:val="007E3BF4"/>
    <w:rsid w:val="007E46B3"/>
    <w:rsid w:val="007E498E"/>
    <w:rsid w:val="007E5081"/>
    <w:rsid w:val="007E5912"/>
    <w:rsid w:val="007E5A49"/>
    <w:rsid w:val="007E5F0A"/>
    <w:rsid w:val="007E6697"/>
    <w:rsid w:val="007E72BA"/>
    <w:rsid w:val="007E79E8"/>
    <w:rsid w:val="007F1694"/>
    <w:rsid w:val="007F2B26"/>
    <w:rsid w:val="007F34C3"/>
    <w:rsid w:val="007F506C"/>
    <w:rsid w:val="007F5944"/>
    <w:rsid w:val="007F61A3"/>
    <w:rsid w:val="007F694E"/>
    <w:rsid w:val="00801E14"/>
    <w:rsid w:val="008033AA"/>
    <w:rsid w:val="008040E4"/>
    <w:rsid w:val="008044E8"/>
    <w:rsid w:val="0080654C"/>
    <w:rsid w:val="0081010F"/>
    <w:rsid w:val="008106D8"/>
    <w:rsid w:val="00811FB2"/>
    <w:rsid w:val="0081212C"/>
    <w:rsid w:val="008125BF"/>
    <w:rsid w:val="00812DA7"/>
    <w:rsid w:val="008132D5"/>
    <w:rsid w:val="00813BDE"/>
    <w:rsid w:val="008140C0"/>
    <w:rsid w:val="00814E5D"/>
    <w:rsid w:val="00815399"/>
    <w:rsid w:val="008155B6"/>
    <w:rsid w:val="00815D12"/>
    <w:rsid w:val="008162AE"/>
    <w:rsid w:val="00816BDC"/>
    <w:rsid w:val="00817C42"/>
    <w:rsid w:val="008203FA"/>
    <w:rsid w:val="00821A6E"/>
    <w:rsid w:val="00823992"/>
    <w:rsid w:val="00823A75"/>
    <w:rsid w:val="00824DB7"/>
    <w:rsid w:val="00825E96"/>
    <w:rsid w:val="00826C34"/>
    <w:rsid w:val="008321D5"/>
    <w:rsid w:val="00833999"/>
    <w:rsid w:val="00834427"/>
    <w:rsid w:val="0083595D"/>
    <w:rsid w:val="008362F1"/>
    <w:rsid w:val="00837B1D"/>
    <w:rsid w:val="00840916"/>
    <w:rsid w:val="008439B1"/>
    <w:rsid w:val="00844EB9"/>
    <w:rsid w:val="0084630D"/>
    <w:rsid w:val="00847F12"/>
    <w:rsid w:val="008505F6"/>
    <w:rsid w:val="00850E82"/>
    <w:rsid w:val="008515C7"/>
    <w:rsid w:val="00851D8C"/>
    <w:rsid w:val="008522E4"/>
    <w:rsid w:val="008525CC"/>
    <w:rsid w:val="00854D0C"/>
    <w:rsid w:val="00855A92"/>
    <w:rsid w:val="0085619B"/>
    <w:rsid w:val="00856219"/>
    <w:rsid w:val="008615A4"/>
    <w:rsid w:val="008623EF"/>
    <w:rsid w:val="0086285A"/>
    <w:rsid w:val="00864EAB"/>
    <w:rsid w:val="0086551E"/>
    <w:rsid w:val="00865B8B"/>
    <w:rsid w:val="008707C2"/>
    <w:rsid w:val="008726D0"/>
    <w:rsid w:val="008727DC"/>
    <w:rsid w:val="008743E1"/>
    <w:rsid w:val="00876E3A"/>
    <w:rsid w:val="008770BB"/>
    <w:rsid w:val="008820E5"/>
    <w:rsid w:val="008820EB"/>
    <w:rsid w:val="00882A03"/>
    <w:rsid w:val="00883193"/>
    <w:rsid w:val="00883400"/>
    <w:rsid w:val="00884D97"/>
    <w:rsid w:val="0088532D"/>
    <w:rsid w:val="00886B72"/>
    <w:rsid w:val="008875CC"/>
    <w:rsid w:val="0088774C"/>
    <w:rsid w:val="00887DB2"/>
    <w:rsid w:val="0089082E"/>
    <w:rsid w:val="00893AD6"/>
    <w:rsid w:val="00893F8F"/>
    <w:rsid w:val="00895975"/>
    <w:rsid w:val="008A03EF"/>
    <w:rsid w:val="008A06A7"/>
    <w:rsid w:val="008A0F2C"/>
    <w:rsid w:val="008A12FE"/>
    <w:rsid w:val="008A37A4"/>
    <w:rsid w:val="008A4E1F"/>
    <w:rsid w:val="008A6071"/>
    <w:rsid w:val="008A733E"/>
    <w:rsid w:val="008A753D"/>
    <w:rsid w:val="008A7A78"/>
    <w:rsid w:val="008B11DB"/>
    <w:rsid w:val="008B3BEB"/>
    <w:rsid w:val="008B4626"/>
    <w:rsid w:val="008B51F5"/>
    <w:rsid w:val="008B5742"/>
    <w:rsid w:val="008B682D"/>
    <w:rsid w:val="008C0D55"/>
    <w:rsid w:val="008C0D85"/>
    <w:rsid w:val="008C2FCE"/>
    <w:rsid w:val="008C3156"/>
    <w:rsid w:val="008C3B6E"/>
    <w:rsid w:val="008C42F9"/>
    <w:rsid w:val="008C43DA"/>
    <w:rsid w:val="008C51CA"/>
    <w:rsid w:val="008C6D28"/>
    <w:rsid w:val="008C702F"/>
    <w:rsid w:val="008C74FE"/>
    <w:rsid w:val="008D0CA3"/>
    <w:rsid w:val="008D102F"/>
    <w:rsid w:val="008D150E"/>
    <w:rsid w:val="008D1697"/>
    <w:rsid w:val="008D3329"/>
    <w:rsid w:val="008D36BF"/>
    <w:rsid w:val="008D3B13"/>
    <w:rsid w:val="008D3E8E"/>
    <w:rsid w:val="008D4E2D"/>
    <w:rsid w:val="008D57F5"/>
    <w:rsid w:val="008D6744"/>
    <w:rsid w:val="008D7F13"/>
    <w:rsid w:val="008E0DDC"/>
    <w:rsid w:val="008E2CCC"/>
    <w:rsid w:val="008E2CD5"/>
    <w:rsid w:val="008E300B"/>
    <w:rsid w:val="008E3E5A"/>
    <w:rsid w:val="008E442E"/>
    <w:rsid w:val="008E4CCB"/>
    <w:rsid w:val="008E5FE2"/>
    <w:rsid w:val="008E7FD0"/>
    <w:rsid w:val="008F0C63"/>
    <w:rsid w:val="008F216D"/>
    <w:rsid w:val="008F289B"/>
    <w:rsid w:val="008F293A"/>
    <w:rsid w:val="008F33BE"/>
    <w:rsid w:val="008F33F8"/>
    <w:rsid w:val="008F497C"/>
    <w:rsid w:val="008F49DE"/>
    <w:rsid w:val="008F4E02"/>
    <w:rsid w:val="008F5792"/>
    <w:rsid w:val="009000FB"/>
    <w:rsid w:val="00900820"/>
    <w:rsid w:val="0090178F"/>
    <w:rsid w:val="0090262E"/>
    <w:rsid w:val="009029B2"/>
    <w:rsid w:val="00903EC2"/>
    <w:rsid w:val="00903EE4"/>
    <w:rsid w:val="00905D12"/>
    <w:rsid w:val="009064D2"/>
    <w:rsid w:val="00907089"/>
    <w:rsid w:val="00907218"/>
    <w:rsid w:val="009100AA"/>
    <w:rsid w:val="009102D4"/>
    <w:rsid w:val="009117A5"/>
    <w:rsid w:val="00911ABE"/>
    <w:rsid w:val="0091247F"/>
    <w:rsid w:val="00913037"/>
    <w:rsid w:val="0091370C"/>
    <w:rsid w:val="00916627"/>
    <w:rsid w:val="0091775A"/>
    <w:rsid w:val="0091787F"/>
    <w:rsid w:val="00920813"/>
    <w:rsid w:val="00921CB0"/>
    <w:rsid w:val="0092389C"/>
    <w:rsid w:val="0092696C"/>
    <w:rsid w:val="00927001"/>
    <w:rsid w:val="00927214"/>
    <w:rsid w:val="009301C4"/>
    <w:rsid w:val="00931432"/>
    <w:rsid w:val="00931ABA"/>
    <w:rsid w:val="00931E88"/>
    <w:rsid w:val="0093256D"/>
    <w:rsid w:val="00932E72"/>
    <w:rsid w:val="00933F12"/>
    <w:rsid w:val="00934A2F"/>
    <w:rsid w:val="00934CA2"/>
    <w:rsid w:val="009359A5"/>
    <w:rsid w:val="00935A93"/>
    <w:rsid w:val="00936C01"/>
    <w:rsid w:val="0093774A"/>
    <w:rsid w:val="00941356"/>
    <w:rsid w:val="00942ED7"/>
    <w:rsid w:val="009457F3"/>
    <w:rsid w:val="00945CD9"/>
    <w:rsid w:val="00945D9A"/>
    <w:rsid w:val="00945F0D"/>
    <w:rsid w:val="00946CB3"/>
    <w:rsid w:val="00947A0D"/>
    <w:rsid w:val="00947EEC"/>
    <w:rsid w:val="009505E0"/>
    <w:rsid w:val="00951086"/>
    <w:rsid w:val="00954A72"/>
    <w:rsid w:val="00955331"/>
    <w:rsid w:val="0095548B"/>
    <w:rsid w:val="00956FFD"/>
    <w:rsid w:val="0095774D"/>
    <w:rsid w:val="00960CA2"/>
    <w:rsid w:val="00961CD6"/>
    <w:rsid w:val="009626F0"/>
    <w:rsid w:val="0096324E"/>
    <w:rsid w:val="00963FE8"/>
    <w:rsid w:val="00964142"/>
    <w:rsid w:val="009656A2"/>
    <w:rsid w:val="009659EE"/>
    <w:rsid w:val="0096738B"/>
    <w:rsid w:val="0097015D"/>
    <w:rsid w:val="0097093C"/>
    <w:rsid w:val="009709C4"/>
    <w:rsid w:val="00970F67"/>
    <w:rsid w:val="00971E38"/>
    <w:rsid w:val="00971F95"/>
    <w:rsid w:val="00973657"/>
    <w:rsid w:val="00974779"/>
    <w:rsid w:val="00975555"/>
    <w:rsid w:val="00975ACB"/>
    <w:rsid w:val="00975E2B"/>
    <w:rsid w:val="00980818"/>
    <w:rsid w:val="0098164A"/>
    <w:rsid w:val="00982542"/>
    <w:rsid w:val="009827C3"/>
    <w:rsid w:val="00985746"/>
    <w:rsid w:val="00985774"/>
    <w:rsid w:val="009859AD"/>
    <w:rsid w:val="00985C55"/>
    <w:rsid w:val="00985D33"/>
    <w:rsid w:val="00990070"/>
    <w:rsid w:val="00990875"/>
    <w:rsid w:val="00990A1B"/>
    <w:rsid w:val="00990BE8"/>
    <w:rsid w:val="00991203"/>
    <w:rsid w:val="00991B5C"/>
    <w:rsid w:val="00994731"/>
    <w:rsid w:val="00995145"/>
    <w:rsid w:val="0099586F"/>
    <w:rsid w:val="00995AB3"/>
    <w:rsid w:val="00997A3A"/>
    <w:rsid w:val="009A251C"/>
    <w:rsid w:val="009A4976"/>
    <w:rsid w:val="009A4F51"/>
    <w:rsid w:val="009A68CC"/>
    <w:rsid w:val="009A78A4"/>
    <w:rsid w:val="009B02E7"/>
    <w:rsid w:val="009B5A25"/>
    <w:rsid w:val="009B5D34"/>
    <w:rsid w:val="009B5F51"/>
    <w:rsid w:val="009B5FE1"/>
    <w:rsid w:val="009B6CA1"/>
    <w:rsid w:val="009B7678"/>
    <w:rsid w:val="009C0486"/>
    <w:rsid w:val="009C19CA"/>
    <w:rsid w:val="009C1A0D"/>
    <w:rsid w:val="009C1F03"/>
    <w:rsid w:val="009C3736"/>
    <w:rsid w:val="009C3AB4"/>
    <w:rsid w:val="009C4945"/>
    <w:rsid w:val="009C49FA"/>
    <w:rsid w:val="009C6245"/>
    <w:rsid w:val="009C705E"/>
    <w:rsid w:val="009C7239"/>
    <w:rsid w:val="009C7886"/>
    <w:rsid w:val="009D0527"/>
    <w:rsid w:val="009D1A7D"/>
    <w:rsid w:val="009D1C38"/>
    <w:rsid w:val="009D2766"/>
    <w:rsid w:val="009D4730"/>
    <w:rsid w:val="009D4868"/>
    <w:rsid w:val="009D4A0B"/>
    <w:rsid w:val="009D52CE"/>
    <w:rsid w:val="009D53AF"/>
    <w:rsid w:val="009D571F"/>
    <w:rsid w:val="009D5E41"/>
    <w:rsid w:val="009D737A"/>
    <w:rsid w:val="009D7799"/>
    <w:rsid w:val="009D7898"/>
    <w:rsid w:val="009D7D46"/>
    <w:rsid w:val="009D7E19"/>
    <w:rsid w:val="009E0CEE"/>
    <w:rsid w:val="009E10A2"/>
    <w:rsid w:val="009E1BB7"/>
    <w:rsid w:val="009E41BD"/>
    <w:rsid w:val="009E46F7"/>
    <w:rsid w:val="009E480A"/>
    <w:rsid w:val="009E5904"/>
    <w:rsid w:val="009E5A6F"/>
    <w:rsid w:val="009E5D97"/>
    <w:rsid w:val="009E6F71"/>
    <w:rsid w:val="009F0686"/>
    <w:rsid w:val="009F0701"/>
    <w:rsid w:val="009F255F"/>
    <w:rsid w:val="009F50F3"/>
    <w:rsid w:val="009F674A"/>
    <w:rsid w:val="009F7361"/>
    <w:rsid w:val="009F7A52"/>
    <w:rsid w:val="00A03FD4"/>
    <w:rsid w:val="00A05BB5"/>
    <w:rsid w:val="00A0684D"/>
    <w:rsid w:val="00A06B01"/>
    <w:rsid w:val="00A07C7D"/>
    <w:rsid w:val="00A1012A"/>
    <w:rsid w:val="00A11C47"/>
    <w:rsid w:val="00A12A2A"/>
    <w:rsid w:val="00A12B61"/>
    <w:rsid w:val="00A13B38"/>
    <w:rsid w:val="00A14005"/>
    <w:rsid w:val="00A14170"/>
    <w:rsid w:val="00A14805"/>
    <w:rsid w:val="00A153AD"/>
    <w:rsid w:val="00A15830"/>
    <w:rsid w:val="00A15A27"/>
    <w:rsid w:val="00A15E50"/>
    <w:rsid w:val="00A24F44"/>
    <w:rsid w:val="00A30144"/>
    <w:rsid w:val="00A312D3"/>
    <w:rsid w:val="00A32ADE"/>
    <w:rsid w:val="00A32D46"/>
    <w:rsid w:val="00A34332"/>
    <w:rsid w:val="00A34456"/>
    <w:rsid w:val="00A360B0"/>
    <w:rsid w:val="00A361DB"/>
    <w:rsid w:val="00A36507"/>
    <w:rsid w:val="00A36A8C"/>
    <w:rsid w:val="00A41931"/>
    <w:rsid w:val="00A43198"/>
    <w:rsid w:val="00A43F63"/>
    <w:rsid w:val="00A44DC8"/>
    <w:rsid w:val="00A4660B"/>
    <w:rsid w:val="00A47706"/>
    <w:rsid w:val="00A5043D"/>
    <w:rsid w:val="00A5154E"/>
    <w:rsid w:val="00A52A82"/>
    <w:rsid w:val="00A53420"/>
    <w:rsid w:val="00A5605A"/>
    <w:rsid w:val="00A5763F"/>
    <w:rsid w:val="00A60C32"/>
    <w:rsid w:val="00A614E6"/>
    <w:rsid w:val="00A61BF5"/>
    <w:rsid w:val="00A62C7C"/>
    <w:rsid w:val="00A63922"/>
    <w:rsid w:val="00A6481D"/>
    <w:rsid w:val="00A64838"/>
    <w:rsid w:val="00A64C3C"/>
    <w:rsid w:val="00A651FD"/>
    <w:rsid w:val="00A6552B"/>
    <w:rsid w:val="00A65F92"/>
    <w:rsid w:val="00A67465"/>
    <w:rsid w:val="00A70D1C"/>
    <w:rsid w:val="00A70FA8"/>
    <w:rsid w:val="00A714A8"/>
    <w:rsid w:val="00A71B72"/>
    <w:rsid w:val="00A73433"/>
    <w:rsid w:val="00A74412"/>
    <w:rsid w:val="00A745B3"/>
    <w:rsid w:val="00A746E0"/>
    <w:rsid w:val="00A74C30"/>
    <w:rsid w:val="00A75050"/>
    <w:rsid w:val="00A75408"/>
    <w:rsid w:val="00A75D8E"/>
    <w:rsid w:val="00A76239"/>
    <w:rsid w:val="00A76969"/>
    <w:rsid w:val="00A76A2B"/>
    <w:rsid w:val="00A76C62"/>
    <w:rsid w:val="00A7751F"/>
    <w:rsid w:val="00A776D8"/>
    <w:rsid w:val="00A80379"/>
    <w:rsid w:val="00A80BA4"/>
    <w:rsid w:val="00A81BB0"/>
    <w:rsid w:val="00A8266D"/>
    <w:rsid w:val="00A82FF2"/>
    <w:rsid w:val="00A8300F"/>
    <w:rsid w:val="00A84065"/>
    <w:rsid w:val="00A84647"/>
    <w:rsid w:val="00A84C41"/>
    <w:rsid w:val="00A90337"/>
    <w:rsid w:val="00A9145A"/>
    <w:rsid w:val="00A92C98"/>
    <w:rsid w:val="00A93439"/>
    <w:rsid w:val="00A93885"/>
    <w:rsid w:val="00A947B8"/>
    <w:rsid w:val="00A97D26"/>
    <w:rsid w:val="00AA074F"/>
    <w:rsid w:val="00AA0B9F"/>
    <w:rsid w:val="00AA31A1"/>
    <w:rsid w:val="00AA34D2"/>
    <w:rsid w:val="00AA5646"/>
    <w:rsid w:val="00AA6210"/>
    <w:rsid w:val="00AB248B"/>
    <w:rsid w:val="00AB2B7E"/>
    <w:rsid w:val="00AB4890"/>
    <w:rsid w:val="00AB4C62"/>
    <w:rsid w:val="00AB6627"/>
    <w:rsid w:val="00AB797C"/>
    <w:rsid w:val="00AC0F01"/>
    <w:rsid w:val="00AC1AFB"/>
    <w:rsid w:val="00AC2193"/>
    <w:rsid w:val="00AC363D"/>
    <w:rsid w:val="00AC3C05"/>
    <w:rsid w:val="00AC5463"/>
    <w:rsid w:val="00AC54B1"/>
    <w:rsid w:val="00AC6E1A"/>
    <w:rsid w:val="00AD0107"/>
    <w:rsid w:val="00AD19BD"/>
    <w:rsid w:val="00AD30C8"/>
    <w:rsid w:val="00AD461F"/>
    <w:rsid w:val="00AD5F00"/>
    <w:rsid w:val="00AD6893"/>
    <w:rsid w:val="00AD68B3"/>
    <w:rsid w:val="00AD6B43"/>
    <w:rsid w:val="00AE08E2"/>
    <w:rsid w:val="00AE2573"/>
    <w:rsid w:val="00AE55FB"/>
    <w:rsid w:val="00AE6FAC"/>
    <w:rsid w:val="00AE718C"/>
    <w:rsid w:val="00AF00CC"/>
    <w:rsid w:val="00AF1E82"/>
    <w:rsid w:val="00AF2EF3"/>
    <w:rsid w:val="00AF3C99"/>
    <w:rsid w:val="00AF4161"/>
    <w:rsid w:val="00AF4378"/>
    <w:rsid w:val="00AF4EDC"/>
    <w:rsid w:val="00AF5B15"/>
    <w:rsid w:val="00AF6D1D"/>
    <w:rsid w:val="00B00122"/>
    <w:rsid w:val="00B01DF7"/>
    <w:rsid w:val="00B03F55"/>
    <w:rsid w:val="00B04CEE"/>
    <w:rsid w:val="00B06163"/>
    <w:rsid w:val="00B06EDC"/>
    <w:rsid w:val="00B075DC"/>
    <w:rsid w:val="00B07CF2"/>
    <w:rsid w:val="00B122FA"/>
    <w:rsid w:val="00B156B8"/>
    <w:rsid w:val="00B15840"/>
    <w:rsid w:val="00B20D92"/>
    <w:rsid w:val="00B23C93"/>
    <w:rsid w:val="00B24A4E"/>
    <w:rsid w:val="00B24E34"/>
    <w:rsid w:val="00B252F6"/>
    <w:rsid w:val="00B254C5"/>
    <w:rsid w:val="00B254E4"/>
    <w:rsid w:val="00B25597"/>
    <w:rsid w:val="00B26286"/>
    <w:rsid w:val="00B2645A"/>
    <w:rsid w:val="00B266B6"/>
    <w:rsid w:val="00B27090"/>
    <w:rsid w:val="00B2757A"/>
    <w:rsid w:val="00B30465"/>
    <w:rsid w:val="00B33DAF"/>
    <w:rsid w:val="00B34907"/>
    <w:rsid w:val="00B34A7B"/>
    <w:rsid w:val="00B3611F"/>
    <w:rsid w:val="00B366FD"/>
    <w:rsid w:val="00B36ADA"/>
    <w:rsid w:val="00B370CD"/>
    <w:rsid w:val="00B3776B"/>
    <w:rsid w:val="00B41BC3"/>
    <w:rsid w:val="00B4226F"/>
    <w:rsid w:val="00B42E19"/>
    <w:rsid w:val="00B438EF"/>
    <w:rsid w:val="00B439E9"/>
    <w:rsid w:val="00B445C0"/>
    <w:rsid w:val="00B447F2"/>
    <w:rsid w:val="00B44E01"/>
    <w:rsid w:val="00B45476"/>
    <w:rsid w:val="00B47493"/>
    <w:rsid w:val="00B4783E"/>
    <w:rsid w:val="00B47D2F"/>
    <w:rsid w:val="00B50ACB"/>
    <w:rsid w:val="00B51715"/>
    <w:rsid w:val="00B52125"/>
    <w:rsid w:val="00B531EE"/>
    <w:rsid w:val="00B53BD0"/>
    <w:rsid w:val="00B53EE0"/>
    <w:rsid w:val="00B53FE3"/>
    <w:rsid w:val="00B55A9E"/>
    <w:rsid w:val="00B56279"/>
    <w:rsid w:val="00B56440"/>
    <w:rsid w:val="00B565CF"/>
    <w:rsid w:val="00B56688"/>
    <w:rsid w:val="00B568E8"/>
    <w:rsid w:val="00B56BF4"/>
    <w:rsid w:val="00B60A9F"/>
    <w:rsid w:val="00B61FFC"/>
    <w:rsid w:val="00B62F69"/>
    <w:rsid w:val="00B63A78"/>
    <w:rsid w:val="00B703BC"/>
    <w:rsid w:val="00B70AAC"/>
    <w:rsid w:val="00B71ED5"/>
    <w:rsid w:val="00B721BF"/>
    <w:rsid w:val="00B74915"/>
    <w:rsid w:val="00B75E0A"/>
    <w:rsid w:val="00B77D48"/>
    <w:rsid w:val="00B77DA4"/>
    <w:rsid w:val="00B804CB"/>
    <w:rsid w:val="00B817BD"/>
    <w:rsid w:val="00B83CCE"/>
    <w:rsid w:val="00B8443E"/>
    <w:rsid w:val="00B84841"/>
    <w:rsid w:val="00B84859"/>
    <w:rsid w:val="00B90784"/>
    <w:rsid w:val="00B9439B"/>
    <w:rsid w:val="00B9463C"/>
    <w:rsid w:val="00B94FAD"/>
    <w:rsid w:val="00B9507E"/>
    <w:rsid w:val="00B952BF"/>
    <w:rsid w:val="00B96231"/>
    <w:rsid w:val="00B96904"/>
    <w:rsid w:val="00BA0194"/>
    <w:rsid w:val="00BA06D3"/>
    <w:rsid w:val="00BA0CE8"/>
    <w:rsid w:val="00BA0D21"/>
    <w:rsid w:val="00BA201B"/>
    <w:rsid w:val="00BA3A17"/>
    <w:rsid w:val="00BA412A"/>
    <w:rsid w:val="00BA42C7"/>
    <w:rsid w:val="00BB2F35"/>
    <w:rsid w:val="00BB4A9F"/>
    <w:rsid w:val="00BB5DDB"/>
    <w:rsid w:val="00BB70C6"/>
    <w:rsid w:val="00BB7F31"/>
    <w:rsid w:val="00BC0CD3"/>
    <w:rsid w:val="00BC3240"/>
    <w:rsid w:val="00BC3761"/>
    <w:rsid w:val="00BC3C3A"/>
    <w:rsid w:val="00BC469A"/>
    <w:rsid w:val="00BC4C53"/>
    <w:rsid w:val="00BC7443"/>
    <w:rsid w:val="00BC776B"/>
    <w:rsid w:val="00BD03A6"/>
    <w:rsid w:val="00BD075D"/>
    <w:rsid w:val="00BD244F"/>
    <w:rsid w:val="00BD27E1"/>
    <w:rsid w:val="00BD2A1E"/>
    <w:rsid w:val="00BD45AF"/>
    <w:rsid w:val="00BD7881"/>
    <w:rsid w:val="00BD7C32"/>
    <w:rsid w:val="00BE344D"/>
    <w:rsid w:val="00BE3944"/>
    <w:rsid w:val="00BE4DF8"/>
    <w:rsid w:val="00BE6E14"/>
    <w:rsid w:val="00BE6E60"/>
    <w:rsid w:val="00BE7087"/>
    <w:rsid w:val="00BF028E"/>
    <w:rsid w:val="00BF1504"/>
    <w:rsid w:val="00BF2332"/>
    <w:rsid w:val="00BF2546"/>
    <w:rsid w:val="00BF5504"/>
    <w:rsid w:val="00BF76C8"/>
    <w:rsid w:val="00C00707"/>
    <w:rsid w:val="00C01C4A"/>
    <w:rsid w:val="00C037F1"/>
    <w:rsid w:val="00C03D76"/>
    <w:rsid w:val="00C04762"/>
    <w:rsid w:val="00C04D90"/>
    <w:rsid w:val="00C05BAB"/>
    <w:rsid w:val="00C06943"/>
    <w:rsid w:val="00C10091"/>
    <w:rsid w:val="00C1288F"/>
    <w:rsid w:val="00C13140"/>
    <w:rsid w:val="00C14ECB"/>
    <w:rsid w:val="00C15DFB"/>
    <w:rsid w:val="00C15F62"/>
    <w:rsid w:val="00C17A07"/>
    <w:rsid w:val="00C20199"/>
    <w:rsid w:val="00C2089D"/>
    <w:rsid w:val="00C23467"/>
    <w:rsid w:val="00C25125"/>
    <w:rsid w:val="00C25975"/>
    <w:rsid w:val="00C26831"/>
    <w:rsid w:val="00C26872"/>
    <w:rsid w:val="00C269E5"/>
    <w:rsid w:val="00C27FAE"/>
    <w:rsid w:val="00C30D89"/>
    <w:rsid w:val="00C31933"/>
    <w:rsid w:val="00C31DB2"/>
    <w:rsid w:val="00C32C7E"/>
    <w:rsid w:val="00C35504"/>
    <w:rsid w:val="00C369FD"/>
    <w:rsid w:val="00C37615"/>
    <w:rsid w:val="00C3778D"/>
    <w:rsid w:val="00C37B52"/>
    <w:rsid w:val="00C418D1"/>
    <w:rsid w:val="00C43C2B"/>
    <w:rsid w:val="00C43F22"/>
    <w:rsid w:val="00C461F6"/>
    <w:rsid w:val="00C46DA8"/>
    <w:rsid w:val="00C47806"/>
    <w:rsid w:val="00C50B17"/>
    <w:rsid w:val="00C50F5C"/>
    <w:rsid w:val="00C52A8B"/>
    <w:rsid w:val="00C52F19"/>
    <w:rsid w:val="00C5590C"/>
    <w:rsid w:val="00C55F14"/>
    <w:rsid w:val="00C5635B"/>
    <w:rsid w:val="00C57520"/>
    <w:rsid w:val="00C578BA"/>
    <w:rsid w:val="00C60CF5"/>
    <w:rsid w:val="00C60D50"/>
    <w:rsid w:val="00C6140B"/>
    <w:rsid w:val="00C62914"/>
    <w:rsid w:val="00C66DEB"/>
    <w:rsid w:val="00C6791E"/>
    <w:rsid w:val="00C701C2"/>
    <w:rsid w:val="00C72AA3"/>
    <w:rsid w:val="00C72FD5"/>
    <w:rsid w:val="00C7468E"/>
    <w:rsid w:val="00C76F94"/>
    <w:rsid w:val="00C770D6"/>
    <w:rsid w:val="00C77704"/>
    <w:rsid w:val="00C8047B"/>
    <w:rsid w:val="00C80F64"/>
    <w:rsid w:val="00C81325"/>
    <w:rsid w:val="00C81850"/>
    <w:rsid w:val="00C832FC"/>
    <w:rsid w:val="00C84EEB"/>
    <w:rsid w:val="00C86984"/>
    <w:rsid w:val="00C86EA4"/>
    <w:rsid w:val="00C875B4"/>
    <w:rsid w:val="00C91453"/>
    <w:rsid w:val="00C91EE1"/>
    <w:rsid w:val="00C92910"/>
    <w:rsid w:val="00C93194"/>
    <w:rsid w:val="00C93E01"/>
    <w:rsid w:val="00C94165"/>
    <w:rsid w:val="00C9496D"/>
    <w:rsid w:val="00C94BB8"/>
    <w:rsid w:val="00C95E4B"/>
    <w:rsid w:val="00C95FF1"/>
    <w:rsid w:val="00C966C4"/>
    <w:rsid w:val="00C9681F"/>
    <w:rsid w:val="00C96A75"/>
    <w:rsid w:val="00C97540"/>
    <w:rsid w:val="00CA04DA"/>
    <w:rsid w:val="00CA0672"/>
    <w:rsid w:val="00CA0CC0"/>
    <w:rsid w:val="00CA119B"/>
    <w:rsid w:val="00CA1B5E"/>
    <w:rsid w:val="00CA4314"/>
    <w:rsid w:val="00CA55C3"/>
    <w:rsid w:val="00CA5F93"/>
    <w:rsid w:val="00CA65CF"/>
    <w:rsid w:val="00CA6C80"/>
    <w:rsid w:val="00CB07C6"/>
    <w:rsid w:val="00CB1042"/>
    <w:rsid w:val="00CB112F"/>
    <w:rsid w:val="00CB1249"/>
    <w:rsid w:val="00CB2213"/>
    <w:rsid w:val="00CB281A"/>
    <w:rsid w:val="00CB2FB2"/>
    <w:rsid w:val="00CB4270"/>
    <w:rsid w:val="00CB5138"/>
    <w:rsid w:val="00CC0395"/>
    <w:rsid w:val="00CC2FD8"/>
    <w:rsid w:val="00CC3D8A"/>
    <w:rsid w:val="00CC3EE5"/>
    <w:rsid w:val="00CC4E98"/>
    <w:rsid w:val="00CC57B3"/>
    <w:rsid w:val="00CC5964"/>
    <w:rsid w:val="00CC5F98"/>
    <w:rsid w:val="00CC7BD1"/>
    <w:rsid w:val="00CD047F"/>
    <w:rsid w:val="00CD1006"/>
    <w:rsid w:val="00CD14D5"/>
    <w:rsid w:val="00CD1C0D"/>
    <w:rsid w:val="00CD55FC"/>
    <w:rsid w:val="00CD5DA0"/>
    <w:rsid w:val="00CD5F0A"/>
    <w:rsid w:val="00CE082C"/>
    <w:rsid w:val="00CE2013"/>
    <w:rsid w:val="00CE246A"/>
    <w:rsid w:val="00CE2555"/>
    <w:rsid w:val="00CE3544"/>
    <w:rsid w:val="00CE50EE"/>
    <w:rsid w:val="00CE5D54"/>
    <w:rsid w:val="00CF1667"/>
    <w:rsid w:val="00CF20A0"/>
    <w:rsid w:val="00CF30A7"/>
    <w:rsid w:val="00CF3A13"/>
    <w:rsid w:val="00CF4F5E"/>
    <w:rsid w:val="00CF5062"/>
    <w:rsid w:val="00CF6545"/>
    <w:rsid w:val="00CF69AB"/>
    <w:rsid w:val="00CF7D06"/>
    <w:rsid w:val="00D01947"/>
    <w:rsid w:val="00D01EA7"/>
    <w:rsid w:val="00D024DF"/>
    <w:rsid w:val="00D040F1"/>
    <w:rsid w:val="00D04323"/>
    <w:rsid w:val="00D04915"/>
    <w:rsid w:val="00D04E56"/>
    <w:rsid w:val="00D05A0C"/>
    <w:rsid w:val="00D0628B"/>
    <w:rsid w:val="00D119DB"/>
    <w:rsid w:val="00D11D16"/>
    <w:rsid w:val="00D120BF"/>
    <w:rsid w:val="00D13FEB"/>
    <w:rsid w:val="00D15661"/>
    <w:rsid w:val="00D15ACD"/>
    <w:rsid w:val="00D161B0"/>
    <w:rsid w:val="00D16FF6"/>
    <w:rsid w:val="00D21D64"/>
    <w:rsid w:val="00D21DAE"/>
    <w:rsid w:val="00D235B0"/>
    <w:rsid w:val="00D23C8E"/>
    <w:rsid w:val="00D23FA5"/>
    <w:rsid w:val="00D24927"/>
    <w:rsid w:val="00D26A7A"/>
    <w:rsid w:val="00D32BDF"/>
    <w:rsid w:val="00D32BE8"/>
    <w:rsid w:val="00D33846"/>
    <w:rsid w:val="00D339CD"/>
    <w:rsid w:val="00D33DEC"/>
    <w:rsid w:val="00D3441B"/>
    <w:rsid w:val="00D350EF"/>
    <w:rsid w:val="00D376CA"/>
    <w:rsid w:val="00D40F03"/>
    <w:rsid w:val="00D43ABB"/>
    <w:rsid w:val="00D44054"/>
    <w:rsid w:val="00D4429F"/>
    <w:rsid w:val="00D46B70"/>
    <w:rsid w:val="00D47DB2"/>
    <w:rsid w:val="00D503AB"/>
    <w:rsid w:val="00D5148D"/>
    <w:rsid w:val="00D516F6"/>
    <w:rsid w:val="00D51768"/>
    <w:rsid w:val="00D5267F"/>
    <w:rsid w:val="00D5305E"/>
    <w:rsid w:val="00D5429A"/>
    <w:rsid w:val="00D54BD9"/>
    <w:rsid w:val="00D55487"/>
    <w:rsid w:val="00D55767"/>
    <w:rsid w:val="00D55A79"/>
    <w:rsid w:val="00D560C7"/>
    <w:rsid w:val="00D56869"/>
    <w:rsid w:val="00D57DF0"/>
    <w:rsid w:val="00D6048B"/>
    <w:rsid w:val="00D61553"/>
    <w:rsid w:val="00D62FDA"/>
    <w:rsid w:val="00D6356A"/>
    <w:rsid w:val="00D63592"/>
    <w:rsid w:val="00D63B37"/>
    <w:rsid w:val="00D63E95"/>
    <w:rsid w:val="00D63F2D"/>
    <w:rsid w:val="00D6507D"/>
    <w:rsid w:val="00D654F8"/>
    <w:rsid w:val="00D67960"/>
    <w:rsid w:val="00D70AF4"/>
    <w:rsid w:val="00D71C78"/>
    <w:rsid w:val="00D71D30"/>
    <w:rsid w:val="00D72CD4"/>
    <w:rsid w:val="00D72F30"/>
    <w:rsid w:val="00D7471B"/>
    <w:rsid w:val="00D749C4"/>
    <w:rsid w:val="00D80939"/>
    <w:rsid w:val="00D812D3"/>
    <w:rsid w:val="00D81708"/>
    <w:rsid w:val="00D84A12"/>
    <w:rsid w:val="00D84EB7"/>
    <w:rsid w:val="00D850C4"/>
    <w:rsid w:val="00D87BCD"/>
    <w:rsid w:val="00D9026C"/>
    <w:rsid w:val="00D9091A"/>
    <w:rsid w:val="00D92EB1"/>
    <w:rsid w:val="00D93412"/>
    <w:rsid w:val="00D94042"/>
    <w:rsid w:val="00D94F86"/>
    <w:rsid w:val="00D9649F"/>
    <w:rsid w:val="00D97AEA"/>
    <w:rsid w:val="00DA0408"/>
    <w:rsid w:val="00DA046C"/>
    <w:rsid w:val="00DA2B68"/>
    <w:rsid w:val="00DA3B0C"/>
    <w:rsid w:val="00DA426B"/>
    <w:rsid w:val="00DA4812"/>
    <w:rsid w:val="00DA509D"/>
    <w:rsid w:val="00DA5E0D"/>
    <w:rsid w:val="00DB0BAB"/>
    <w:rsid w:val="00DB4B00"/>
    <w:rsid w:val="00DB4CCC"/>
    <w:rsid w:val="00DB5F63"/>
    <w:rsid w:val="00DC0328"/>
    <w:rsid w:val="00DC0EAF"/>
    <w:rsid w:val="00DC1EBC"/>
    <w:rsid w:val="00DC21D2"/>
    <w:rsid w:val="00DC3046"/>
    <w:rsid w:val="00DC4853"/>
    <w:rsid w:val="00DC65EE"/>
    <w:rsid w:val="00DC6D09"/>
    <w:rsid w:val="00DC77D5"/>
    <w:rsid w:val="00DD0246"/>
    <w:rsid w:val="00DD0BBD"/>
    <w:rsid w:val="00DD0F40"/>
    <w:rsid w:val="00DD24C9"/>
    <w:rsid w:val="00DD2CBD"/>
    <w:rsid w:val="00DD2CD6"/>
    <w:rsid w:val="00DD3ABF"/>
    <w:rsid w:val="00DD3EFF"/>
    <w:rsid w:val="00DD4AEE"/>
    <w:rsid w:val="00DD55CF"/>
    <w:rsid w:val="00DD5ADA"/>
    <w:rsid w:val="00DD6728"/>
    <w:rsid w:val="00DD6B5B"/>
    <w:rsid w:val="00DE0B38"/>
    <w:rsid w:val="00DE223C"/>
    <w:rsid w:val="00DE2429"/>
    <w:rsid w:val="00DE38B3"/>
    <w:rsid w:val="00DE3F02"/>
    <w:rsid w:val="00DE5215"/>
    <w:rsid w:val="00DE57A6"/>
    <w:rsid w:val="00DE5F72"/>
    <w:rsid w:val="00DF29E4"/>
    <w:rsid w:val="00DF35E5"/>
    <w:rsid w:val="00E01A9D"/>
    <w:rsid w:val="00E026EE"/>
    <w:rsid w:val="00E0430E"/>
    <w:rsid w:val="00E06373"/>
    <w:rsid w:val="00E071F9"/>
    <w:rsid w:val="00E13278"/>
    <w:rsid w:val="00E13B45"/>
    <w:rsid w:val="00E13C52"/>
    <w:rsid w:val="00E1480A"/>
    <w:rsid w:val="00E150FE"/>
    <w:rsid w:val="00E16418"/>
    <w:rsid w:val="00E20CF0"/>
    <w:rsid w:val="00E20F00"/>
    <w:rsid w:val="00E24DFA"/>
    <w:rsid w:val="00E25D95"/>
    <w:rsid w:val="00E269F7"/>
    <w:rsid w:val="00E270EE"/>
    <w:rsid w:val="00E27154"/>
    <w:rsid w:val="00E2726E"/>
    <w:rsid w:val="00E30C76"/>
    <w:rsid w:val="00E31891"/>
    <w:rsid w:val="00E32CDF"/>
    <w:rsid w:val="00E353D9"/>
    <w:rsid w:val="00E35DF0"/>
    <w:rsid w:val="00E366E4"/>
    <w:rsid w:val="00E40B86"/>
    <w:rsid w:val="00E418A6"/>
    <w:rsid w:val="00E45FF5"/>
    <w:rsid w:val="00E47C1D"/>
    <w:rsid w:val="00E47DF6"/>
    <w:rsid w:val="00E5067B"/>
    <w:rsid w:val="00E50D02"/>
    <w:rsid w:val="00E51973"/>
    <w:rsid w:val="00E52E2B"/>
    <w:rsid w:val="00E56816"/>
    <w:rsid w:val="00E61519"/>
    <w:rsid w:val="00E616D7"/>
    <w:rsid w:val="00E61F78"/>
    <w:rsid w:val="00E6272E"/>
    <w:rsid w:val="00E639A7"/>
    <w:rsid w:val="00E6422B"/>
    <w:rsid w:val="00E65894"/>
    <w:rsid w:val="00E663E1"/>
    <w:rsid w:val="00E6703E"/>
    <w:rsid w:val="00E67E8D"/>
    <w:rsid w:val="00E7065B"/>
    <w:rsid w:val="00E712DC"/>
    <w:rsid w:val="00E714D4"/>
    <w:rsid w:val="00E71D99"/>
    <w:rsid w:val="00E723B2"/>
    <w:rsid w:val="00E72A0A"/>
    <w:rsid w:val="00E7396C"/>
    <w:rsid w:val="00E7617D"/>
    <w:rsid w:val="00E7633D"/>
    <w:rsid w:val="00E77956"/>
    <w:rsid w:val="00E81B13"/>
    <w:rsid w:val="00E84C97"/>
    <w:rsid w:val="00E84EF7"/>
    <w:rsid w:val="00E850A6"/>
    <w:rsid w:val="00E86CAB"/>
    <w:rsid w:val="00E87B40"/>
    <w:rsid w:val="00E87E5E"/>
    <w:rsid w:val="00E9055C"/>
    <w:rsid w:val="00E92A1F"/>
    <w:rsid w:val="00E92F97"/>
    <w:rsid w:val="00E93165"/>
    <w:rsid w:val="00E931AE"/>
    <w:rsid w:val="00E93BAB"/>
    <w:rsid w:val="00E944E7"/>
    <w:rsid w:val="00E955EF"/>
    <w:rsid w:val="00E976DD"/>
    <w:rsid w:val="00E97ACB"/>
    <w:rsid w:val="00EA04B6"/>
    <w:rsid w:val="00EA1AED"/>
    <w:rsid w:val="00EA1DFA"/>
    <w:rsid w:val="00EA20E6"/>
    <w:rsid w:val="00EA29DE"/>
    <w:rsid w:val="00EA3376"/>
    <w:rsid w:val="00EA3AA1"/>
    <w:rsid w:val="00EA586A"/>
    <w:rsid w:val="00EA5D11"/>
    <w:rsid w:val="00EA60EF"/>
    <w:rsid w:val="00EA6AC3"/>
    <w:rsid w:val="00EB02A8"/>
    <w:rsid w:val="00EB14FB"/>
    <w:rsid w:val="00EB1621"/>
    <w:rsid w:val="00EB1AE7"/>
    <w:rsid w:val="00EB3434"/>
    <w:rsid w:val="00EB4C00"/>
    <w:rsid w:val="00EB4DCE"/>
    <w:rsid w:val="00EB5562"/>
    <w:rsid w:val="00EB5651"/>
    <w:rsid w:val="00EB569C"/>
    <w:rsid w:val="00EB62DD"/>
    <w:rsid w:val="00EB7954"/>
    <w:rsid w:val="00EB7E39"/>
    <w:rsid w:val="00EC0857"/>
    <w:rsid w:val="00EC2E9F"/>
    <w:rsid w:val="00EC2F09"/>
    <w:rsid w:val="00EC2F92"/>
    <w:rsid w:val="00EC5DAD"/>
    <w:rsid w:val="00EC6DA4"/>
    <w:rsid w:val="00EC70D8"/>
    <w:rsid w:val="00EC7CEA"/>
    <w:rsid w:val="00ED2A63"/>
    <w:rsid w:val="00ED3453"/>
    <w:rsid w:val="00ED5C7A"/>
    <w:rsid w:val="00EE05BF"/>
    <w:rsid w:val="00EE05F1"/>
    <w:rsid w:val="00EE1458"/>
    <w:rsid w:val="00EE6541"/>
    <w:rsid w:val="00EE6B7C"/>
    <w:rsid w:val="00EE7FC1"/>
    <w:rsid w:val="00EF3170"/>
    <w:rsid w:val="00EF5B67"/>
    <w:rsid w:val="00F00765"/>
    <w:rsid w:val="00F01826"/>
    <w:rsid w:val="00F026B4"/>
    <w:rsid w:val="00F030B9"/>
    <w:rsid w:val="00F03A2B"/>
    <w:rsid w:val="00F03DF8"/>
    <w:rsid w:val="00F04BC8"/>
    <w:rsid w:val="00F11785"/>
    <w:rsid w:val="00F12212"/>
    <w:rsid w:val="00F12565"/>
    <w:rsid w:val="00F130CD"/>
    <w:rsid w:val="00F13416"/>
    <w:rsid w:val="00F13F3A"/>
    <w:rsid w:val="00F15CE1"/>
    <w:rsid w:val="00F25272"/>
    <w:rsid w:val="00F2606C"/>
    <w:rsid w:val="00F26777"/>
    <w:rsid w:val="00F274A9"/>
    <w:rsid w:val="00F334D5"/>
    <w:rsid w:val="00F33888"/>
    <w:rsid w:val="00F34742"/>
    <w:rsid w:val="00F3490E"/>
    <w:rsid w:val="00F34E5D"/>
    <w:rsid w:val="00F35F77"/>
    <w:rsid w:val="00F36EC8"/>
    <w:rsid w:val="00F36FF3"/>
    <w:rsid w:val="00F401B6"/>
    <w:rsid w:val="00F40A7E"/>
    <w:rsid w:val="00F40F40"/>
    <w:rsid w:val="00F44015"/>
    <w:rsid w:val="00F44C00"/>
    <w:rsid w:val="00F44FE4"/>
    <w:rsid w:val="00F4544B"/>
    <w:rsid w:val="00F47F68"/>
    <w:rsid w:val="00F5071F"/>
    <w:rsid w:val="00F516F5"/>
    <w:rsid w:val="00F52DC0"/>
    <w:rsid w:val="00F53321"/>
    <w:rsid w:val="00F5526B"/>
    <w:rsid w:val="00F57633"/>
    <w:rsid w:val="00F60A3B"/>
    <w:rsid w:val="00F628C5"/>
    <w:rsid w:val="00F63BBE"/>
    <w:rsid w:val="00F6451E"/>
    <w:rsid w:val="00F6458D"/>
    <w:rsid w:val="00F6475B"/>
    <w:rsid w:val="00F6530F"/>
    <w:rsid w:val="00F66973"/>
    <w:rsid w:val="00F66A1C"/>
    <w:rsid w:val="00F707C2"/>
    <w:rsid w:val="00F72A4D"/>
    <w:rsid w:val="00F755B2"/>
    <w:rsid w:val="00F76189"/>
    <w:rsid w:val="00F80DC6"/>
    <w:rsid w:val="00F81316"/>
    <w:rsid w:val="00F815EC"/>
    <w:rsid w:val="00F81950"/>
    <w:rsid w:val="00F83CB6"/>
    <w:rsid w:val="00F84B9E"/>
    <w:rsid w:val="00F84F8B"/>
    <w:rsid w:val="00F85C3A"/>
    <w:rsid w:val="00F878BD"/>
    <w:rsid w:val="00F92C8C"/>
    <w:rsid w:val="00F9304F"/>
    <w:rsid w:val="00F9306A"/>
    <w:rsid w:val="00F94B2D"/>
    <w:rsid w:val="00F94E55"/>
    <w:rsid w:val="00F96004"/>
    <w:rsid w:val="00F96407"/>
    <w:rsid w:val="00F9682A"/>
    <w:rsid w:val="00F96951"/>
    <w:rsid w:val="00FA0C37"/>
    <w:rsid w:val="00FA1812"/>
    <w:rsid w:val="00FA2CD5"/>
    <w:rsid w:val="00FA61FD"/>
    <w:rsid w:val="00FA7ACD"/>
    <w:rsid w:val="00FB0398"/>
    <w:rsid w:val="00FB08D8"/>
    <w:rsid w:val="00FB0C2E"/>
    <w:rsid w:val="00FB1ABC"/>
    <w:rsid w:val="00FB3CCF"/>
    <w:rsid w:val="00FB439D"/>
    <w:rsid w:val="00FB48F6"/>
    <w:rsid w:val="00FB6D4D"/>
    <w:rsid w:val="00FB74ED"/>
    <w:rsid w:val="00FB772C"/>
    <w:rsid w:val="00FC0E08"/>
    <w:rsid w:val="00FC1C14"/>
    <w:rsid w:val="00FC2095"/>
    <w:rsid w:val="00FC3FB7"/>
    <w:rsid w:val="00FC5ABF"/>
    <w:rsid w:val="00FC5CF0"/>
    <w:rsid w:val="00FC6C03"/>
    <w:rsid w:val="00FC6E97"/>
    <w:rsid w:val="00FC7740"/>
    <w:rsid w:val="00FD087C"/>
    <w:rsid w:val="00FD1524"/>
    <w:rsid w:val="00FD2450"/>
    <w:rsid w:val="00FD3449"/>
    <w:rsid w:val="00FD35E1"/>
    <w:rsid w:val="00FD3C12"/>
    <w:rsid w:val="00FD4367"/>
    <w:rsid w:val="00FD49E9"/>
    <w:rsid w:val="00FD4C5F"/>
    <w:rsid w:val="00FD6B2B"/>
    <w:rsid w:val="00FD6F3C"/>
    <w:rsid w:val="00FE1FCD"/>
    <w:rsid w:val="00FE2E27"/>
    <w:rsid w:val="00FE2E48"/>
    <w:rsid w:val="00FE2F7A"/>
    <w:rsid w:val="00FE571A"/>
    <w:rsid w:val="00FE5AE6"/>
    <w:rsid w:val="00FE5FDA"/>
    <w:rsid w:val="00FF11D7"/>
    <w:rsid w:val="00FF1495"/>
    <w:rsid w:val="00FF159F"/>
    <w:rsid w:val="00FF1FDE"/>
    <w:rsid w:val="00FF22E0"/>
    <w:rsid w:val="00FF350B"/>
    <w:rsid w:val="00FF6622"/>
    <w:rsid w:val="00FF7206"/>
    <w:rsid w:val="00FF7396"/>
    <w:rsid w:val="00FF76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c"/>
    </o:shapedefaults>
    <o:shapelayout v:ext="edit">
      <o:idmap v:ext="edit" data="2"/>
    </o:shapelayout>
  </w:shapeDefaults>
  <w:decimalSymbol w:val=","/>
  <w:listSeparator w:val=";"/>
  <w14:docId w14:val="4A128454"/>
  <w15:docId w15:val="{E882992B-5723-4597-8B1C-A1C41E9A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6F"/>
    <w:pPr>
      <w:spacing w:after="200" w:line="276" w:lineRule="auto"/>
    </w:pPr>
    <w:rPr>
      <w:sz w:val="18"/>
      <w:szCs w:val="22"/>
    </w:rPr>
  </w:style>
  <w:style w:type="paragraph" w:styleId="Heading1">
    <w:name w:val="heading 1"/>
    <w:basedOn w:val="Normal"/>
    <w:next w:val="Normal"/>
    <w:link w:val="Heading1Char"/>
    <w:uiPriority w:val="9"/>
    <w:qFormat/>
    <w:rsid w:val="00887DB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87D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93E01"/>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64306F"/>
    <w:pPr>
      <w:keepNext/>
      <w:spacing w:after="0" w:line="240" w:lineRule="auto"/>
      <w:jc w:val="right"/>
      <w:outlineLvl w:val="4"/>
    </w:pPr>
    <w:rPr>
      <w:rFonts w:ascii="Arial Narrow" w:hAnsi="Arial Narrow"/>
      <w:b/>
      <w:bCs/>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06F"/>
    <w:pPr>
      <w:tabs>
        <w:tab w:val="center" w:pos="4513"/>
        <w:tab w:val="right" w:pos="9026"/>
      </w:tabs>
    </w:pPr>
  </w:style>
  <w:style w:type="character" w:customStyle="1" w:styleId="HeaderChar">
    <w:name w:val="Header Char"/>
    <w:link w:val="Header"/>
    <w:uiPriority w:val="99"/>
    <w:rsid w:val="0064306F"/>
    <w:rPr>
      <w:sz w:val="22"/>
    </w:rPr>
  </w:style>
  <w:style w:type="paragraph" w:styleId="Footer">
    <w:name w:val="footer"/>
    <w:basedOn w:val="Normal"/>
    <w:link w:val="FooterChar"/>
    <w:uiPriority w:val="99"/>
    <w:unhideWhenUsed/>
    <w:rsid w:val="0064306F"/>
    <w:pPr>
      <w:tabs>
        <w:tab w:val="center" w:pos="4513"/>
        <w:tab w:val="right" w:pos="9026"/>
      </w:tabs>
    </w:pPr>
  </w:style>
  <w:style w:type="character" w:customStyle="1" w:styleId="FooterChar">
    <w:name w:val="Footer Char"/>
    <w:link w:val="Footer"/>
    <w:uiPriority w:val="99"/>
    <w:rsid w:val="0064306F"/>
    <w:rPr>
      <w:sz w:val="22"/>
    </w:rPr>
  </w:style>
  <w:style w:type="paragraph" w:styleId="BalloonText">
    <w:name w:val="Balloon Text"/>
    <w:basedOn w:val="Normal"/>
    <w:link w:val="BalloonTextChar"/>
    <w:uiPriority w:val="99"/>
    <w:semiHidden/>
    <w:unhideWhenUsed/>
    <w:rsid w:val="0064306F"/>
    <w:rPr>
      <w:rFonts w:cs="Tahoma"/>
      <w:sz w:val="16"/>
      <w:szCs w:val="16"/>
    </w:rPr>
  </w:style>
  <w:style w:type="character" w:customStyle="1" w:styleId="BalloonTextChar">
    <w:name w:val="Balloon Text Char"/>
    <w:link w:val="BalloonText"/>
    <w:uiPriority w:val="99"/>
    <w:semiHidden/>
    <w:rsid w:val="0064306F"/>
    <w:rPr>
      <w:rFonts w:cs="Tahoma"/>
      <w:sz w:val="16"/>
      <w:szCs w:val="16"/>
    </w:rPr>
  </w:style>
  <w:style w:type="character" w:customStyle="1" w:styleId="Heading5Char">
    <w:name w:val="Heading 5 Char"/>
    <w:link w:val="Heading5"/>
    <w:rsid w:val="0064306F"/>
    <w:rPr>
      <w:rFonts w:ascii="Arial Narrow" w:eastAsia="Times New Roman" w:hAnsi="Arial Narrow"/>
      <w:b/>
      <w:bCs/>
      <w:sz w:val="26"/>
      <w:lang w:eastAsia="en-US"/>
    </w:rPr>
  </w:style>
  <w:style w:type="character" w:customStyle="1" w:styleId="Heading1Char">
    <w:name w:val="Heading 1 Char"/>
    <w:link w:val="Heading1"/>
    <w:uiPriority w:val="9"/>
    <w:rsid w:val="00887DB2"/>
    <w:rPr>
      <w:rFonts w:ascii="Cambria" w:eastAsia="Times New Roman" w:hAnsi="Cambria" w:cs="Times New Roman"/>
      <w:b/>
      <w:bCs/>
      <w:kern w:val="32"/>
      <w:sz w:val="32"/>
      <w:szCs w:val="32"/>
    </w:rPr>
  </w:style>
  <w:style w:type="character" w:customStyle="1" w:styleId="Heading2Char">
    <w:name w:val="Heading 2 Char"/>
    <w:link w:val="Heading2"/>
    <w:uiPriority w:val="9"/>
    <w:rsid w:val="00887DB2"/>
    <w:rPr>
      <w:rFonts w:ascii="Cambria" w:eastAsia="Times New Roman" w:hAnsi="Cambria"/>
      <w:b/>
      <w:bCs/>
      <w:i/>
      <w:iCs/>
      <w:sz w:val="28"/>
      <w:szCs w:val="28"/>
    </w:rPr>
  </w:style>
  <w:style w:type="character" w:customStyle="1" w:styleId="Heading3Char">
    <w:name w:val="Heading 3 Char"/>
    <w:link w:val="Heading3"/>
    <w:uiPriority w:val="9"/>
    <w:rsid w:val="00C93E01"/>
    <w:rPr>
      <w:rFonts w:ascii="Cambria" w:eastAsia="Times New Roman" w:hAnsi="Cambria" w:cs="Times New Roman"/>
      <w:b/>
      <w:bCs/>
      <w:sz w:val="26"/>
      <w:szCs w:val="26"/>
    </w:rPr>
  </w:style>
  <w:style w:type="table" w:styleId="TableGrid">
    <w:name w:val="Table Grid"/>
    <w:basedOn w:val="TableNormal"/>
    <w:uiPriority w:val="59"/>
    <w:rsid w:val="00F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D0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C6D09"/>
    <w:rPr>
      <w:b/>
      <w:bCs/>
    </w:rPr>
  </w:style>
  <w:style w:type="character" w:customStyle="1" w:styleId="apple-converted-space">
    <w:name w:val="apple-converted-space"/>
    <w:rsid w:val="00DC6D09"/>
  </w:style>
  <w:style w:type="paragraph" w:styleId="TOCHeading">
    <w:name w:val="TOC Heading"/>
    <w:basedOn w:val="Heading1"/>
    <w:next w:val="Normal"/>
    <w:uiPriority w:val="39"/>
    <w:semiHidden/>
    <w:unhideWhenUsed/>
    <w:qFormat/>
    <w:rsid w:val="00204CAD"/>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4446B2"/>
    <w:pPr>
      <w:tabs>
        <w:tab w:val="left" w:pos="284"/>
        <w:tab w:val="right" w:leader="dot" w:pos="9016"/>
      </w:tabs>
      <w:spacing w:after="0" w:line="240" w:lineRule="auto"/>
    </w:pPr>
  </w:style>
  <w:style w:type="paragraph" w:styleId="TOC3">
    <w:name w:val="toc 3"/>
    <w:basedOn w:val="Normal"/>
    <w:next w:val="Normal"/>
    <w:autoRedefine/>
    <w:uiPriority w:val="39"/>
    <w:unhideWhenUsed/>
    <w:rsid w:val="004446B2"/>
    <w:pPr>
      <w:tabs>
        <w:tab w:val="left" w:pos="709"/>
        <w:tab w:val="right" w:leader="dot" w:pos="9016"/>
      </w:tabs>
      <w:spacing w:after="0" w:line="240" w:lineRule="auto"/>
      <w:ind w:left="284"/>
    </w:pPr>
  </w:style>
  <w:style w:type="character" w:styleId="Hyperlink">
    <w:name w:val="Hyperlink"/>
    <w:uiPriority w:val="99"/>
    <w:unhideWhenUsed/>
    <w:rsid w:val="00204CAD"/>
    <w:rPr>
      <w:color w:val="0000FF"/>
      <w:u w:val="single"/>
    </w:rPr>
  </w:style>
  <w:style w:type="paragraph" w:styleId="List">
    <w:name w:val="List"/>
    <w:basedOn w:val="Normal"/>
    <w:rsid w:val="00A70D1C"/>
    <w:pPr>
      <w:spacing w:after="0" w:line="240" w:lineRule="auto"/>
      <w:ind w:left="360" w:hanging="360"/>
      <w:jc w:val="both"/>
    </w:pPr>
    <w:rPr>
      <w:rFonts w:ascii="Arial" w:hAnsi="Arial"/>
      <w:szCs w:val="20"/>
      <w:lang w:eastAsia="en-US"/>
    </w:rPr>
  </w:style>
  <w:style w:type="character" w:styleId="Emphasis">
    <w:name w:val="Emphasis"/>
    <w:uiPriority w:val="20"/>
    <w:qFormat/>
    <w:rsid w:val="00300125"/>
    <w:rPr>
      <w:i/>
      <w:iCs/>
    </w:rPr>
  </w:style>
  <w:style w:type="paragraph" w:styleId="BodyText2">
    <w:name w:val="Body Text 2"/>
    <w:basedOn w:val="Normal"/>
    <w:link w:val="BodyText2Char"/>
    <w:rsid w:val="00F81950"/>
    <w:pPr>
      <w:spacing w:after="0" w:line="240" w:lineRule="auto"/>
    </w:pPr>
    <w:rPr>
      <w:rFonts w:ascii="Arial" w:hAnsi="Arial"/>
      <w:szCs w:val="20"/>
      <w:lang w:eastAsia="en-US"/>
    </w:rPr>
  </w:style>
  <w:style w:type="character" w:customStyle="1" w:styleId="BodyText2Char">
    <w:name w:val="Body Text 2 Char"/>
    <w:link w:val="BodyText2"/>
    <w:rsid w:val="00F81950"/>
    <w:rPr>
      <w:rFonts w:ascii="Arial" w:eastAsia="Times New Roman" w:hAnsi="Arial"/>
      <w:sz w:val="18"/>
      <w:lang w:eastAsia="en-US"/>
    </w:rPr>
  </w:style>
  <w:style w:type="paragraph" w:customStyle="1" w:styleId="TableText">
    <w:name w:val="Table Text"/>
    <w:basedOn w:val="Normal"/>
    <w:rsid w:val="00DF35E5"/>
    <w:pPr>
      <w:spacing w:after="0" w:line="240" w:lineRule="auto"/>
    </w:pPr>
    <w:rPr>
      <w:rFonts w:ascii="CG Times" w:hAnsi="CG Times"/>
      <w:noProof/>
      <w:sz w:val="20"/>
      <w:szCs w:val="20"/>
      <w:lang w:val="en-GB" w:eastAsia="en-US"/>
      <w14:shadow w14:blurRad="50800" w14:dist="38100" w14:dir="2700000" w14:sx="100000" w14:sy="100000" w14:kx="0" w14:ky="0" w14:algn="tl">
        <w14:srgbClr w14:val="000000">
          <w14:alpha w14:val="60000"/>
        </w14:srgbClr>
      </w14:shadow>
    </w:rPr>
  </w:style>
  <w:style w:type="paragraph" w:customStyle="1" w:styleId="Default">
    <w:name w:val="Default"/>
    <w:rsid w:val="00C578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59EE"/>
    <w:pPr>
      <w:spacing w:after="0" w:line="240" w:lineRule="auto"/>
      <w:ind w:left="720"/>
    </w:pPr>
    <w:rPr>
      <w:lang w:eastAsia="en-US"/>
    </w:rPr>
  </w:style>
  <w:style w:type="paragraph" w:customStyle="1" w:styleId="1text">
    <w:name w:val="1_text"/>
    <w:basedOn w:val="Normal"/>
    <w:rsid w:val="00B06163"/>
    <w:pPr>
      <w:spacing w:before="80" w:after="0" w:line="240" w:lineRule="auto"/>
      <w:jc w:val="both"/>
    </w:pPr>
    <w:rPr>
      <w:rFonts w:ascii="Arial Narrow" w:hAnsi="Arial Narrow"/>
      <w:sz w:val="20"/>
      <w:szCs w:val="24"/>
      <w:lang w:val="en-GB" w:eastAsia="en-US"/>
    </w:rPr>
  </w:style>
  <w:style w:type="paragraph" w:styleId="Caption">
    <w:name w:val="caption"/>
    <w:basedOn w:val="Normal"/>
    <w:next w:val="Normal"/>
    <w:qFormat/>
    <w:rsid w:val="00F4544B"/>
    <w:pPr>
      <w:spacing w:before="200" w:after="0" w:line="240" w:lineRule="auto"/>
    </w:pPr>
    <w:rPr>
      <w:rFonts w:ascii="Arial" w:hAnsi="Arial"/>
      <w:b/>
      <w:sz w:val="20"/>
      <w:szCs w:val="20"/>
      <w:lang w:eastAsia="en-US"/>
    </w:rPr>
  </w:style>
  <w:style w:type="character" w:styleId="FollowedHyperlink">
    <w:name w:val="FollowedHyperlink"/>
    <w:uiPriority w:val="99"/>
    <w:semiHidden/>
    <w:unhideWhenUsed/>
    <w:rsid w:val="00185B6E"/>
    <w:rPr>
      <w:color w:val="800080"/>
      <w:u w:val="single"/>
    </w:rPr>
  </w:style>
  <w:style w:type="paragraph" w:styleId="NoSpacing">
    <w:name w:val="No Spacing"/>
    <w:uiPriority w:val="1"/>
    <w:qFormat/>
    <w:rsid w:val="00DE0B38"/>
    <w:rPr>
      <w:rFonts w:ascii="Calibri" w:eastAsia="Times New Roman" w:hAnsi="Calibri"/>
      <w:sz w:val="22"/>
      <w:szCs w:val="22"/>
    </w:rPr>
  </w:style>
  <w:style w:type="paragraph" w:styleId="BodyTextIndent2">
    <w:name w:val="Body Text Indent 2"/>
    <w:basedOn w:val="Normal"/>
    <w:link w:val="BodyTextIndent2Char"/>
    <w:uiPriority w:val="99"/>
    <w:semiHidden/>
    <w:unhideWhenUsed/>
    <w:rsid w:val="00AF4378"/>
    <w:pPr>
      <w:spacing w:after="120" w:line="480" w:lineRule="auto"/>
      <w:ind w:left="283"/>
    </w:pPr>
  </w:style>
  <w:style w:type="character" w:customStyle="1" w:styleId="BodyTextIndent2Char">
    <w:name w:val="Body Text Indent 2 Char"/>
    <w:basedOn w:val="DefaultParagraphFont"/>
    <w:link w:val="BodyTextIndent2"/>
    <w:uiPriority w:val="99"/>
    <w:semiHidden/>
    <w:rsid w:val="00AF4378"/>
    <w:rPr>
      <w:sz w:val="18"/>
      <w:szCs w:val="22"/>
    </w:rPr>
  </w:style>
  <w:style w:type="paragraph" w:customStyle="1" w:styleId="rtejustify">
    <w:name w:val="rtejustify"/>
    <w:basedOn w:val="Normal"/>
    <w:rsid w:val="009C723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B248B"/>
    <w:rPr>
      <w:sz w:val="16"/>
      <w:szCs w:val="16"/>
    </w:rPr>
  </w:style>
  <w:style w:type="paragraph" w:styleId="CommentText">
    <w:name w:val="annotation text"/>
    <w:basedOn w:val="Normal"/>
    <w:link w:val="CommentTextChar"/>
    <w:uiPriority w:val="99"/>
    <w:semiHidden/>
    <w:unhideWhenUsed/>
    <w:rsid w:val="00AB248B"/>
    <w:pPr>
      <w:spacing w:line="240" w:lineRule="auto"/>
    </w:pPr>
    <w:rPr>
      <w:sz w:val="20"/>
      <w:szCs w:val="20"/>
    </w:rPr>
  </w:style>
  <w:style w:type="character" w:customStyle="1" w:styleId="CommentTextChar">
    <w:name w:val="Comment Text Char"/>
    <w:basedOn w:val="DefaultParagraphFont"/>
    <w:link w:val="CommentText"/>
    <w:uiPriority w:val="99"/>
    <w:semiHidden/>
    <w:rsid w:val="00AB248B"/>
  </w:style>
  <w:style w:type="paragraph" w:styleId="CommentSubject">
    <w:name w:val="annotation subject"/>
    <w:basedOn w:val="CommentText"/>
    <w:next w:val="CommentText"/>
    <w:link w:val="CommentSubjectChar"/>
    <w:uiPriority w:val="99"/>
    <w:semiHidden/>
    <w:unhideWhenUsed/>
    <w:rsid w:val="00AB248B"/>
    <w:rPr>
      <w:b/>
      <w:bCs/>
    </w:rPr>
  </w:style>
  <w:style w:type="character" w:customStyle="1" w:styleId="CommentSubjectChar">
    <w:name w:val="Comment Subject Char"/>
    <w:basedOn w:val="CommentTextChar"/>
    <w:link w:val="CommentSubject"/>
    <w:uiPriority w:val="99"/>
    <w:semiHidden/>
    <w:rsid w:val="00AB2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931">
      <w:bodyDiv w:val="1"/>
      <w:marLeft w:val="0"/>
      <w:marRight w:val="0"/>
      <w:marTop w:val="0"/>
      <w:marBottom w:val="0"/>
      <w:divBdr>
        <w:top w:val="none" w:sz="0" w:space="0" w:color="auto"/>
        <w:left w:val="none" w:sz="0" w:space="0" w:color="auto"/>
        <w:bottom w:val="none" w:sz="0" w:space="0" w:color="auto"/>
        <w:right w:val="none" w:sz="0" w:space="0" w:color="auto"/>
      </w:divBdr>
    </w:div>
    <w:div w:id="44722483">
      <w:bodyDiv w:val="1"/>
      <w:marLeft w:val="0"/>
      <w:marRight w:val="0"/>
      <w:marTop w:val="0"/>
      <w:marBottom w:val="0"/>
      <w:divBdr>
        <w:top w:val="none" w:sz="0" w:space="0" w:color="auto"/>
        <w:left w:val="none" w:sz="0" w:space="0" w:color="auto"/>
        <w:bottom w:val="none" w:sz="0" w:space="0" w:color="auto"/>
        <w:right w:val="none" w:sz="0" w:space="0" w:color="auto"/>
      </w:divBdr>
    </w:div>
    <w:div w:id="56588108">
      <w:bodyDiv w:val="1"/>
      <w:marLeft w:val="0"/>
      <w:marRight w:val="0"/>
      <w:marTop w:val="0"/>
      <w:marBottom w:val="0"/>
      <w:divBdr>
        <w:top w:val="none" w:sz="0" w:space="0" w:color="auto"/>
        <w:left w:val="none" w:sz="0" w:space="0" w:color="auto"/>
        <w:bottom w:val="none" w:sz="0" w:space="0" w:color="auto"/>
        <w:right w:val="none" w:sz="0" w:space="0" w:color="auto"/>
      </w:divBdr>
    </w:div>
    <w:div w:id="57900324">
      <w:bodyDiv w:val="1"/>
      <w:marLeft w:val="0"/>
      <w:marRight w:val="0"/>
      <w:marTop w:val="0"/>
      <w:marBottom w:val="0"/>
      <w:divBdr>
        <w:top w:val="none" w:sz="0" w:space="0" w:color="auto"/>
        <w:left w:val="none" w:sz="0" w:space="0" w:color="auto"/>
        <w:bottom w:val="none" w:sz="0" w:space="0" w:color="auto"/>
        <w:right w:val="none" w:sz="0" w:space="0" w:color="auto"/>
      </w:divBdr>
    </w:div>
    <w:div w:id="62417427">
      <w:bodyDiv w:val="1"/>
      <w:marLeft w:val="0"/>
      <w:marRight w:val="0"/>
      <w:marTop w:val="0"/>
      <w:marBottom w:val="0"/>
      <w:divBdr>
        <w:top w:val="none" w:sz="0" w:space="0" w:color="auto"/>
        <w:left w:val="none" w:sz="0" w:space="0" w:color="auto"/>
        <w:bottom w:val="none" w:sz="0" w:space="0" w:color="auto"/>
        <w:right w:val="none" w:sz="0" w:space="0" w:color="auto"/>
      </w:divBdr>
    </w:div>
    <w:div w:id="65878640">
      <w:bodyDiv w:val="1"/>
      <w:marLeft w:val="0"/>
      <w:marRight w:val="0"/>
      <w:marTop w:val="0"/>
      <w:marBottom w:val="0"/>
      <w:divBdr>
        <w:top w:val="none" w:sz="0" w:space="0" w:color="auto"/>
        <w:left w:val="none" w:sz="0" w:space="0" w:color="auto"/>
        <w:bottom w:val="none" w:sz="0" w:space="0" w:color="auto"/>
        <w:right w:val="none" w:sz="0" w:space="0" w:color="auto"/>
      </w:divBdr>
    </w:div>
    <w:div w:id="88670510">
      <w:bodyDiv w:val="1"/>
      <w:marLeft w:val="0"/>
      <w:marRight w:val="0"/>
      <w:marTop w:val="0"/>
      <w:marBottom w:val="0"/>
      <w:divBdr>
        <w:top w:val="none" w:sz="0" w:space="0" w:color="auto"/>
        <w:left w:val="none" w:sz="0" w:space="0" w:color="auto"/>
        <w:bottom w:val="none" w:sz="0" w:space="0" w:color="auto"/>
        <w:right w:val="none" w:sz="0" w:space="0" w:color="auto"/>
      </w:divBdr>
    </w:div>
    <w:div w:id="96869175">
      <w:bodyDiv w:val="1"/>
      <w:marLeft w:val="0"/>
      <w:marRight w:val="0"/>
      <w:marTop w:val="0"/>
      <w:marBottom w:val="0"/>
      <w:divBdr>
        <w:top w:val="none" w:sz="0" w:space="0" w:color="auto"/>
        <w:left w:val="none" w:sz="0" w:space="0" w:color="auto"/>
        <w:bottom w:val="none" w:sz="0" w:space="0" w:color="auto"/>
        <w:right w:val="none" w:sz="0" w:space="0" w:color="auto"/>
      </w:divBdr>
    </w:div>
    <w:div w:id="99883016">
      <w:bodyDiv w:val="1"/>
      <w:marLeft w:val="0"/>
      <w:marRight w:val="0"/>
      <w:marTop w:val="0"/>
      <w:marBottom w:val="0"/>
      <w:divBdr>
        <w:top w:val="none" w:sz="0" w:space="0" w:color="auto"/>
        <w:left w:val="none" w:sz="0" w:space="0" w:color="auto"/>
        <w:bottom w:val="none" w:sz="0" w:space="0" w:color="auto"/>
        <w:right w:val="none" w:sz="0" w:space="0" w:color="auto"/>
      </w:divBdr>
    </w:div>
    <w:div w:id="110520400">
      <w:bodyDiv w:val="1"/>
      <w:marLeft w:val="0"/>
      <w:marRight w:val="0"/>
      <w:marTop w:val="0"/>
      <w:marBottom w:val="0"/>
      <w:divBdr>
        <w:top w:val="none" w:sz="0" w:space="0" w:color="auto"/>
        <w:left w:val="none" w:sz="0" w:space="0" w:color="auto"/>
        <w:bottom w:val="none" w:sz="0" w:space="0" w:color="auto"/>
        <w:right w:val="none" w:sz="0" w:space="0" w:color="auto"/>
      </w:divBdr>
    </w:div>
    <w:div w:id="144856391">
      <w:bodyDiv w:val="1"/>
      <w:marLeft w:val="0"/>
      <w:marRight w:val="0"/>
      <w:marTop w:val="0"/>
      <w:marBottom w:val="0"/>
      <w:divBdr>
        <w:top w:val="none" w:sz="0" w:space="0" w:color="auto"/>
        <w:left w:val="none" w:sz="0" w:space="0" w:color="auto"/>
        <w:bottom w:val="none" w:sz="0" w:space="0" w:color="auto"/>
        <w:right w:val="none" w:sz="0" w:space="0" w:color="auto"/>
      </w:divBdr>
    </w:div>
    <w:div w:id="157772400">
      <w:bodyDiv w:val="1"/>
      <w:marLeft w:val="0"/>
      <w:marRight w:val="0"/>
      <w:marTop w:val="0"/>
      <w:marBottom w:val="0"/>
      <w:divBdr>
        <w:top w:val="none" w:sz="0" w:space="0" w:color="auto"/>
        <w:left w:val="none" w:sz="0" w:space="0" w:color="auto"/>
        <w:bottom w:val="none" w:sz="0" w:space="0" w:color="auto"/>
        <w:right w:val="none" w:sz="0" w:space="0" w:color="auto"/>
      </w:divBdr>
    </w:div>
    <w:div w:id="162403314">
      <w:bodyDiv w:val="1"/>
      <w:marLeft w:val="0"/>
      <w:marRight w:val="0"/>
      <w:marTop w:val="0"/>
      <w:marBottom w:val="0"/>
      <w:divBdr>
        <w:top w:val="none" w:sz="0" w:space="0" w:color="auto"/>
        <w:left w:val="none" w:sz="0" w:space="0" w:color="auto"/>
        <w:bottom w:val="none" w:sz="0" w:space="0" w:color="auto"/>
        <w:right w:val="none" w:sz="0" w:space="0" w:color="auto"/>
      </w:divBdr>
    </w:div>
    <w:div w:id="164326207">
      <w:bodyDiv w:val="1"/>
      <w:marLeft w:val="0"/>
      <w:marRight w:val="0"/>
      <w:marTop w:val="0"/>
      <w:marBottom w:val="0"/>
      <w:divBdr>
        <w:top w:val="none" w:sz="0" w:space="0" w:color="auto"/>
        <w:left w:val="none" w:sz="0" w:space="0" w:color="auto"/>
        <w:bottom w:val="none" w:sz="0" w:space="0" w:color="auto"/>
        <w:right w:val="none" w:sz="0" w:space="0" w:color="auto"/>
      </w:divBdr>
    </w:div>
    <w:div w:id="168252242">
      <w:bodyDiv w:val="1"/>
      <w:marLeft w:val="0"/>
      <w:marRight w:val="0"/>
      <w:marTop w:val="0"/>
      <w:marBottom w:val="0"/>
      <w:divBdr>
        <w:top w:val="none" w:sz="0" w:space="0" w:color="auto"/>
        <w:left w:val="none" w:sz="0" w:space="0" w:color="auto"/>
        <w:bottom w:val="none" w:sz="0" w:space="0" w:color="auto"/>
        <w:right w:val="none" w:sz="0" w:space="0" w:color="auto"/>
      </w:divBdr>
    </w:div>
    <w:div w:id="178783628">
      <w:bodyDiv w:val="1"/>
      <w:marLeft w:val="0"/>
      <w:marRight w:val="0"/>
      <w:marTop w:val="0"/>
      <w:marBottom w:val="0"/>
      <w:divBdr>
        <w:top w:val="none" w:sz="0" w:space="0" w:color="auto"/>
        <w:left w:val="none" w:sz="0" w:space="0" w:color="auto"/>
        <w:bottom w:val="none" w:sz="0" w:space="0" w:color="auto"/>
        <w:right w:val="none" w:sz="0" w:space="0" w:color="auto"/>
      </w:divBdr>
    </w:div>
    <w:div w:id="179702286">
      <w:bodyDiv w:val="1"/>
      <w:marLeft w:val="0"/>
      <w:marRight w:val="0"/>
      <w:marTop w:val="0"/>
      <w:marBottom w:val="0"/>
      <w:divBdr>
        <w:top w:val="none" w:sz="0" w:space="0" w:color="auto"/>
        <w:left w:val="none" w:sz="0" w:space="0" w:color="auto"/>
        <w:bottom w:val="none" w:sz="0" w:space="0" w:color="auto"/>
        <w:right w:val="none" w:sz="0" w:space="0" w:color="auto"/>
      </w:divBdr>
    </w:div>
    <w:div w:id="183641460">
      <w:bodyDiv w:val="1"/>
      <w:marLeft w:val="0"/>
      <w:marRight w:val="0"/>
      <w:marTop w:val="0"/>
      <w:marBottom w:val="0"/>
      <w:divBdr>
        <w:top w:val="none" w:sz="0" w:space="0" w:color="auto"/>
        <w:left w:val="none" w:sz="0" w:space="0" w:color="auto"/>
        <w:bottom w:val="none" w:sz="0" w:space="0" w:color="auto"/>
        <w:right w:val="none" w:sz="0" w:space="0" w:color="auto"/>
      </w:divBdr>
    </w:div>
    <w:div w:id="184564161">
      <w:bodyDiv w:val="1"/>
      <w:marLeft w:val="0"/>
      <w:marRight w:val="0"/>
      <w:marTop w:val="0"/>
      <w:marBottom w:val="0"/>
      <w:divBdr>
        <w:top w:val="none" w:sz="0" w:space="0" w:color="auto"/>
        <w:left w:val="none" w:sz="0" w:space="0" w:color="auto"/>
        <w:bottom w:val="none" w:sz="0" w:space="0" w:color="auto"/>
        <w:right w:val="none" w:sz="0" w:space="0" w:color="auto"/>
      </w:divBdr>
    </w:div>
    <w:div w:id="196357334">
      <w:bodyDiv w:val="1"/>
      <w:marLeft w:val="0"/>
      <w:marRight w:val="0"/>
      <w:marTop w:val="0"/>
      <w:marBottom w:val="0"/>
      <w:divBdr>
        <w:top w:val="none" w:sz="0" w:space="0" w:color="auto"/>
        <w:left w:val="none" w:sz="0" w:space="0" w:color="auto"/>
        <w:bottom w:val="none" w:sz="0" w:space="0" w:color="auto"/>
        <w:right w:val="none" w:sz="0" w:space="0" w:color="auto"/>
      </w:divBdr>
    </w:div>
    <w:div w:id="199977151">
      <w:bodyDiv w:val="1"/>
      <w:marLeft w:val="0"/>
      <w:marRight w:val="0"/>
      <w:marTop w:val="0"/>
      <w:marBottom w:val="0"/>
      <w:divBdr>
        <w:top w:val="none" w:sz="0" w:space="0" w:color="auto"/>
        <w:left w:val="none" w:sz="0" w:space="0" w:color="auto"/>
        <w:bottom w:val="none" w:sz="0" w:space="0" w:color="auto"/>
        <w:right w:val="none" w:sz="0" w:space="0" w:color="auto"/>
      </w:divBdr>
    </w:div>
    <w:div w:id="205413624">
      <w:bodyDiv w:val="1"/>
      <w:marLeft w:val="0"/>
      <w:marRight w:val="0"/>
      <w:marTop w:val="0"/>
      <w:marBottom w:val="0"/>
      <w:divBdr>
        <w:top w:val="none" w:sz="0" w:space="0" w:color="auto"/>
        <w:left w:val="none" w:sz="0" w:space="0" w:color="auto"/>
        <w:bottom w:val="none" w:sz="0" w:space="0" w:color="auto"/>
        <w:right w:val="none" w:sz="0" w:space="0" w:color="auto"/>
      </w:divBdr>
    </w:div>
    <w:div w:id="218591239">
      <w:bodyDiv w:val="1"/>
      <w:marLeft w:val="0"/>
      <w:marRight w:val="0"/>
      <w:marTop w:val="0"/>
      <w:marBottom w:val="0"/>
      <w:divBdr>
        <w:top w:val="none" w:sz="0" w:space="0" w:color="auto"/>
        <w:left w:val="none" w:sz="0" w:space="0" w:color="auto"/>
        <w:bottom w:val="none" w:sz="0" w:space="0" w:color="auto"/>
        <w:right w:val="none" w:sz="0" w:space="0" w:color="auto"/>
      </w:divBdr>
    </w:div>
    <w:div w:id="223104385">
      <w:bodyDiv w:val="1"/>
      <w:marLeft w:val="0"/>
      <w:marRight w:val="0"/>
      <w:marTop w:val="0"/>
      <w:marBottom w:val="0"/>
      <w:divBdr>
        <w:top w:val="none" w:sz="0" w:space="0" w:color="auto"/>
        <w:left w:val="none" w:sz="0" w:space="0" w:color="auto"/>
        <w:bottom w:val="none" w:sz="0" w:space="0" w:color="auto"/>
        <w:right w:val="none" w:sz="0" w:space="0" w:color="auto"/>
      </w:divBdr>
    </w:div>
    <w:div w:id="226494681">
      <w:bodyDiv w:val="1"/>
      <w:marLeft w:val="0"/>
      <w:marRight w:val="0"/>
      <w:marTop w:val="0"/>
      <w:marBottom w:val="0"/>
      <w:divBdr>
        <w:top w:val="none" w:sz="0" w:space="0" w:color="auto"/>
        <w:left w:val="none" w:sz="0" w:space="0" w:color="auto"/>
        <w:bottom w:val="none" w:sz="0" w:space="0" w:color="auto"/>
        <w:right w:val="none" w:sz="0" w:space="0" w:color="auto"/>
      </w:divBdr>
    </w:div>
    <w:div w:id="232080623">
      <w:bodyDiv w:val="1"/>
      <w:marLeft w:val="0"/>
      <w:marRight w:val="0"/>
      <w:marTop w:val="0"/>
      <w:marBottom w:val="0"/>
      <w:divBdr>
        <w:top w:val="none" w:sz="0" w:space="0" w:color="auto"/>
        <w:left w:val="none" w:sz="0" w:space="0" w:color="auto"/>
        <w:bottom w:val="none" w:sz="0" w:space="0" w:color="auto"/>
        <w:right w:val="none" w:sz="0" w:space="0" w:color="auto"/>
      </w:divBdr>
    </w:div>
    <w:div w:id="274530422">
      <w:bodyDiv w:val="1"/>
      <w:marLeft w:val="0"/>
      <w:marRight w:val="0"/>
      <w:marTop w:val="0"/>
      <w:marBottom w:val="0"/>
      <w:divBdr>
        <w:top w:val="none" w:sz="0" w:space="0" w:color="auto"/>
        <w:left w:val="none" w:sz="0" w:space="0" w:color="auto"/>
        <w:bottom w:val="none" w:sz="0" w:space="0" w:color="auto"/>
        <w:right w:val="none" w:sz="0" w:space="0" w:color="auto"/>
      </w:divBdr>
    </w:div>
    <w:div w:id="284195394">
      <w:bodyDiv w:val="1"/>
      <w:marLeft w:val="0"/>
      <w:marRight w:val="0"/>
      <w:marTop w:val="0"/>
      <w:marBottom w:val="0"/>
      <w:divBdr>
        <w:top w:val="none" w:sz="0" w:space="0" w:color="auto"/>
        <w:left w:val="none" w:sz="0" w:space="0" w:color="auto"/>
        <w:bottom w:val="none" w:sz="0" w:space="0" w:color="auto"/>
        <w:right w:val="none" w:sz="0" w:space="0" w:color="auto"/>
      </w:divBdr>
    </w:div>
    <w:div w:id="286401829">
      <w:bodyDiv w:val="1"/>
      <w:marLeft w:val="0"/>
      <w:marRight w:val="0"/>
      <w:marTop w:val="0"/>
      <w:marBottom w:val="0"/>
      <w:divBdr>
        <w:top w:val="none" w:sz="0" w:space="0" w:color="auto"/>
        <w:left w:val="none" w:sz="0" w:space="0" w:color="auto"/>
        <w:bottom w:val="none" w:sz="0" w:space="0" w:color="auto"/>
        <w:right w:val="none" w:sz="0" w:space="0" w:color="auto"/>
      </w:divBdr>
    </w:div>
    <w:div w:id="296499734">
      <w:bodyDiv w:val="1"/>
      <w:marLeft w:val="0"/>
      <w:marRight w:val="0"/>
      <w:marTop w:val="0"/>
      <w:marBottom w:val="0"/>
      <w:divBdr>
        <w:top w:val="none" w:sz="0" w:space="0" w:color="auto"/>
        <w:left w:val="none" w:sz="0" w:space="0" w:color="auto"/>
        <w:bottom w:val="none" w:sz="0" w:space="0" w:color="auto"/>
        <w:right w:val="none" w:sz="0" w:space="0" w:color="auto"/>
      </w:divBdr>
    </w:div>
    <w:div w:id="336421168">
      <w:bodyDiv w:val="1"/>
      <w:marLeft w:val="0"/>
      <w:marRight w:val="0"/>
      <w:marTop w:val="0"/>
      <w:marBottom w:val="0"/>
      <w:divBdr>
        <w:top w:val="none" w:sz="0" w:space="0" w:color="auto"/>
        <w:left w:val="none" w:sz="0" w:space="0" w:color="auto"/>
        <w:bottom w:val="none" w:sz="0" w:space="0" w:color="auto"/>
        <w:right w:val="none" w:sz="0" w:space="0" w:color="auto"/>
      </w:divBdr>
    </w:div>
    <w:div w:id="350376975">
      <w:bodyDiv w:val="1"/>
      <w:marLeft w:val="0"/>
      <w:marRight w:val="0"/>
      <w:marTop w:val="0"/>
      <w:marBottom w:val="0"/>
      <w:divBdr>
        <w:top w:val="none" w:sz="0" w:space="0" w:color="auto"/>
        <w:left w:val="none" w:sz="0" w:space="0" w:color="auto"/>
        <w:bottom w:val="none" w:sz="0" w:space="0" w:color="auto"/>
        <w:right w:val="none" w:sz="0" w:space="0" w:color="auto"/>
      </w:divBdr>
    </w:div>
    <w:div w:id="363872619">
      <w:bodyDiv w:val="1"/>
      <w:marLeft w:val="0"/>
      <w:marRight w:val="0"/>
      <w:marTop w:val="0"/>
      <w:marBottom w:val="0"/>
      <w:divBdr>
        <w:top w:val="none" w:sz="0" w:space="0" w:color="auto"/>
        <w:left w:val="none" w:sz="0" w:space="0" w:color="auto"/>
        <w:bottom w:val="none" w:sz="0" w:space="0" w:color="auto"/>
        <w:right w:val="none" w:sz="0" w:space="0" w:color="auto"/>
      </w:divBdr>
    </w:div>
    <w:div w:id="369769311">
      <w:bodyDiv w:val="1"/>
      <w:marLeft w:val="0"/>
      <w:marRight w:val="0"/>
      <w:marTop w:val="0"/>
      <w:marBottom w:val="0"/>
      <w:divBdr>
        <w:top w:val="none" w:sz="0" w:space="0" w:color="auto"/>
        <w:left w:val="none" w:sz="0" w:space="0" w:color="auto"/>
        <w:bottom w:val="none" w:sz="0" w:space="0" w:color="auto"/>
        <w:right w:val="none" w:sz="0" w:space="0" w:color="auto"/>
      </w:divBdr>
    </w:div>
    <w:div w:id="370032038">
      <w:bodyDiv w:val="1"/>
      <w:marLeft w:val="0"/>
      <w:marRight w:val="0"/>
      <w:marTop w:val="0"/>
      <w:marBottom w:val="0"/>
      <w:divBdr>
        <w:top w:val="none" w:sz="0" w:space="0" w:color="auto"/>
        <w:left w:val="none" w:sz="0" w:space="0" w:color="auto"/>
        <w:bottom w:val="none" w:sz="0" w:space="0" w:color="auto"/>
        <w:right w:val="none" w:sz="0" w:space="0" w:color="auto"/>
      </w:divBdr>
    </w:div>
    <w:div w:id="373166200">
      <w:bodyDiv w:val="1"/>
      <w:marLeft w:val="0"/>
      <w:marRight w:val="0"/>
      <w:marTop w:val="0"/>
      <w:marBottom w:val="0"/>
      <w:divBdr>
        <w:top w:val="none" w:sz="0" w:space="0" w:color="auto"/>
        <w:left w:val="none" w:sz="0" w:space="0" w:color="auto"/>
        <w:bottom w:val="none" w:sz="0" w:space="0" w:color="auto"/>
        <w:right w:val="none" w:sz="0" w:space="0" w:color="auto"/>
      </w:divBdr>
    </w:div>
    <w:div w:id="381947217">
      <w:bodyDiv w:val="1"/>
      <w:marLeft w:val="0"/>
      <w:marRight w:val="0"/>
      <w:marTop w:val="0"/>
      <w:marBottom w:val="0"/>
      <w:divBdr>
        <w:top w:val="none" w:sz="0" w:space="0" w:color="auto"/>
        <w:left w:val="none" w:sz="0" w:space="0" w:color="auto"/>
        <w:bottom w:val="none" w:sz="0" w:space="0" w:color="auto"/>
        <w:right w:val="none" w:sz="0" w:space="0" w:color="auto"/>
      </w:divBdr>
    </w:div>
    <w:div w:id="388308157">
      <w:bodyDiv w:val="1"/>
      <w:marLeft w:val="0"/>
      <w:marRight w:val="0"/>
      <w:marTop w:val="0"/>
      <w:marBottom w:val="0"/>
      <w:divBdr>
        <w:top w:val="none" w:sz="0" w:space="0" w:color="auto"/>
        <w:left w:val="none" w:sz="0" w:space="0" w:color="auto"/>
        <w:bottom w:val="none" w:sz="0" w:space="0" w:color="auto"/>
        <w:right w:val="none" w:sz="0" w:space="0" w:color="auto"/>
      </w:divBdr>
    </w:div>
    <w:div w:id="399445193">
      <w:bodyDiv w:val="1"/>
      <w:marLeft w:val="0"/>
      <w:marRight w:val="0"/>
      <w:marTop w:val="0"/>
      <w:marBottom w:val="0"/>
      <w:divBdr>
        <w:top w:val="none" w:sz="0" w:space="0" w:color="auto"/>
        <w:left w:val="none" w:sz="0" w:space="0" w:color="auto"/>
        <w:bottom w:val="none" w:sz="0" w:space="0" w:color="auto"/>
        <w:right w:val="none" w:sz="0" w:space="0" w:color="auto"/>
      </w:divBdr>
    </w:div>
    <w:div w:id="405878434">
      <w:bodyDiv w:val="1"/>
      <w:marLeft w:val="0"/>
      <w:marRight w:val="0"/>
      <w:marTop w:val="0"/>
      <w:marBottom w:val="0"/>
      <w:divBdr>
        <w:top w:val="none" w:sz="0" w:space="0" w:color="auto"/>
        <w:left w:val="none" w:sz="0" w:space="0" w:color="auto"/>
        <w:bottom w:val="none" w:sz="0" w:space="0" w:color="auto"/>
        <w:right w:val="none" w:sz="0" w:space="0" w:color="auto"/>
      </w:divBdr>
    </w:div>
    <w:div w:id="422188129">
      <w:bodyDiv w:val="1"/>
      <w:marLeft w:val="0"/>
      <w:marRight w:val="0"/>
      <w:marTop w:val="0"/>
      <w:marBottom w:val="0"/>
      <w:divBdr>
        <w:top w:val="none" w:sz="0" w:space="0" w:color="auto"/>
        <w:left w:val="none" w:sz="0" w:space="0" w:color="auto"/>
        <w:bottom w:val="none" w:sz="0" w:space="0" w:color="auto"/>
        <w:right w:val="none" w:sz="0" w:space="0" w:color="auto"/>
      </w:divBdr>
    </w:div>
    <w:div w:id="437681435">
      <w:bodyDiv w:val="1"/>
      <w:marLeft w:val="0"/>
      <w:marRight w:val="0"/>
      <w:marTop w:val="0"/>
      <w:marBottom w:val="0"/>
      <w:divBdr>
        <w:top w:val="none" w:sz="0" w:space="0" w:color="auto"/>
        <w:left w:val="none" w:sz="0" w:space="0" w:color="auto"/>
        <w:bottom w:val="none" w:sz="0" w:space="0" w:color="auto"/>
        <w:right w:val="none" w:sz="0" w:space="0" w:color="auto"/>
      </w:divBdr>
    </w:div>
    <w:div w:id="441346971">
      <w:bodyDiv w:val="1"/>
      <w:marLeft w:val="0"/>
      <w:marRight w:val="0"/>
      <w:marTop w:val="0"/>
      <w:marBottom w:val="0"/>
      <w:divBdr>
        <w:top w:val="none" w:sz="0" w:space="0" w:color="auto"/>
        <w:left w:val="none" w:sz="0" w:space="0" w:color="auto"/>
        <w:bottom w:val="none" w:sz="0" w:space="0" w:color="auto"/>
        <w:right w:val="none" w:sz="0" w:space="0" w:color="auto"/>
      </w:divBdr>
    </w:div>
    <w:div w:id="494107387">
      <w:bodyDiv w:val="1"/>
      <w:marLeft w:val="0"/>
      <w:marRight w:val="0"/>
      <w:marTop w:val="0"/>
      <w:marBottom w:val="0"/>
      <w:divBdr>
        <w:top w:val="none" w:sz="0" w:space="0" w:color="auto"/>
        <w:left w:val="none" w:sz="0" w:space="0" w:color="auto"/>
        <w:bottom w:val="none" w:sz="0" w:space="0" w:color="auto"/>
        <w:right w:val="none" w:sz="0" w:space="0" w:color="auto"/>
      </w:divBdr>
    </w:div>
    <w:div w:id="501353990">
      <w:bodyDiv w:val="1"/>
      <w:marLeft w:val="0"/>
      <w:marRight w:val="0"/>
      <w:marTop w:val="0"/>
      <w:marBottom w:val="0"/>
      <w:divBdr>
        <w:top w:val="none" w:sz="0" w:space="0" w:color="auto"/>
        <w:left w:val="none" w:sz="0" w:space="0" w:color="auto"/>
        <w:bottom w:val="none" w:sz="0" w:space="0" w:color="auto"/>
        <w:right w:val="none" w:sz="0" w:space="0" w:color="auto"/>
      </w:divBdr>
    </w:div>
    <w:div w:id="503127179">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516503634">
      <w:bodyDiv w:val="1"/>
      <w:marLeft w:val="0"/>
      <w:marRight w:val="0"/>
      <w:marTop w:val="0"/>
      <w:marBottom w:val="0"/>
      <w:divBdr>
        <w:top w:val="none" w:sz="0" w:space="0" w:color="auto"/>
        <w:left w:val="none" w:sz="0" w:space="0" w:color="auto"/>
        <w:bottom w:val="none" w:sz="0" w:space="0" w:color="auto"/>
        <w:right w:val="none" w:sz="0" w:space="0" w:color="auto"/>
      </w:divBdr>
    </w:div>
    <w:div w:id="529151491">
      <w:bodyDiv w:val="1"/>
      <w:marLeft w:val="0"/>
      <w:marRight w:val="0"/>
      <w:marTop w:val="0"/>
      <w:marBottom w:val="0"/>
      <w:divBdr>
        <w:top w:val="none" w:sz="0" w:space="0" w:color="auto"/>
        <w:left w:val="none" w:sz="0" w:space="0" w:color="auto"/>
        <w:bottom w:val="none" w:sz="0" w:space="0" w:color="auto"/>
        <w:right w:val="none" w:sz="0" w:space="0" w:color="auto"/>
      </w:divBdr>
    </w:div>
    <w:div w:id="551355541">
      <w:bodyDiv w:val="1"/>
      <w:marLeft w:val="0"/>
      <w:marRight w:val="0"/>
      <w:marTop w:val="0"/>
      <w:marBottom w:val="0"/>
      <w:divBdr>
        <w:top w:val="none" w:sz="0" w:space="0" w:color="auto"/>
        <w:left w:val="none" w:sz="0" w:space="0" w:color="auto"/>
        <w:bottom w:val="none" w:sz="0" w:space="0" w:color="auto"/>
        <w:right w:val="none" w:sz="0" w:space="0" w:color="auto"/>
      </w:divBdr>
    </w:div>
    <w:div w:id="554388129">
      <w:bodyDiv w:val="1"/>
      <w:marLeft w:val="0"/>
      <w:marRight w:val="0"/>
      <w:marTop w:val="0"/>
      <w:marBottom w:val="0"/>
      <w:divBdr>
        <w:top w:val="none" w:sz="0" w:space="0" w:color="auto"/>
        <w:left w:val="none" w:sz="0" w:space="0" w:color="auto"/>
        <w:bottom w:val="none" w:sz="0" w:space="0" w:color="auto"/>
        <w:right w:val="none" w:sz="0" w:space="0" w:color="auto"/>
      </w:divBdr>
    </w:div>
    <w:div w:id="557056911">
      <w:bodyDiv w:val="1"/>
      <w:marLeft w:val="0"/>
      <w:marRight w:val="0"/>
      <w:marTop w:val="0"/>
      <w:marBottom w:val="0"/>
      <w:divBdr>
        <w:top w:val="none" w:sz="0" w:space="0" w:color="auto"/>
        <w:left w:val="none" w:sz="0" w:space="0" w:color="auto"/>
        <w:bottom w:val="none" w:sz="0" w:space="0" w:color="auto"/>
        <w:right w:val="none" w:sz="0" w:space="0" w:color="auto"/>
      </w:divBdr>
    </w:div>
    <w:div w:id="562058692">
      <w:bodyDiv w:val="1"/>
      <w:marLeft w:val="0"/>
      <w:marRight w:val="0"/>
      <w:marTop w:val="0"/>
      <w:marBottom w:val="0"/>
      <w:divBdr>
        <w:top w:val="none" w:sz="0" w:space="0" w:color="auto"/>
        <w:left w:val="none" w:sz="0" w:space="0" w:color="auto"/>
        <w:bottom w:val="none" w:sz="0" w:space="0" w:color="auto"/>
        <w:right w:val="none" w:sz="0" w:space="0" w:color="auto"/>
      </w:divBdr>
    </w:div>
    <w:div w:id="562713751">
      <w:bodyDiv w:val="1"/>
      <w:marLeft w:val="0"/>
      <w:marRight w:val="0"/>
      <w:marTop w:val="0"/>
      <w:marBottom w:val="0"/>
      <w:divBdr>
        <w:top w:val="none" w:sz="0" w:space="0" w:color="auto"/>
        <w:left w:val="none" w:sz="0" w:space="0" w:color="auto"/>
        <w:bottom w:val="none" w:sz="0" w:space="0" w:color="auto"/>
        <w:right w:val="none" w:sz="0" w:space="0" w:color="auto"/>
      </w:divBdr>
    </w:div>
    <w:div w:id="577787273">
      <w:bodyDiv w:val="1"/>
      <w:marLeft w:val="0"/>
      <w:marRight w:val="0"/>
      <w:marTop w:val="0"/>
      <w:marBottom w:val="0"/>
      <w:divBdr>
        <w:top w:val="none" w:sz="0" w:space="0" w:color="auto"/>
        <w:left w:val="none" w:sz="0" w:space="0" w:color="auto"/>
        <w:bottom w:val="none" w:sz="0" w:space="0" w:color="auto"/>
        <w:right w:val="none" w:sz="0" w:space="0" w:color="auto"/>
      </w:divBdr>
    </w:div>
    <w:div w:id="578515552">
      <w:bodyDiv w:val="1"/>
      <w:marLeft w:val="0"/>
      <w:marRight w:val="0"/>
      <w:marTop w:val="0"/>
      <w:marBottom w:val="0"/>
      <w:divBdr>
        <w:top w:val="none" w:sz="0" w:space="0" w:color="auto"/>
        <w:left w:val="none" w:sz="0" w:space="0" w:color="auto"/>
        <w:bottom w:val="none" w:sz="0" w:space="0" w:color="auto"/>
        <w:right w:val="none" w:sz="0" w:space="0" w:color="auto"/>
      </w:divBdr>
    </w:div>
    <w:div w:id="582687693">
      <w:bodyDiv w:val="1"/>
      <w:marLeft w:val="0"/>
      <w:marRight w:val="0"/>
      <w:marTop w:val="0"/>
      <w:marBottom w:val="0"/>
      <w:divBdr>
        <w:top w:val="none" w:sz="0" w:space="0" w:color="auto"/>
        <w:left w:val="none" w:sz="0" w:space="0" w:color="auto"/>
        <w:bottom w:val="none" w:sz="0" w:space="0" w:color="auto"/>
        <w:right w:val="none" w:sz="0" w:space="0" w:color="auto"/>
      </w:divBdr>
    </w:div>
    <w:div w:id="584149025">
      <w:bodyDiv w:val="1"/>
      <w:marLeft w:val="0"/>
      <w:marRight w:val="0"/>
      <w:marTop w:val="0"/>
      <w:marBottom w:val="0"/>
      <w:divBdr>
        <w:top w:val="none" w:sz="0" w:space="0" w:color="auto"/>
        <w:left w:val="none" w:sz="0" w:space="0" w:color="auto"/>
        <w:bottom w:val="none" w:sz="0" w:space="0" w:color="auto"/>
        <w:right w:val="none" w:sz="0" w:space="0" w:color="auto"/>
      </w:divBdr>
    </w:div>
    <w:div w:id="591354097">
      <w:bodyDiv w:val="1"/>
      <w:marLeft w:val="0"/>
      <w:marRight w:val="0"/>
      <w:marTop w:val="0"/>
      <w:marBottom w:val="0"/>
      <w:divBdr>
        <w:top w:val="none" w:sz="0" w:space="0" w:color="auto"/>
        <w:left w:val="none" w:sz="0" w:space="0" w:color="auto"/>
        <w:bottom w:val="none" w:sz="0" w:space="0" w:color="auto"/>
        <w:right w:val="none" w:sz="0" w:space="0" w:color="auto"/>
      </w:divBdr>
    </w:div>
    <w:div w:id="594364192">
      <w:bodyDiv w:val="1"/>
      <w:marLeft w:val="0"/>
      <w:marRight w:val="0"/>
      <w:marTop w:val="0"/>
      <w:marBottom w:val="0"/>
      <w:divBdr>
        <w:top w:val="none" w:sz="0" w:space="0" w:color="auto"/>
        <w:left w:val="none" w:sz="0" w:space="0" w:color="auto"/>
        <w:bottom w:val="none" w:sz="0" w:space="0" w:color="auto"/>
        <w:right w:val="none" w:sz="0" w:space="0" w:color="auto"/>
      </w:divBdr>
    </w:div>
    <w:div w:id="626661738">
      <w:bodyDiv w:val="1"/>
      <w:marLeft w:val="0"/>
      <w:marRight w:val="0"/>
      <w:marTop w:val="0"/>
      <w:marBottom w:val="0"/>
      <w:divBdr>
        <w:top w:val="none" w:sz="0" w:space="0" w:color="auto"/>
        <w:left w:val="none" w:sz="0" w:space="0" w:color="auto"/>
        <w:bottom w:val="none" w:sz="0" w:space="0" w:color="auto"/>
        <w:right w:val="none" w:sz="0" w:space="0" w:color="auto"/>
      </w:divBdr>
    </w:div>
    <w:div w:id="649140494">
      <w:bodyDiv w:val="1"/>
      <w:marLeft w:val="0"/>
      <w:marRight w:val="0"/>
      <w:marTop w:val="0"/>
      <w:marBottom w:val="0"/>
      <w:divBdr>
        <w:top w:val="none" w:sz="0" w:space="0" w:color="auto"/>
        <w:left w:val="none" w:sz="0" w:space="0" w:color="auto"/>
        <w:bottom w:val="none" w:sz="0" w:space="0" w:color="auto"/>
        <w:right w:val="none" w:sz="0" w:space="0" w:color="auto"/>
      </w:divBdr>
    </w:div>
    <w:div w:id="649865648">
      <w:bodyDiv w:val="1"/>
      <w:marLeft w:val="0"/>
      <w:marRight w:val="0"/>
      <w:marTop w:val="0"/>
      <w:marBottom w:val="0"/>
      <w:divBdr>
        <w:top w:val="none" w:sz="0" w:space="0" w:color="auto"/>
        <w:left w:val="none" w:sz="0" w:space="0" w:color="auto"/>
        <w:bottom w:val="none" w:sz="0" w:space="0" w:color="auto"/>
        <w:right w:val="none" w:sz="0" w:space="0" w:color="auto"/>
      </w:divBdr>
    </w:div>
    <w:div w:id="664279846">
      <w:bodyDiv w:val="1"/>
      <w:marLeft w:val="0"/>
      <w:marRight w:val="0"/>
      <w:marTop w:val="0"/>
      <w:marBottom w:val="0"/>
      <w:divBdr>
        <w:top w:val="none" w:sz="0" w:space="0" w:color="auto"/>
        <w:left w:val="none" w:sz="0" w:space="0" w:color="auto"/>
        <w:bottom w:val="none" w:sz="0" w:space="0" w:color="auto"/>
        <w:right w:val="none" w:sz="0" w:space="0" w:color="auto"/>
      </w:divBdr>
    </w:div>
    <w:div w:id="669604307">
      <w:bodyDiv w:val="1"/>
      <w:marLeft w:val="0"/>
      <w:marRight w:val="0"/>
      <w:marTop w:val="0"/>
      <w:marBottom w:val="0"/>
      <w:divBdr>
        <w:top w:val="none" w:sz="0" w:space="0" w:color="auto"/>
        <w:left w:val="none" w:sz="0" w:space="0" w:color="auto"/>
        <w:bottom w:val="none" w:sz="0" w:space="0" w:color="auto"/>
        <w:right w:val="none" w:sz="0" w:space="0" w:color="auto"/>
      </w:divBdr>
    </w:div>
    <w:div w:id="683361747">
      <w:bodyDiv w:val="1"/>
      <w:marLeft w:val="0"/>
      <w:marRight w:val="0"/>
      <w:marTop w:val="0"/>
      <w:marBottom w:val="0"/>
      <w:divBdr>
        <w:top w:val="none" w:sz="0" w:space="0" w:color="auto"/>
        <w:left w:val="none" w:sz="0" w:space="0" w:color="auto"/>
        <w:bottom w:val="none" w:sz="0" w:space="0" w:color="auto"/>
        <w:right w:val="none" w:sz="0" w:space="0" w:color="auto"/>
      </w:divBdr>
    </w:div>
    <w:div w:id="700396703">
      <w:bodyDiv w:val="1"/>
      <w:marLeft w:val="0"/>
      <w:marRight w:val="0"/>
      <w:marTop w:val="0"/>
      <w:marBottom w:val="0"/>
      <w:divBdr>
        <w:top w:val="none" w:sz="0" w:space="0" w:color="auto"/>
        <w:left w:val="none" w:sz="0" w:space="0" w:color="auto"/>
        <w:bottom w:val="none" w:sz="0" w:space="0" w:color="auto"/>
        <w:right w:val="none" w:sz="0" w:space="0" w:color="auto"/>
      </w:divBdr>
    </w:div>
    <w:div w:id="730888058">
      <w:bodyDiv w:val="1"/>
      <w:marLeft w:val="0"/>
      <w:marRight w:val="0"/>
      <w:marTop w:val="0"/>
      <w:marBottom w:val="0"/>
      <w:divBdr>
        <w:top w:val="none" w:sz="0" w:space="0" w:color="auto"/>
        <w:left w:val="none" w:sz="0" w:space="0" w:color="auto"/>
        <w:bottom w:val="none" w:sz="0" w:space="0" w:color="auto"/>
        <w:right w:val="none" w:sz="0" w:space="0" w:color="auto"/>
      </w:divBdr>
    </w:div>
    <w:div w:id="767581116">
      <w:bodyDiv w:val="1"/>
      <w:marLeft w:val="0"/>
      <w:marRight w:val="0"/>
      <w:marTop w:val="0"/>
      <w:marBottom w:val="0"/>
      <w:divBdr>
        <w:top w:val="none" w:sz="0" w:space="0" w:color="auto"/>
        <w:left w:val="none" w:sz="0" w:space="0" w:color="auto"/>
        <w:bottom w:val="none" w:sz="0" w:space="0" w:color="auto"/>
        <w:right w:val="none" w:sz="0" w:space="0" w:color="auto"/>
      </w:divBdr>
    </w:div>
    <w:div w:id="769203193">
      <w:bodyDiv w:val="1"/>
      <w:marLeft w:val="0"/>
      <w:marRight w:val="0"/>
      <w:marTop w:val="0"/>
      <w:marBottom w:val="0"/>
      <w:divBdr>
        <w:top w:val="none" w:sz="0" w:space="0" w:color="auto"/>
        <w:left w:val="none" w:sz="0" w:space="0" w:color="auto"/>
        <w:bottom w:val="none" w:sz="0" w:space="0" w:color="auto"/>
        <w:right w:val="none" w:sz="0" w:space="0" w:color="auto"/>
      </w:divBdr>
    </w:div>
    <w:div w:id="785930314">
      <w:bodyDiv w:val="1"/>
      <w:marLeft w:val="0"/>
      <w:marRight w:val="0"/>
      <w:marTop w:val="0"/>
      <w:marBottom w:val="0"/>
      <w:divBdr>
        <w:top w:val="none" w:sz="0" w:space="0" w:color="auto"/>
        <w:left w:val="none" w:sz="0" w:space="0" w:color="auto"/>
        <w:bottom w:val="none" w:sz="0" w:space="0" w:color="auto"/>
        <w:right w:val="none" w:sz="0" w:space="0" w:color="auto"/>
      </w:divBdr>
    </w:div>
    <w:div w:id="788742731">
      <w:bodyDiv w:val="1"/>
      <w:marLeft w:val="0"/>
      <w:marRight w:val="0"/>
      <w:marTop w:val="0"/>
      <w:marBottom w:val="0"/>
      <w:divBdr>
        <w:top w:val="none" w:sz="0" w:space="0" w:color="auto"/>
        <w:left w:val="none" w:sz="0" w:space="0" w:color="auto"/>
        <w:bottom w:val="none" w:sz="0" w:space="0" w:color="auto"/>
        <w:right w:val="none" w:sz="0" w:space="0" w:color="auto"/>
      </w:divBdr>
    </w:div>
    <w:div w:id="790825641">
      <w:bodyDiv w:val="1"/>
      <w:marLeft w:val="0"/>
      <w:marRight w:val="0"/>
      <w:marTop w:val="0"/>
      <w:marBottom w:val="0"/>
      <w:divBdr>
        <w:top w:val="none" w:sz="0" w:space="0" w:color="auto"/>
        <w:left w:val="none" w:sz="0" w:space="0" w:color="auto"/>
        <w:bottom w:val="none" w:sz="0" w:space="0" w:color="auto"/>
        <w:right w:val="none" w:sz="0" w:space="0" w:color="auto"/>
      </w:divBdr>
    </w:div>
    <w:div w:id="818769673">
      <w:bodyDiv w:val="1"/>
      <w:marLeft w:val="0"/>
      <w:marRight w:val="0"/>
      <w:marTop w:val="0"/>
      <w:marBottom w:val="0"/>
      <w:divBdr>
        <w:top w:val="none" w:sz="0" w:space="0" w:color="auto"/>
        <w:left w:val="none" w:sz="0" w:space="0" w:color="auto"/>
        <w:bottom w:val="none" w:sz="0" w:space="0" w:color="auto"/>
        <w:right w:val="none" w:sz="0" w:space="0" w:color="auto"/>
      </w:divBdr>
    </w:div>
    <w:div w:id="818961921">
      <w:bodyDiv w:val="1"/>
      <w:marLeft w:val="0"/>
      <w:marRight w:val="0"/>
      <w:marTop w:val="0"/>
      <w:marBottom w:val="0"/>
      <w:divBdr>
        <w:top w:val="none" w:sz="0" w:space="0" w:color="auto"/>
        <w:left w:val="none" w:sz="0" w:space="0" w:color="auto"/>
        <w:bottom w:val="none" w:sz="0" w:space="0" w:color="auto"/>
        <w:right w:val="none" w:sz="0" w:space="0" w:color="auto"/>
      </w:divBdr>
    </w:div>
    <w:div w:id="826171141">
      <w:bodyDiv w:val="1"/>
      <w:marLeft w:val="0"/>
      <w:marRight w:val="0"/>
      <w:marTop w:val="0"/>
      <w:marBottom w:val="0"/>
      <w:divBdr>
        <w:top w:val="none" w:sz="0" w:space="0" w:color="auto"/>
        <w:left w:val="none" w:sz="0" w:space="0" w:color="auto"/>
        <w:bottom w:val="none" w:sz="0" w:space="0" w:color="auto"/>
        <w:right w:val="none" w:sz="0" w:space="0" w:color="auto"/>
      </w:divBdr>
    </w:div>
    <w:div w:id="831992817">
      <w:bodyDiv w:val="1"/>
      <w:marLeft w:val="0"/>
      <w:marRight w:val="0"/>
      <w:marTop w:val="0"/>
      <w:marBottom w:val="0"/>
      <w:divBdr>
        <w:top w:val="none" w:sz="0" w:space="0" w:color="auto"/>
        <w:left w:val="none" w:sz="0" w:space="0" w:color="auto"/>
        <w:bottom w:val="none" w:sz="0" w:space="0" w:color="auto"/>
        <w:right w:val="none" w:sz="0" w:space="0" w:color="auto"/>
      </w:divBdr>
    </w:div>
    <w:div w:id="839929998">
      <w:bodyDiv w:val="1"/>
      <w:marLeft w:val="0"/>
      <w:marRight w:val="0"/>
      <w:marTop w:val="0"/>
      <w:marBottom w:val="0"/>
      <w:divBdr>
        <w:top w:val="none" w:sz="0" w:space="0" w:color="auto"/>
        <w:left w:val="none" w:sz="0" w:space="0" w:color="auto"/>
        <w:bottom w:val="none" w:sz="0" w:space="0" w:color="auto"/>
        <w:right w:val="none" w:sz="0" w:space="0" w:color="auto"/>
      </w:divBdr>
    </w:div>
    <w:div w:id="844172485">
      <w:bodyDiv w:val="1"/>
      <w:marLeft w:val="0"/>
      <w:marRight w:val="0"/>
      <w:marTop w:val="0"/>
      <w:marBottom w:val="0"/>
      <w:divBdr>
        <w:top w:val="none" w:sz="0" w:space="0" w:color="auto"/>
        <w:left w:val="none" w:sz="0" w:space="0" w:color="auto"/>
        <w:bottom w:val="none" w:sz="0" w:space="0" w:color="auto"/>
        <w:right w:val="none" w:sz="0" w:space="0" w:color="auto"/>
      </w:divBdr>
    </w:div>
    <w:div w:id="861209354">
      <w:bodyDiv w:val="1"/>
      <w:marLeft w:val="0"/>
      <w:marRight w:val="0"/>
      <w:marTop w:val="0"/>
      <w:marBottom w:val="0"/>
      <w:divBdr>
        <w:top w:val="none" w:sz="0" w:space="0" w:color="auto"/>
        <w:left w:val="none" w:sz="0" w:space="0" w:color="auto"/>
        <w:bottom w:val="none" w:sz="0" w:space="0" w:color="auto"/>
        <w:right w:val="none" w:sz="0" w:space="0" w:color="auto"/>
      </w:divBdr>
    </w:div>
    <w:div w:id="867328103">
      <w:bodyDiv w:val="1"/>
      <w:marLeft w:val="0"/>
      <w:marRight w:val="0"/>
      <w:marTop w:val="0"/>
      <w:marBottom w:val="0"/>
      <w:divBdr>
        <w:top w:val="none" w:sz="0" w:space="0" w:color="auto"/>
        <w:left w:val="none" w:sz="0" w:space="0" w:color="auto"/>
        <w:bottom w:val="none" w:sz="0" w:space="0" w:color="auto"/>
        <w:right w:val="none" w:sz="0" w:space="0" w:color="auto"/>
      </w:divBdr>
    </w:div>
    <w:div w:id="870997546">
      <w:bodyDiv w:val="1"/>
      <w:marLeft w:val="0"/>
      <w:marRight w:val="0"/>
      <w:marTop w:val="0"/>
      <w:marBottom w:val="0"/>
      <w:divBdr>
        <w:top w:val="none" w:sz="0" w:space="0" w:color="auto"/>
        <w:left w:val="none" w:sz="0" w:space="0" w:color="auto"/>
        <w:bottom w:val="none" w:sz="0" w:space="0" w:color="auto"/>
        <w:right w:val="none" w:sz="0" w:space="0" w:color="auto"/>
      </w:divBdr>
    </w:div>
    <w:div w:id="872038671">
      <w:bodyDiv w:val="1"/>
      <w:marLeft w:val="0"/>
      <w:marRight w:val="0"/>
      <w:marTop w:val="0"/>
      <w:marBottom w:val="0"/>
      <w:divBdr>
        <w:top w:val="none" w:sz="0" w:space="0" w:color="auto"/>
        <w:left w:val="none" w:sz="0" w:space="0" w:color="auto"/>
        <w:bottom w:val="none" w:sz="0" w:space="0" w:color="auto"/>
        <w:right w:val="none" w:sz="0" w:space="0" w:color="auto"/>
      </w:divBdr>
    </w:div>
    <w:div w:id="872620225">
      <w:bodyDiv w:val="1"/>
      <w:marLeft w:val="0"/>
      <w:marRight w:val="0"/>
      <w:marTop w:val="0"/>
      <w:marBottom w:val="0"/>
      <w:divBdr>
        <w:top w:val="none" w:sz="0" w:space="0" w:color="auto"/>
        <w:left w:val="none" w:sz="0" w:space="0" w:color="auto"/>
        <w:bottom w:val="none" w:sz="0" w:space="0" w:color="auto"/>
        <w:right w:val="none" w:sz="0" w:space="0" w:color="auto"/>
      </w:divBdr>
    </w:div>
    <w:div w:id="898441422">
      <w:bodyDiv w:val="1"/>
      <w:marLeft w:val="0"/>
      <w:marRight w:val="0"/>
      <w:marTop w:val="0"/>
      <w:marBottom w:val="0"/>
      <w:divBdr>
        <w:top w:val="none" w:sz="0" w:space="0" w:color="auto"/>
        <w:left w:val="none" w:sz="0" w:space="0" w:color="auto"/>
        <w:bottom w:val="none" w:sz="0" w:space="0" w:color="auto"/>
        <w:right w:val="none" w:sz="0" w:space="0" w:color="auto"/>
      </w:divBdr>
    </w:div>
    <w:div w:id="929965101">
      <w:bodyDiv w:val="1"/>
      <w:marLeft w:val="0"/>
      <w:marRight w:val="0"/>
      <w:marTop w:val="0"/>
      <w:marBottom w:val="0"/>
      <w:divBdr>
        <w:top w:val="none" w:sz="0" w:space="0" w:color="auto"/>
        <w:left w:val="none" w:sz="0" w:space="0" w:color="auto"/>
        <w:bottom w:val="none" w:sz="0" w:space="0" w:color="auto"/>
        <w:right w:val="none" w:sz="0" w:space="0" w:color="auto"/>
      </w:divBdr>
    </w:div>
    <w:div w:id="931621716">
      <w:bodyDiv w:val="1"/>
      <w:marLeft w:val="0"/>
      <w:marRight w:val="0"/>
      <w:marTop w:val="0"/>
      <w:marBottom w:val="0"/>
      <w:divBdr>
        <w:top w:val="none" w:sz="0" w:space="0" w:color="auto"/>
        <w:left w:val="none" w:sz="0" w:space="0" w:color="auto"/>
        <w:bottom w:val="none" w:sz="0" w:space="0" w:color="auto"/>
        <w:right w:val="none" w:sz="0" w:space="0" w:color="auto"/>
      </w:divBdr>
    </w:div>
    <w:div w:id="1005866300">
      <w:bodyDiv w:val="1"/>
      <w:marLeft w:val="0"/>
      <w:marRight w:val="0"/>
      <w:marTop w:val="0"/>
      <w:marBottom w:val="0"/>
      <w:divBdr>
        <w:top w:val="none" w:sz="0" w:space="0" w:color="auto"/>
        <w:left w:val="none" w:sz="0" w:space="0" w:color="auto"/>
        <w:bottom w:val="none" w:sz="0" w:space="0" w:color="auto"/>
        <w:right w:val="none" w:sz="0" w:space="0" w:color="auto"/>
      </w:divBdr>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
    <w:div w:id="1021276837">
      <w:bodyDiv w:val="1"/>
      <w:marLeft w:val="0"/>
      <w:marRight w:val="0"/>
      <w:marTop w:val="0"/>
      <w:marBottom w:val="0"/>
      <w:divBdr>
        <w:top w:val="none" w:sz="0" w:space="0" w:color="auto"/>
        <w:left w:val="none" w:sz="0" w:space="0" w:color="auto"/>
        <w:bottom w:val="none" w:sz="0" w:space="0" w:color="auto"/>
        <w:right w:val="none" w:sz="0" w:space="0" w:color="auto"/>
      </w:divBdr>
    </w:div>
    <w:div w:id="1024939187">
      <w:bodyDiv w:val="1"/>
      <w:marLeft w:val="0"/>
      <w:marRight w:val="0"/>
      <w:marTop w:val="0"/>
      <w:marBottom w:val="0"/>
      <w:divBdr>
        <w:top w:val="none" w:sz="0" w:space="0" w:color="auto"/>
        <w:left w:val="none" w:sz="0" w:space="0" w:color="auto"/>
        <w:bottom w:val="none" w:sz="0" w:space="0" w:color="auto"/>
        <w:right w:val="none" w:sz="0" w:space="0" w:color="auto"/>
      </w:divBdr>
    </w:div>
    <w:div w:id="1027604764">
      <w:bodyDiv w:val="1"/>
      <w:marLeft w:val="0"/>
      <w:marRight w:val="0"/>
      <w:marTop w:val="0"/>
      <w:marBottom w:val="0"/>
      <w:divBdr>
        <w:top w:val="none" w:sz="0" w:space="0" w:color="auto"/>
        <w:left w:val="none" w:sz="0" w:space="0" w:color="auto"/>
        <w:bottom w:val="none" w:sz="0" w:space="0" w:color="auto"/>
        <w:right w:val="none" w:sz="0" w:space="0" w:color="auto"/>
      </w:divBdr>
    </w:div>
    <w:div w:id="1039403664">
      <w:bodyDiv w:val="1"/>
      <w:marLeft w:val="0"/>
      <w:marRight w:val="0"/>
      <w:marTop w:val="0"/>
      <w:marBottom w:val="0"/>
      <w:divBdr>
        <w:top w:val="none" w:sz="0" w:space="0" w:color="auto"/>
        <w:left w:val="none" w:sz="0" w:space="0" w:color="auto"/>
        <w:bottom w:val="none" w:sz="0" w:space="0" w:color="auto"/>
        <w:right w:val="none" w:sz="0" w:space="0" w:color="auto"/>
      </w:divBdr>
    </w:div>
    <w:div w:id="1107191347">
      <w:bodyDiv w:val="1"/>
      <w:marLeft w:val="0"/>
      <w:marRight w:val="0"/>
      <w:marTop w:val="0"/>
      <w:marBottom w:val="0"/>
      <w:divBdr>
        <w:top w:val="none" w:sz="0" w:space="0" w:color="auto"/>
        <w:left w:val="none" w:sz="0" w:space="0" w:color="auto"/>
        <w:bottom w:val="none" w:sz="0" w:space="0" w:color="auto"/>
        <w:right w:val="none" w:sz="0" w:space="0" w:color="auto"/>
      </w:divBdr>
    </w:div>
    <w:div w:id="1118572606">
      <w:bodyDiv w:val="1"/>
      <w:marLeft w:val="0"/>
      <w:marRight w:val="0"/>
      <w:marTop w:val="0"/>
      <w:marBottom w:val="0"/>
      <w:divBdr>
        <w:top w:val="none" w:sz="0" w:space="0" w:color="auto"/>
        <w:left w:val="none" w:sz="0" w:space="0" w:color="auto"/>
        <w:bottom w:val="none" w:sz="0" w:space="0" w:color="auto"/>
        <w:right w:val="none" w:sz="0" w:space="0" w:color="auto"/>
      </w:divBdr>
    </w:div>
    <w:div w:id="1124346638">
      <w:bodyDiv w:val="1"/>
      <w:marLeft w:val="0"/>
      <w:marRight w:val="0"/>
      <w:marTop w:val="0"/>
      <w:marBottom w:val="0"/>
      <w:divBdr>
        <w:top w:val="none" w:sz="0" w:space="0" w:color="auto"/>
        <w:left w:val="none" w:sz="0" w:space="0" w:color="auto"/>
        <w:bottom w:val="none" w:sz="0" w:space="0" w:color="auto"/>
        <w:right w:val="none" w:sz="0" w:space="0" w:color="auto"/>
      </w:divBdr>
    </w:div>
    <w:div w:id="1166674881">
      <w:bodyDiv w:val="1"/>
      <w:marLeft w:val="0"/>
      <w:marRight w:val="0"/>
      <w:marTop w:val="0"/>
      <w:marBottom w:val="0"/>
      <w:divBdr>
        <w:top w:val="none" w:sz="0" w:space="0" w:color="auto"/>
        <w:left w:val="none" w:sz="0" w:space="0" w:color="auto"/>
        <w:bottom w:val="none" w:sz="0" w:space="0" w:color="auto"/>
        <w:right w:val="none" w:sz="0" w:space="0" w:color="auto"/>
      </w:divBdr>
    </w:div>
    <w:div w:id="1177961629">
      <w:bodyDiv w:val="1"/>
      <w:marLeft w:val="0"/>
      <w:marRight w:val="0"/>
      <w:marTop w:val="0"/>
      <w:marBottom w:val="0"/>
      <w:divBdr>
        <w:top w:val="none" w:sz="0" w:space="0" w:color="auto"/>
        <w:left w:val="none" w:sz="0" w:space="0" w:color="auto"/>
        <w:bottom w:val="none" w:sz="0" w:space="0" w:color="auto"/>
        <w:right w:val="none" w:sz="0" w:space="0" w:color="auto"/>
      </w:divBdr>
    </w:div>
    <w:div w:id="1186821544">
      <w:bodyDiv w:val="1"/>
      <w:marLeft w:val="0"/>
      <w:marRight w:val="0"/>
      <w:marTop w:val="0"/>
      <w:marBottom w:val="0"/>
      <w:divBdr>
        <w:top w:val="none" w:sz="0" w:space="0" w:color="auto"/>
        <w:left w:val="none" w:sz="0" w:space="0" w:color="auto"/>
        <w:bottom w:val="none" w:sz="0" w:space="0" w:color="auto"/>
        <w:right w:val="none" w:sz="0" w:space="0" w:color="auto"/>
      </w:divBdr>
    </w:div>
    <w:div w:id="1199704966">
      <w:bodyDiv w:val="1"/>
      <w:marLeft w:val="0"/>
      <w:marRight w:val="0"/>
      <w:marTop w:val="0"/>
      <w:marBottom w:val="0"/>
      <w:divBdr>
        <w:top w:val="none" w:sz="0" w:space="0" w:color="auto"/>
        <w:left w:val="none" w:sz="0" w:space="0" w:color="auto"/>
        <w:bottom w:val="none" w:sz="0" w:space="0" w:color="auto"/>
        <w:right w:val="none" w:sz="0" w:space="0" w:color="auto"/>
      </w:divBdr>
    </w:div>
    <w:div w:id="1231648795">
      <w:bodyDiv w:val="1"/>
      <w:marLeft w:val="0"/>
      <w:marRight w:val="0"/>
      <w:marTop w:val="0"/>
      <w:marBottom w:val="0"/>
      <w:divBdr>
        <w:top w:val="none" w:sz="0" w:space="0" w:color="auto"/>
        <w:left w:val="none" w:sz="0" w:space="0" w:color="auto"/>
        <w:bottom w:val="none" w:sz="0" w:space="0" w:color="auto"/>
        <w:right w:val="none" w:sz="0" w:space="0" w:color="auto"/>
      </w:divBdr>
    </w:div>
    <w:div w:id="1233538269">
      <w:bodyDiv w:val="1"/>
      <w:marLeft w:val="0"/>
      <w:marRight w:val="0"/>
      <w:marTop w:val="0"/>
      <w:marBottom w:val="0"/>
      <w:divBdr>
        <w:top w:val="none" w:sz="0" w:space="0" w:color="auto"/>
        <w:left w:val="none" w:sz="0" w:space="0" w:color="auto"/>
        <w:bottom w:val="none" w:sz="0" w:space="0" w:color="auto"/>
        <w:right w:val="none" w:sz="0" w:space="0" w:color="auto"/>
      </w:divBdr>
    </w:div>
    <w:div w:id="1235705087">
      <w:bodyDiv w:val="1"/>
      <w:marLeft w:val="0"/>
      <w:marRight w:val="0"/>
      <w:marTop w:val="0"/>
      <w:marBottom w:val="0"/>
      <w:divBdr>
        <w:top w:val="none" w:sz="0" w:space="0" w:color="auto"/>
        <w:left w:val="none" w:sz="0" w:space="0" w:color="auto"/>
        <w:bottom w:val="none" w:sz="0" w:space="0" w:color="auto"/>
        <w:right w:val="none" w:sz="0" w:space="0" w:color="auto"/>
      </w:divBdr>
    </w:div>
    <w:div w:id="1239826857">
      <w:bodyDiv w:val="1"/>
      <w:marLeft w:val="0"/>
      <w:marRight w:val="0"/>
      <w:marTop w:val="0"/>
      <w:marBottom w:val="0"/>
      <w:divBdr>
        <w:top w:val="none" w:sz="0" w:space="0" w:color="auto"/>
        <w:left w:val="none" w:sz="0" w:space="0" w:color="auto"/>
        <w:bottom w:val="none" w:sz="0" w:space="0" w:color="auto"/>
        <w:right w:val="none" w:sz="0" w:space="0" w:color="auto"/>
      </w:divBdr>
    </w:div>
    <w:div w:id="1246301554">
      <w:bodyDiv w:val="1"/>
      <w:marLeft w:val="0"/>
      <w:marRight w:val="0"/>
      <w:marTop w:val="0"/>
      <w:marBottom w:val="0"/>
      <w:divBdr>
        <w:top w:val="none" w:sz="0" w:space="0" w:color="auto"/>
        <w:left w:val="none" w:sz="0" w:space="0" w:color="auto"/>
        <w:bottom w:val="none" w:sz="0" w:space="0" w:color="auto"/>
        <w:right w:val="none" w:sz="0" w:space="0" w:color="auto"/>
      </w:divBdr>
    </w:div>
    <w:div w:id="1255434099">
      <w:bodyDiv w:val="1"/>
      <w:marLeft w:val="0"/>
      <w:marRight w:val="0"/>
      <w:marTop w:val="0"/>
      <w:marBottom w:val="0"/>
      <w:divBdr>
        <w:top w:val="none" w:sz="0" w:space="0" w:color="auto"/>
        <w:left w:val="none" w:sz="0" w:space="0" w:color="auto"/>
        <w:bottom w:val="none" w:sz="0" w:space="0" w:color="auto"/>
        <w:right w:val="none" w:sz="0" w:space="0" w:color="auto"/>
      </w:divBdr>
    </w:div>
    <w:div w:id="1258294324">
      <w:bodyDiv w:val="1"/>
      <w:marLeft w:val="0"/>
      <w:marRight w:val="0"/>
      <w:marTop w:val="0"/>
      <w:marBottom w:val="0"/>
      <w:divBdr>
        <w:top w:val="none" w:sz="0" w:space="0" w:color="auto"/>
        <w:left w:val="none" w:sz="0" w:space="0" w:color="auto"/>
        <w:bottom w:val="none" w:sz="0" w:space="0" w:color="auto"/>
        <w:right w:val="none" w:sz="0" w:space="0" w:color="auto"/>
      </w:divBdr>
    </w:div>
    <w:div w:id="1258947101">
      <w:bodyDiv w:val="1"/>
      <w:marLeft w:val="0"/>
      <w:marRight w:val="0"/>
      <w:marTop w:val="0"/>
      <w:marBottom w:val="0"/>
      <w:divBdr>
        <w:top w:val="none" w:sz="0" w:space="0" w:color="auto"/>
        <w:left w:val="none" w:sz="0" w:space="0" w:color="auto"/>
        <w:bottom w:val="none" w:sz="0" w:space="0" w:color="auto"/>
        <w:right w:val="none" w:sz="0" w:space="0" w:color="auto"/>
      </w:divBdr>
    </w:div>
    <w:div w:id="1307275638">
      <w:bodyDiv w:val="1"/>
      <w:marLeft w:val="0"/>
      <w:marRight w:val="0"/>
      <w:marTop w:val="0"/>
      <w:marBottom w:val="0"/>
      <w:divBdr>
        <w:top w:val="none" w:sz="0" w:space="0" w:color="auto"/>
        <w:left w:val="none" w:sz="0" w:space="0" w:color="auto"/>
        <w:bottom w:val="none" w:sz="0" w:space="0" w:color="auto"/>
        <w:right w:val="none" w:sz="0" w:space="0" w:color="auto"/>
      </w:divBdr>
    </w:div>
    <w:div w:id="1319530804">
      <w:bodyDiv w:val="1"/>
      <w:marLeft w:val="0"/>
      <w:marRight w:val="0"/>
      <w:marTop w:val="0"/>
      <w:marBottom w:val="0"/>
      <w:divBdr>
        <w:top w:val="none" w:sz="0" w:space="0" w:color="auto"/>
        <w:left w:val="none" w:sz="0" w:space="0" w:color="auto"/>
        <w:bottom w:val="none" w:sz="0" w:space="0" w:color="auto"/>
        <w:right w:val="none" w:sz="0" w:space="0" w:color="auto"/>
      </w:divBdr>
    </w:div>
    <w:div w:id="1323239013">
      <w:bodyDiv w:val="1"/>
      <w:marLeft w:val="0"/>
      <w:marRight w:val="0"/>
      <w:marTop w:val="0"/>
      <w:marBottom w:val="0"/>
      <w:divBdr>
        <w:top w:val="none" w:sz="0" w:space="0" w:color="auto"/>
        <w:left w:val="none" w:sz="0" w:space="0" w:color="auto"/>
        <w:bottom w:val="none" w:sz="0" w:space="0" w:color="auto"/>
        <w:right w:val="none" w:sz="0" w:space="0" w:color="auto"/>
      </w:divBdr>
    </w:div>
    <w:div w:id="1345595517">
      <w:bodyDiv w:val="1"/>
      <w:marLeft w:val="0"/>
      <w:marRight w:val="0"/>
      <w:marTop w:val="0"/>
      <w:marBottom w:val="0"/>
      <w:divBdr>
        <w:top w:val="none" w:sz="0" w:space="0" w:color="auto"/>
        <w:left w:val="none" w:sz="0" w:space="0" w:color="auto"/>
        <w:bottom w:val="none" w:sz="0" w:space="0" w:color="auto"/>
        <w:right w:val="none" w:sz="0" w:space="0" w:color="auto"/>
      </w:divBdr>
    </w:div>
    <w:div w:id="1366905403">
      <w:bodyDiv w:val="1"/>
      <w:marLeft w:val="0"/>
      <w:marRight w:val="0"/>
      <w:marTop w:val="0"/>
      <w:marBottom w:val="0"/>
      <w:divBdr>
        <w:top w:val="none" w:sz="0" w:space="0" w:color="auto"/>
        <w:left w:val="none" w:sz="0" w:space="0" w:color="auto"/>
        <w:bottom w:val="none" w:sz="0" w:space="0" w:color="auto"/>
        <w:right w:val="none" w:sz="0" w:space="0" w:color="auto"/>
      </w:divBdr>
    </w:div>
    <w:div w:id="1378896276">
      <w:bodyDiv w:val="1"/>
      <w:marLeft w:val="0"/>
      <w:marRight w:val="0"/>
      <w:marTop w:val="0"/>
      <w:marBottom w:val="0"/>
      <w:divBdr>
        <w:top w:val="none" w:sz="0" w:space="0" w:color="auto"/>
        <w:left w:val="none" w:sz="0" w:space="0" w:color="auto"/>
        <w:bottom w:val="none" w:sz="0" w:space="0" w:color="auto"/>
        <w:right w:val="none" w:sz="0" w:space="0" w:color="auto"/>
      </w:divBdr>
    </w:div>
    <w:div w:id="1385369336">
      <w:bodyDiv w:val="1"/>
      <w:marLeft w:val="0"/>
      <w:marRight w:val="0"/>
      <w:marTop w:val="0"/>
      <w:marBottom w:val="0"/>
      <w:divBdr>
        <w:top w:val="none" w:sz="0" w:space="0" w:color="auto"/>
        <w:left w:val="none" w:sz="0" w:space="0" w:color="auto"/>
        <w:bottom w:val="none" w:sz="0" w:space="0" w:color="auto"/>
        <w:right w:val="none" w:sz="0" w:space="0" w:color="auto"/>
      </w:divBdr>
    </w:div>
    <w:div w:id="1394043482">
      <w:bodyDiv w:val="1"/>
      <w:marLeft w:val="0"/>
      <w:marRight w:val="0"/>
      <w:marTop w:val="0"/>
      <w:marBottom w:val="0"/>
      <w:divBdr>
        <w:top w:val="none" w:sz="0" w:space="0" w:color="auto"/>
        <w:left w:val="none" w:sz="0" w:space="0" w:color="auto"/>
        <w:bottom w:val="none" w:sz="0" w:space="0" w:color="auto"/>
        <w:right w:val="none" w:sz="0" w:space="0" w:color="auto"/>
      </w:divBdr>
    </w:div>
    <w:div w:id="1472868343">
      <w:bodyDiv w:val="1"/>
      <w:marLeft w:val="0"/>
      <w:marRight w:val="0"/>
      <w:marTop w:val="0"/>
      <w:marBottom w:val="0"/>
      <w:divBdr>
        <w:top w:val="none" w:sz="0" w:space="0" w:color="auto"/>
        <w:left w:val="none" w:sz="0" w:space="0" w:color="auto"/>
        <w:bottom w:val="none" w:sz="0" w:space="0" w:color="auto"/>
        <w:right w:val="none" w:sz="0" w:space="0" w:color="auto"/>
      </w:divBdr>
    </w:div>
    <w:div w:id="1494253167">
      <w:bodyDiv w:val="1"/>
      <w:marLeft w:val="0"/>
      <w:marRight w:val="0"/>
      <w:marTop w:val="0"/>
      <w:marBottom w:val="0"/>
      <w:divBdr>
        <w:top w:val="none" w:sz="0" w:space="0" w:color="auto"/>
        <w:left w:val="none" w:sz="0" w:space="0" w:color="auto"/>
        <w:bottom w:val="none" w:sz="0" w:space="0" w:color="auto"/>
        <w:right w:val="none" w:sz="0" w:space="0" w:color="auto"/>
      </w:divBdr>
    </w:div>
    <w:div w:id="1497962477">
      <w:bodyDiv w:val="1"/>
      <w:marLeft w:val="0"/>
      <w:marRight w:val="0"/>
      <w:marTop w:val="0"/>
      <w:marBottom w:val="0"/>
      <w:divBdr>
        <w:top w:val="none" w:sz="0" w:space="0" w:color="auto"/>
        <w:left w:val="none" w:sz="0" w:space="0" w:color="auto"/>
        <w:bottom w:val="none" w:sz="0" w:space="0" w:color="auto"/>
        <w:right w:val="none" w:sz="0" w:space="0" w:color="auto"/>
      </w:divBdr>
    </w:div>
    <w:div w:id="1506630335">
      <w:bodyDiv w:val="1"/>
      <w:marLeft w:val="0"/>
      <w:marRight w:val="0"/>
      <w:marTop w:val="0"/>
      <w:marBottom w:val="0"/>
      <w:divBdr>
        <w:top w:val="none" w:sz="0" w:space="0" w:color="auto"/>
        <w:left w:val="none" w:sz="0" w:space="0" w:color="auto"/>
        <w:bottom w:val="none" w:sz="0" w:space="0" w:color="auto"/>
        <w:right w:val="none" w:sz="0" w:space="0" w:color="auto"/>
      </w:divBdr>
    </w:div>
    <w:div w:id="1509714177">
      <w:bodyDiv w:val="1"/>
      <w:marLeft w:val="0"/>
      <w:marRight w:val="0"/>
      <w:marTop w:val="0"/>
      <w:marBottom w:val="0"/>
      <w:divBdr>
        <w:top w:val="none" w:sz="0" w:space="0" w:color="auto"/>
        <w:left w:val="none" w:sz="0" w:space="0" w:color="auto"/>
        <w:bottom w:val="none" w:sz="0" w:space="0" w:color="auto"/>
        <w:right w:val="none" w:sz="0" w:space="0" w:color="auto"/>
      </w:divBdr>
    </w:div>
    <w:div w:id="1510216949">
      <w:bodyDiv w:val="1"/>
      <w:marLeft w:val="0"/>
      <w:marRight w:val="0"/>
      <w:marTop w:val="0"/>
      <w:marBottom w:val="0"/>
      <w:divBdr>
        <w:top w:val="none" w:sz="0" w:space="0" w:color="auto"/>
        <w:left w:val="none" w:sz="0" w:space="0" w:color="auto"/>
        <w:bottom w:val="none" w:sz="0" w:space="0" w:color="auto"/>
        <w:right w:val="none" w:sz="0" w:space="0" w:color="auto"/>
      </w:divBdr>
    </w:div>
    <w:div w:id="1516268878">
      <w:bodyDiv w:val="1"/>
      <w:marLeft w:val="0"/>
      <w:marRight w:val="0"/>
      <w:marTop w:val="0"/>
      <w:marBottom w:val="0"/>
      <w:divBdr>
        <w:top w:val="none" w:sz="0" w:space="0" w:color="auto"/>
        <w:left w:val="none" w:sz="0" w:space="0" w:color="auto"/>
        <w:bottom w:val="none" w:sz="0" w:space="0" w:color="auto"/>
        <w:right w:val="none" w:sz="0" w:space="0" w:color="auto"/>
      </w:divBdr>
    </w:div>
    <w:div w:id="1521384807">
      <w:bodyDiv w:val="1"/>
      <w:marLeft w:val="0"/>
      <w:marRight w:val="0"/>
      <w:marTop w:val="0"/>
      <w:marBottom w:val="0"/>
      <w:divBdr>
        <w:top w:val="none" w:sz="0" w:space="0" w:color="auto"/>
        <w:left w:val="none" w:sz="0" w:space="0" w:color="auto"/>
        <w:bottom w:val="none" w:sz="0" w:space="0" w:color="auto"/>
        <w:right w:val="none" w:sz="0" w:space="0" w:color="auto"/>
      </w:divBdr>
    </w:div>
    <w:div w:id="1534269283">
      <w:bodyDiv w:val="1"/>
      <w:marLeft w:val="0"/>
      <w:marRight w:val="0"/>
      <w:marTop w:val="0"/>
      <w:marBottom w:val="0"/>
      <w:divBdr>
        <w:top w:val="none" w:sz="0" w:space="0" w:color="auto"/>
        <w:left w:val="none" w:sz="0" w:space="0" w:color="auto"/>
        <w:bottom w:val="none" w:sz="0" w:space="0" w:color="auto"/>
        <w:right w:val="none" w:sz="0" w:space="0" w:color="auto"/>
      </w:divBdr>
    </w:div>
    <w:div w:id="1560246680">
      <w:bodyDiv w:val="1"/>
      <w:marLeft w:val="0"/>
      <w:marRight w:val="0"/>
      <w:marTop w:val="0"/>
      <w:marBottom w:val="0"/>
      <w:divBdr>
        <w:top w:val="none" w:sz="0" w:space="0" w:color="auto"/>
        <w:left w:val="none" w:sz="0" w:space="0" w:color="auto"/>
        <w:bottom w:val="none" w:sz="0" w:space="0" w:color="auto"/>
        <w:right w:val="none" w:sz="0" w:space="0" w:color="auto"/>
      </w:divBdr>
    </w:div>
    <w:div w:id="1585451395">
      <w:bodyDiv w:val="1"/>
      <w:marLeft w:val="0"/>
      <w:marRight w:val="0"/>
      <w:marTop w:val="0"/>
      <w:marBottom w:val="0"/>
      <w:divBdr>
        <w:top w:val="none" w:sz="0" w:space="0" w:color="auto"/>
        <w:left w:val="none" w:sz="0" w:space="0" w:color="auto"/>
        <w:bottom w:val="none" w:sz="0" w:space="0" w:color="auto"/>
        <w:right w:val="none" w:sz="0" w:space="0" w:color="auto"/>
      </w:divBdr>
    </w:div>
    <w:div w:id="1585646550">
      <w:bodyDiv w:val="1"/>
      <w:marLeft w:val="0"/>
      <w:marRight w:val="0"/>
      <w:marTop w:val="0"/>
      <w:marBottom w:val="0"/>
      <w:divBdr>
        <w:top w:val="none" w:sz="0" w:space="0" w:color="auto"/>
        <w:left w:val="none" w:sz="0" w:space="0" w:color="auto"/>
        <w:bottom w:val="none" w:sz="0" w:space="0" w:color="auto"/>
        <w:right w:val="none" w:sz="0" w:space="0" w:color="auto"/>
      </w:divBdr>
    </w:div>
    <w:div w:id="1635477218">
      <w:bodyDiv w:val="1"/>
      <w:marLeft w:val="0"/>
      <w:marRight w:val="0"/>
      <w:marTop w:val="0"/>
      <w:marBottom w:val="0"/>
      <w:divBdr>
        <w:top w:val="none" w:sz="0" w:space="0" w:color="auto"/>
        <w:left w:val="none" w:sz="0" w:space="0" w:color="auto"/>
        <w:bottom w:val="none" w:sz="0" w:space="0" w:color="auto"/>
        <w:right w:val="none" w:sz="0" w:space="0" w:color="auto"/>
      </w:divBdr>
    </w:div>
    <w:div w:id="1641497735">
      <w:bodyDiv w:val="1"/>
      <w:marLeft w:val="0"/>
      <w:marRight w:val="0"/>
      <w:marTop w:val="0"/>
      <w:marBottom w:val="0"/>
      <w:divBdr>
        <w:top w:val="none" w:sz="0" w:space="0" w:color="auto"/>
        <w:left w:val="none" w:sz="0" w:space="0" w:color="auto"/>
        <w:bottom w:val="none" w:sz="0" w:space="0" w:color="auto"/>
        <w:right w:val="none" w:sz="0" w:space="0" w:color="auto"/>
      </w:divBdr>
    </w:div>
    <w:div w:id="1683512440">
      <w:bodyDiv w:val="1"/>
      <w:marLeft w:val="0"/>
      <w:marRight w:val="0"/>
      <w:marTop w:val="0"/>
      <w:marBottom w:val="0"/>
      <w:divBdr>
        <w:top w:val="none" w:sz="0" w:space="0" w:color="auto"/>
        <w:left w:val="none" w:sz="0" w:space="0" w:color="auto"/>
        <w:bottom w:val="none" w:sz="0" w:space="0" w:color="auto"/>
        <w:right w:val="none" w:sz="0" w:space="0" w:color="auto"/>
      </w:divBdr>
    </w:div>
    <w:div w:id="1697074250">
      <w:bodyDiv w:val="1"/>
      <w:marLeft w:val="0"/>
      <w:marRight w:val="0"/>
      <w:marTop w:val="0"/>
      <w:marBottom w:val="0"/>
      <w:divBdr>
        <w:top w:val="none" w:sz="0" w:space="0" w:color="auto"/>
        <w:left w:val="none" w:sz="0" w:space="0" w:color="auto"/>
        <w:bottom w:val="none" w:sz="0" w:space="0" w:color="auto"/>
        <w:right w:val="none" w:sz="0" w:space="0" w:color="auto"/>
      </w:divBdr>
    </w:div>
    <w:div w:id="1733694011">
      <w:bodyDiv w:val="1"/>
      <w:marLeft w:val="0"/>
      <w:marRight w:val="0"/>
      <w:marTop w:val="0"/>
      <w:marBottom w:val="0"/>
      <w:divBdr>
        <w:top w:val="none" w:sz="0" w:space="0" w:color="auto"/>
        <w:left w:val="none" w:sz="0" w:space="0" w:color="auto"/>
        <w:bottom w:val="none" w:sz="0" w:space="0" w:color="auto"/>
        <w:right w:val="none" w:sz="0" w:space="0" w:color="auto"/>
      </w:divBdr>
    </w:div>
    <w:div w:id="1737513567">
      <w:bodyDiv w:val="1"/>
      <w:marLeft w:val="0"/>
      <w:marRight w:val="0"/>
      <w:marTop w:val="0"/>
      <w:marBottom w:val="0"/>
      <w:divBdr>
        <w:top w:val="none" w:sz="0" w:space="0" w:color="auto"/>
        <w:left w:val="none" w:sz="0" w:space="0" w:color="auto"/>
        <w:bottom w:val="none" w:sz="0" w:space="0" w:color="auto"/>
        <w:right w:val="none" w:sz="0" w:space="0" w:color="auto"/>
      </w:divBdr>
    </w:div>
    <w:div w:id="1783500841">
      <w:bodyDiv w:val="1"/>
      <w:marLeft w:val="0"/>
      <w:marRight w:val="0"/>
      <w:marTop w:val="0"/>
      <w:marBottom w:val="0"/>
      <w:divBdr>
        <w:top w:val="none" w:sz="0" w:space="0" w:color="auto"/>
        <w:left w:val="none" w:sz="0" w:space="0" w:color="auto"/>
        <w:bottom w:val="none" w:sz="0" w:space="0" w:color="auto"/>
        <w:right w:val="none" w:sz="0" w:space="0" w:color="auto"/>
      </w:divBdr>
    </w:div>
    <w:div w:id="1793359868">
      <w:bodyDiv w:val="1"/>
      <w:marLeft w:val="0"/>
      <w:marRight w:val="0"/>
      <w:marTop w:val="0"/>
      <w:marBottom w:val="0"/>
      <w:divBdr>
        <w:top w:val="none" w:sz="0" w:space="0" w:color="auto"/>
        <w:left w:val="none" w:sz="0" w:space="0" w:color="auto"/>
        <w:bottom w:val="none" w:sz="0" w:space="0" w:color="auto"/>
        <w:right w:val="none" w:sz="0" w:space="0" w:color="auto"/>
      </w:divBdr>
    </w:div>
    <w:div w:id="1800882121">
      <w:bodyDiv w:val="1"/>
      <w:marLeft w:val="0"/>
      <w:marRight w:val="0"/>
      <w:marTop w:val="0"/>
      <w:marBottom w:val="0"/>
      <w:divBdr>
        <w:top w:val="none" w:sz="0" w:space="0" w:color="auto"/>
        <w:left w:val="none" w:sz="0" w:space="0" w:color="auto"/>
        <w:bottom w:val="none" w:sz="0" w:space="0" w:color="auto"/>
        <w:right w:val="none" w:sz="0" w:space="0" w:color="auto"/>
      </w:divBdr>
    </w:div>
    <w:div w:id="1806241305">
      <w:bodyDiv w:val="1"/>
      <w:marLeft w:val="0"/>
      <w:marRight w:val="0"/>
      <w:marTop w:val="0"/>
      <w:marBottom w:val="0"/>
      <w:divBdr>
        <w:top w:val="none" w:sz="0" w:space="0" w:color="auto"/>
        <w:left w:val="none" w:sz="0" w:space="0" w:color="auto"/>
        <w:bottom w:val="none" w:sz="0" w:space="0" w:color="auto"/>
        <w:right w:val="none" w:sz="0" w:space="0" w:color="auto"/>
      </w:divBdr>
    </w:div>
    <w:div w:id="1839882561">
      <w:bodyDiv w:val="1"/>
      <w:marLeft w:val="0"/>
      <w:marRight w:val="0"/>
      <w:marTop w:val="0"/>
      <w:marBottom w:val="0"/>
      <w:divBdr>
        <w:top w:val="none" w:sz="0" w:space="0" w:color="auto"/>
        <w:left w:val="none" w:sz="0" w:space="0" w:color="auto"/>
        <w:bottom w:val="none" w:sz="0" w:space="0" w:color="auto"/>
        <w:right w:val="none" w:sz="0" w:space="0" w:color="auto"/>
      </w:divBdr>
    </w:div>
    <w:div w:id="1844392989">
      <w:bodyDiv w:val="1"/>
      <w:marLeft w:val="0"/>
      <w:marRight w:val="0"/>
      <w:marTop w:val="0"/>
      <w:marBottom w:val="0"/>
      <w:divBdr>
        <w:top w:val="none" w:sz="0" w:space="0" w:color="auto"/>
        <w:left w:val="none" w:sz="0" w:space="0" w:color="auto"/>
        <w:bottom w:val="none" w:sz="0" w:space="0" w:color="auto"/>
        <w:right w:val="none" w:sz="0" w:space="0" w:color="auto"/>
      </w:divBdr>
    </w:div>
    <w:div w:id="1848985319">
      <w:bodyDiv w:val="1"/>
      <w:marLeft w:val="0"/>
      <w:marRight w:val="0"/>
      <w:marTop w:val="0"/>
      <w:marBottom w:val="0"/>
      <w:divBdr>
        <w:top w:val="none" w:sz="0" w:space="0" w:color="auto"/>
        <w:left w:val="none" w:sz="0" w:space="0" w:color="auto"/>
        <w:bottom w:val="none" w:sz="0" w:space="0" w:color="auto"/>
        <w:right w:val="none" w:sz="0" w:space="0" w:color="auto"/>
      </w:divBdr>
    </w:div>
    <w:div w:id="1859811728">
      <w:bodyDiv w:val="1"/>
      <w:marLeft w:val="0"/>
      <w:marRight w:val="0"/>
      <w:marTop w:val="0"/>
      <w:marBottom w:val="0"/>
      <w:divBdr>
        <w:top w:val="none" w:sz="0" w:space="0" w:color="auto"/>
        <w:left w:val="none" w:sz="0" w:space="0" w:color="auto"/>
        <w:bottom w:val="none" w:sz="0" w:space="0" w:color="auto"/>
        <w:right w:val="none" w:sz="0" w:space="0" w:color="auto"/>
      </w:divBdr>
    </w:div>
    <w:div w:id="1863476270">
      <w:bodyDiv w:val="1"/>
      <w:marLeft w:val="0"/>
      <w:marRight w:val="0"/>
      <w:marTop w:val="0"/>
      <w:marBottom w:val="0"/>
      <w:divBdr>
        <w:top w:val="none" w:sz="0" w:space="0" w:color="auto"/>
        <w:left w:val="none" w:sz="0" w:space="0" w:color="auto"/>
        <w:bottom w:val="none" w:sz="0" w:space="0" w:color="auto"/>
        <w:right w:val="none" w:sz="0" w:space="0" w:color="auto"/>
      </w:divBdr>
    </w:div>
    <w:div w:id="1882087099">
      <w:bodyDiv w:val="1"/>
      <w:marLeft w:val="0"/>
      <w:marRight w:val="0"/>
      <w:marTop w:val="0"/>
      <w:marBottom w:val="0"/>
      <w:divBdr>
        <w:top w:val="none" w:sz="0" w:space="0" w:color="auto"/>
        <w:left w:val="none" w:sz="0" w:space="0" w:color="auto"/>
        <w:bottom w:val="none" w:sz="0" w:space="0" w:color="auto"/>
        <w:right w:val="none" w:sz="0" w:space="0" w:color="auto"/>
      </w:divBdr>
    </w:div>
    <w:div w:id="1889343010">
      <w:bodyDiv w:val="1"/>
      <w:marLeft w:val="0"/>
      <w:marRight w:val="0"/>
      <w:marTop w:val="0"/>
      <w:marBottom w:val="0"/>
      <w:divBdr>
        <w:top w:val="none" w:sz="0" w:space="0" w:color="auto"/>
        <w:left w:val="none" w:sz="0" w:space="0" w:color="auto"/>
        <w:bottom w:val="none" w:sz="0" w:space="0" w:color="auto"/>
        <w:right w:val="none" w:sz="0" w:space="0" w:color="auto"/>
      </w:divBdr>
    </w:div>
    <w:div w:id="1892883143">
      <w:bodyDiv w:val="1"/>
      <w:marLeft w:val="0"/>
      <w:marRight w:val="0"/>
      <w:marTop w:val="0"/>
      <w:marBottom w:val="0"/>
      <w:divBdr>
        <w:top w:val="none" w:sz="0" w:space="0" w:color="auto"/>
        <w:left w:val="none" w:sz="0" w:space="0" w:color="auto"/>
        <w:bottom w:val="none" w:sz="0" w:space="0" w:color="auto"/>
        <w:right w:val="none" w:sz="0" w:space="0" w:color="auto"/>
      </w:divBdr>
    </w:div>
    <w:div w:id="1905138678">
      <w:bodyDiv w:val="1"/>
      <w:marLeft w:val="0"/>
      <w:marRight w:val="0"/>
      <w:marTop w:val="0"/>
      <w:marBottom w:val="0"/>
      <w:divBdr>
        <w:top w:val="none" w:sz="0" w:space="0" w:color="auto"/>
        <w:left w:val="none" w:sz="0" w:space="0" w:color="auto"/>
        <w:bottom w:val="none" w:sz="0" w:space="0" w:color="auto"/>
        <w:right w:val="none" w:sz="0" w:space="0" w:color="auto"/>
      </w:divBdr>
    </w:div>
    <w:div w:id="1926306019">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
    <w:div w:id="1931040008">
      <w:bodyDiv w:val="1"/>
      <w:marLeft w:val="0"/>
      <w:marRight w:val="0"/>
      <w:marTop w:val="0"/>
      <w:marBottom w:val="0"/>
      <w:divBdr>
        <w:top w:val="none" w:sz="0" w:space="0" w:color="auto"/>
        <w:left w:val="none" w:sz="0" w:space="0" w:color="auto"/>
        <w:bottom w:val="none" w:sz="0" w:space="0" w:color="auto"/>
        <w:right w:val="none" w:sz="0" w:space="0" w:color="auto"/>
      </w:divBdr>
    </w:div>
    <w:div w:id="1931886913">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1975215129">
      <w:bodyDiv w:val="1"/>
      <w:marLeft w:val="0"/>
      <w:marRight w:val="0"/>
      <w:marTop w:val="0"/>
      <w:marBottom w:val="0"/>
      <w:divBdr>
        <w:top w:val="none" w:sz="0" w:space="0" w:color="auto"/>
        <w:left w:val="none" w:sz="0" w:space="0" w:color="auto"/>
        <w:bottom w:val="none" w:sz="0" w:space="0" w:color="auto"/>
        <w:right w:val="none" w:sz="0" w:space="0" w:color="auto"/>
      </w:divBdr>
    </w:div>
    <w:div w:id="1987781417">
      <w:bodyDiv w:val="1"/>
      <w:marLeft w:val="0"/>
      <w:marRight w:val="0"/>
      <w:marTop w:val="0"/>
      <w:marBottom w:val="0"/>
      <w:divBdr>
        <w:top w:val="none" w:sz="0" w:space="0" w:color="auto"/>
        <w:left w:val="none" w:sz="0" w:space="0" w:color="auto"/>
        <w:bottom w:val="none" w:sz="0" w:space="0" w:color="auto"/>
        <w:right w:val="none" w:sz="0" w:space="0" w:color="auto"/>
      </w:divBdr>
    </w:div>
    <w:div w:id="1996294837">
      <w:bodyDiv w:val="1"/>
      <w:marLeft w:val="0"/>
      <w:marRight w:val="0"/>
      <w:marTop w:val="0"/>
      <w:marBottom w:val="0"/>
      <w:divBdr>
        <w:top w:val="none" w:sz="0" w:space="0" w:color="auto"/>
        <w:left w:val="none" w:sz="0" w:space="0" w:color="auto"/>
        <w:bottom w:val="none" w:sz="0" w:space="0" w:color="auto"/>
        <w:right w:val="none" w:sz="0" w:space="0" w:color="auto"/>
      </w:divBdr>
    </w:div>
    <w:div w:id="2019387335">
      <w:bodyDiv w:val="1"/>
      <w:marLeft w:val="0"/>
      <w:marRight w:val="0"/>
      <w:marTop w:val="0"/>
      <w:marBottom w:val="0"/>
      <w:divBdr>
        <w:top w:val="none" w:sz="0" w:space="0" w:color="auto"/>
        <w:left w:val="none" w:sz="0" w:space="0" w:color="auto"/>
        <w:bottom w:val="none" w:sz="0" w:space="0" w:color="auto"/>
        <w:right w:val="none" w:sz="0" w:space="0" w:color="auto"/>
      </w:divBdr>
    </w:div>
    <w:div w:id="2043557365">
      <w:bodyDiv w:val="1"/>
      <w:marLeft w:val="0"/>
      <w:marRight w:val="0"/>
      <w:marTop w:val="0"/>
      <w:marBottom w:val="0"/>
      <w:divBdr>
        <w:top w:val="none" w:sz="0" w:space="0" w:color="auto"/>
        <w:left w:val="none" w:sz="0" w:space="0" w:color="auto"/>
        <w:bottom w:val="none" w:sz="0" w:space="0" w:color="auto"/>
        <w:right w:val="none" w:sz="0" w:space="0" w:color="auto"/>
      </w:divBdr>
    </w:div>
    <w:div w:id="2061854016">
      <w:bodyDiv w:val="1"/>
      <w:marLeft w:val="0"/>
      <w:marRight w:val="0"/>
      <w:marTop w:val="0"/>
      <w:marBottom w:val="0"/>
      <w:divBdr>
        <w:top w:val="none" w:sz="0" w:space="0" w:color="auto"/>
        <w:left w:val="none" w:sz="0" w:space="0" w:color="auto"/>
        <w:bottom w:val="none" w:sz="0" w:space="0" w:color="auto"/>
        <w:right w:val="none" w:sz="0" w:space="0" w:color="auto"/>
      </w:divBdr>
    </w:div>
    <w:div w:id="2063211101">
      <w:bodyDiv w:val="1"/>
      <w:marLeft w:val="0"/>
      <w:marRight w:val="0"/>
      <w:marTop w:val="0"/>
      <w:marBottom w:val="0"/>
      <w:divBdr>
        <w:top w:val="none" w:sz="0" w:space="0" w:color="auto"/>
        <w:left w:val="none" w:sz="0" w:space="0" w:color="auto"/>
        <w:bottom w:val="none" w:sz="0" w:space="0" w:color="auto"/>
        <w:right w:val="none" w:sz="0" w:space="0" w:color="auto"/>
      </w:divBdr>
    </w:div>
    <w:div w:id="2086602973">
      <w:bodyDiv w:val="1"/>
      <w:marLeft w:val="0"/>
      <w:marRight w:val="0"/>
      <w:marTop w:val="0"/>
      <w:marBottom w:val="0"/>
      <w:divBdr>
        <w:top w:val="none" w:sz="0" w:space="0" w:color="auto"/>
        <w:left w:val="none" w:sz="0" w:space="0" w:color="auto"/>
        <w:bottom w:val="none" w:sz="0" w:space="0" w:color="auto"/>
        <w:right w:val="none" w:sz="0" w:space="0" w:color="auto"/>
      </w:divBdr>
    </w:div>
    <w:div w:id="2092005449">
      <w:bodyDiv w:val="1"/>
      <w:marLeft w:val="0"/>
      <w:marRight w:val="0"/>
      <w:marTop w:val="0"/>
      <w:marBottom w:val="0"/>
      <w:divBdr>
        <w:top w:val="none" w:sz="0" w:space="0" w:color="auto"/>
        <w:left w:val="none" w:sz="0" w:space="0" w:color="auto"/>
        <w:bottom w:val="none" w:sz="0" w:space="0" w:color="auto"/>
        <w:right w:val="none" w:sz="0" w:space="0" w:color="auto"/>
      </w:divBdr>
    </w:div>
    <w:div w:id="2105689669">
      <w:bodyDiv w:val="1"/>
      <w:marLeft w:val="0"/>
      <w:marRight w:val="0"/>
      <w:marTop w:val="0"/>
      <w:marBottom w:val="0"/>
      <w:divBdr>
        <w:top w:val="none" w:sz="0" w:space="0" w:color="auto"/>
        <w:left w:val="none" w:sz="0" w:space="0" w:color="auto"/>
        <w:bottom w:val="none" w:sz="0" w:space="0" w:color="auto"/>
        <w:right w:val="none" w:sz="0" w:space="0" w:color="auto"/>
      </w:divBdr>
    </w:div>
    <w:div w:id="21132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27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5416-uznemumu-ienakuma-nodokla-likuma-normu-piemerosan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1451-F215-425E-BD78-BCEED60C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7344</Words>
  <Characters>41866</Characters>
  <Application>Microsoft Office Word</Application>
  <DocSecurity>0</DocSecurity>
  <Lines>348</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49112</CharactersWithSpaces>
  <SharedDoc>false</SharedDoc>
  <HLinks>
    <vt:vector size="36" baseType="variant">
      <vt:variant>
        <vt:i4>1179701</vt:i4>
      </vt:variant>
      <vt:variant>
        <vt:i4>26</vt:i4>
      </vt:variant>
      <vt:variant>
        <vt:i4>0</vt:i4>
      </vt:variant>
      <vt:variant>
        <vt:i4>5</vt:i4>
      </vt:variant>
      <vt:variant>
        <vt:lpwstr/>
      </vt:variant>
      <vt:variant>
        <vt:lpwstr>_Toc473130138</vt:lpwstr>
      </vt:variant>
      <vt:variant>
        <vt:i4>1179701</vt:i4>
      </vt:variant>
      <vt:variant>
        <vt:i4>23</vt:i4>
      </vt:variant>
      <vt:variant>
        <vt:i4>0</vt:i4>
      </vt:variant>
      <vt:variant>
        <vt:i4>5</vt:i4>
      </vt:variant>
      <vt:variant>
        <vt:lpwstr/>
      </vt:variant>
      <vt:variant>
        <vt:lpwstr>_Toc473130137</vt:lpwstr>
      </vt:variant>
      <vt:variant>
        <vt:i4>1179701</vt:i4>
      </vt:variant>
      <vt:variant>
        <vt:i4>20</vt:i4>
      </vt:variant>
      <vt:variant>
        <vt:i4>0</vt:i4>
      </vt:variant>
      <vt:variant>
        <vt:i4>5</vt:i4>
      </vt:variant>
      <vt:variant>
        <vt:lpwstr/>
      </vt:variant>
      <vt:variant>
        <vt:lpwstr>_Toc473130136</vt:lpwstr>
      </vt:variant>
      <vt:variant>
        <vt:i4>1179701</vt:i4>
      </vt:variant>
      <vt:variant>
        <vt:i4>14</vt:i4>
      </vt:variant>
      <vt:variant>
        <vt:i4>0</vt:i4>
      </vt:variant>
      <vt:variant>
        <vt:i4>5</vt:i4>
      </vt:variant>
      <vt:variant>
        <vt:lpwstr/>
      </vt:variant>
      <vt:variant>
        <vt:lpwstr>_Toc473130135</vt:lpwstr>
      </vt:variant>
      <vt:variant>
        <vt:i4>1179701</vt:i4>
      </vt:variant>
      <vt:variant>
        <vt:i4>8</vt:i4>
      </vt:variant>
      <vt:variant>
        <vt:i4>0</vt:i4>
      </vt:variant>
      <vt:variant>
        <vt:i4>5</vt:i4>
      </vt:variant>
      <vt:variant>
        <vt:lpwstr/>
      </vt:variant>
      <vt:variant>
        <vt:lpwstr>_Toc473130134</vt:lpwstr>
      </vt:variant>
      <vt:variant>
        <vt:i4>1179701</vt:i4>
      </vt:variant>
      <vt:variant>
        <vt:i4>2</vt:i4>
      </vt:variant>
      <vt:variant>
        <vt:i4>0</vt:i4>
      </vt:variant>
      <vt:variant>
        <vt:i4>5</vt:i4>
      </vt:variant>
      <vt:variant>
        <vt:lpwstr/>
      </vt:variant>
      <vt:variant>
        <vt:lpwstr>_Toc473130133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User_3</dc:creator>
  <cp:lastModifiedBy>Sintija Biša</cp:lastModifiedBy>
  <cp:revision>2</cp:revision>
  <cp:lastPrinted>2020-03-10T11:29:00Z</cp:lastPrinted>
  <dcterms:created xsi:type="dcterms:W3CDTF">2022-05-16T11:32:00Z</dcterms:created>
  <dcterms:modified xsi:type="dcterms:W3CDTF">2022-05-16T11:32:00Z</dcterms:modified>
</cp:coreProperties>
</file>