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7DF3" w14:textId="77777777" w:rsidR="00CF6545" w:rsidRPr="0079073F" w:rsidRDefault="00CF6545" w:rsidP="00CF6545">
      <w:pPr>
        <w:spacing w:before="120" w:after="120"/>
        <w:jc w:val="center"/>
        <w:rPr>
          <w:rFonts w:cs="Tahoma"/>
          <w:noProof/>
          <w:snapToGrid w:val="0"/>
        </w:rPr>
      </w:pPr>
    </w:p>
    <w:p w14:paraId="0E47AB2C" w14:textId="77777777" w:rsidR="00CF6545" w:rsidRPr="0079073F" w:rsidRDefault="00CF6545" w:rsidP="00CF6545">
      <w:pPr>
        <w:spacing w:before="120" w:after="120"/>
        <w:jc w:val="center"/>
        <w:rPr>
          <w:rFonts w:cs="Tahoma"/>
          <w:noProof/>
          <w:snapToGrid w:val="0"/>
        </w:rPr>
      </w:pPr>
    </w:p>
    <w:p w14:paraId="6E7E6CEE" w14:textId="77777777" w:rsidR="00CF6545" w:rsidRPr="0079073F" w:rsidRDefault="00CF6545" w:rsidP="006750B6">
      <w:pPr>
        <w:spacing w:before="120" w:after="120"/>
        <w:rPr>
          <w:rFonts w:cs="Tahoma"/>
          <w:noProof/>
          <w:snapToGrid w:val="0"/>
        </w:rPr>
      </w:pPr>
    </w:p>
    <w:p w14:paraId="0325DE46" w14:textId="77777777" w:rsidR="00CF6545" w:rsidRPr="0079073F" w:rsidRDefault="00CF6545" w:rsidP="00CF6545">
      <w:pPr>
        <w:spacing w:before="120" w:after="120"/>
        <w:jc w:val="center"/>
        <w:rPr>
          <w:rFonts w:cs="Tahoma"/>
          <w:noProof/>
          <w:snapToGrid w:val="0"/>
        </w:rPr>
      </w:pPr>
    </w:p>
    <w:p w14:paraId="5ECCE7FD" w14:textId="77777777" w:rsidR="00CF6545" w:rsidRPr="0079073F" w:rsidRDefault="00CF6545" w:rsidP="00CF6545">
      <w:pPr>
        <w:spacing w:before="120" w:after="120"/>
        <w:jc w:val="center"/>
        <w:rPr>
          <w:rFonts w:cs="Tahoma"/>
          <w:noProof/>
          <w:snapToGrid w:val="0"/>
        </w:rPr>
      </w:pPr>
    </w:p>
    <w:p w14:paraId="75ECB677" w14:textId="77777777" w:rsidR="00CF6545" w:rsidRPr="0079073F" w:rsidRDefault="00CF6545" w:rsidP="00CF6545">
      <w:pPr>
        <w:spacing w:before="120" w:after="120"/>
        <w:jc w:val="center"/>
        <w:rPr>
          <w:rFonts w:cs="Tahoma"/>
          <w:noProof/>
          <w:snapToGrid w:val="0"/>
        </w:rPr>
      </w:pPr>
    </w:p>
    <w:p w14:paraId="1520F71B" w14:textId="77777777"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14:paraId="2CB494A9" w14:textId="77777777" w:rsidR="00CF6545" w:rsidRPr="00465C10" w:rsidRDefault="00CF6545" w:rsidP="005A4C98">
      <w:pPr>
        <w:spacing w:after="0"/>
        <w:jc w:val="center"/>
        <w:rPr>
          <w:rFonts w:cs="Tahoma"/>
          <w:noProof/>
          <w:snapToGrid w:val="0"/>
          <w:sz w:val="20"/>
          <w:szCs w:val="20"/>
        </w:rPr>
      </w:pPr>
      <w:r w:rsidRPr="0079073F">
        <w:rPr>
          <w:rFonts w:cs="Tahoma"/>
          <w:b/>
          <w:noProof/>
          <w:snapToGrid w:val="0"/>
          <w:sz w:val="28"/>
        </w:rPr>
        <w:t>“</w:t>
      </w:r>
      <w:r w:rsidR="00465C10">
        <w:rPr>
          <w:rFonts w:cs="Tahoma"/>
          <w:b/>
          <w:noProof/>
          <w:snapToGrid w:val="0"/>
          <w:sz w:val="28"/>
        </w:rPr>
        <w:t>LIEPĀJAS OLIMPISKAIS CENTRS</w:t>
      </w:r>
      <w:r w:rsidRPr="0079073F">
        <w:rPr>
          <w:rFonts w:cs="Tahoma"/>
          <w:b/>
          <w:noProof/>
          <w:snapToGrid w:val="0"/>
          <w:sz w:val="28"/>
        </w:rPr>
        <w:t>”</w:t>
      </w:r>
      <w:r w:rsidR="0079073F">
        <w:rPr>
          <w:rFonts w:cs="Tahoma"/>
          <w:b/>
          <w:noProof/>
          <w:snapToGrid w:val="0"/>
          <w:sz w:val="28"/>
        </w:rPr>
        <w:t xml:space="preserve"> </w:t>
      </w:r>
      <w:r w:rsidR="00465C10">
        <w:rPr>
          <w:rFonts w:cs="Tahoma"/>
          <w:b/>
          <w:noProof/>
          <w:snapToGrid w:val="0"/>
          <w:sz w:val="28"/>
        </w:rPr>
        <w:br/>
      </w:r>
    </w:p>
    <w:p w14:paraId="26B7E6AC" w14:textId="77777777" w:rsidR="00CF6545" w:rsidRPr="0079073F" w:rsidRDefault="00CF6545" w:rsidP="00CF6545">
      <w:pPr>
        <w:spacing w:before="120" w:after="120"/>
        <w:jc w:val="center"/>
        <w:rPr>
          <w:rFonts w:cs="Tahoma"/>
          <w:b/>
          <w:noProof/>
          <w:snapToGrid w:val="0"/>
        </w:rPr>
      </w:pPr>
    </w:p>
    <w:p w14:paraId="78190EB3" w14:textId="10C4B72C" w:rsidR="00C37807" w:rsidRDefault="008E3E5A" w:rsidP="00CF6545">
      <w:pPr>
        <w:pBdr>
          <w:bottom w:val="single" w:sz="4" w:space="1" w:color="auto"/>
        </w:pBdr>
        <w:spacing w:before="240" w:after="240"/>
        <w:jc w:val="center"/>
        <w:rPr>
          <w:rFonts w:cs="Tahoma"/>
          <w:b/>
          <w:noProof/>
          <w:snapToGrid w:val="0"/>
          <w:sz w:val="28"/>
        </w:rPr>
      </w:pPr>
      <w:r>
        <w:rPr>
          <w:rFonts w:cs="Tahoma"/>
          <w:b/>
          <w:noProof/>
          <w:snapToGrid w:val="0"/>
          <w:sz w:val="28"/>
        </w:rPr>
        <w:t>20</w:t>
      </w:r>
      <w:r w:rsidR="00CB7769">
        <w:rPr>
          <w:rFonts w:cs="Tahoma"/>
          <w:b/>
          <w:noProof/>
          <w:snapToGrid w:val="0"/>
          <w:sz w:val="28"/>
        </w:rPr>
        <w:t>2</w:t>
      </w:r>
      <w:r w:rsidR="004B6C12">
        <w:rPr>
          <w:rFonts w:cs="Tahoma"/>
          <w:b/>
          <w:noProof/>
          <w:snapToGrid w:val="0"/>
          <w:sz w:val="28"/>
        </w:rPr>
        <w:t>1</w:t>
      </w:r>
      <w:r>
        <w:rPr>
          <w:rFonts w:cs="Tahoma"/>
          <w:b/>
          <w:noProof/>
          <w:snapToGrid w:val="0"/>
          <w:sz w:val="28"/>
        </w:rPr>
        <w:t>.</w:t>
      </w:r>
      <w:r w:rsidR="00B34907">
        <w:rPr>
          <w:rFonts w:cs="Tahoma"/>
          <w:b/>
          <w:noProof/>
          <w:snapToGrid w:val="0"/>
          <w:sz w:val="28"/>
        </w:rPr>
        <w:t xml:space="preserve"> </w:t>
      </w:r>
      <w:r w:rsidR="00364C97">
        <w:rPr>
          <w:rFonts w:cs="Tahoma"/>
          <w:b/>
          <w:noProof/>
          <w:snapToGrid w:val="0"/>
          <w:sz w:val="28"/>
        </w:rPr>
        <w:t>GADA</w:t>
      </w:r>
      <w:r w:rsidR="00BF3CC9">
        <w:rPr>
          <w:rFonts w:cs="Tahoma"/>
          <w:b/>
          <w:noProof/>
          <w:snapToGrid w:val="0"/>
          <w:sz w:val="28"/>
        </w:rPr>
        <w:t xml:space="preserve"> </w:t>
      </w:r>
    </w:p>
    <w:p w14:paraId="7455EE66" w14:textId="629331F5" w:rsidR="00CF6545" w:rsidRPr="0079073F" w:rsidRDefault="00BF3CC9" w:rsidP="00CF6545">
      <w:pPr>
        <w:pBdr>
          <w:bottom w:val="single" w:sz="4" w:space="1" w:color="auto"/>
        </w:pBdr>
        <w:spacing w:before="240" w:after="240"/>
        <w:jc w:val="center"/>
        <w:rPr>
          <w:rFonts w:cs="Tahoma"/>
          <w:b/>
          <w:noProof/>
          <w:snapToGrid w:val="0"/>
          <w:sz w:val="28"/>
        </w:rPr>
      </w:pPr>
      <w:r>
        <w:rPr>
          <w:rFonts w:cs="Tahoma"/>
          <w:b/>
          <w:noProof/>
          <w:snapToGrid w:val="0"/>
          <w:sz w:val="28"/>
        </w:rPr>
        <w:t>KONSOLIDĒTAIS</w:t>
      </w:r>
      <w:r w:rsidR="00C37807">
        <w:rPr>
          <w:rFonts w:cs="Tahoma"/>
          <w:b/>
          <w:noProof/>
          <w:snapToGrid w:val="0"/>
          <w:sz w:val="28"/>
        </w:rPr>
        <w:t xml:space="preserve"> GADA</w:t>
      </w:r>
      <w:r w:rsidR="00364C97">
        <w:rPr>
          <w:rFonts w:cs="Tahoma"/>
          <w:b/>
          <w:noProof/>
          <w:snapToGrid w:val="0"/>
          <w:sz w:val="28"/>
        </w:rPr>
        <w:t xml:space="preserve"> PĀRSKATS</w:t>
      </w:r>
    </w:p>
    <w:p w14:paraId="1FA7A52F" w14:textId="77777777" w:rsidR="00CF6545" w:rsidRDefault="00562677" w:rsidP="00CF6545">
      <w:pPr>
        <w:spacing w:before="120" w:after="240"/>
        <w:ind w:right="-330"/>
        <w:jc w:val="center"/>
        <w:rPr>
          <w:rFonts w:cs="Tahoma"/>
          <w:b/>
          <w:noProof/>
          <w:snapToGrid w:val="0"/>
        </w:rPr>
      </w:pPr>
      <w:r>
        <w:rPr>
          <w:rFonts w:cs="Tahoma"/>
          <w:b/>
          <w:noProof/>
          <w:snapToGrid w:val="0"/>
        </w:rPr>
        <w:t xml:space="preserve">SAGATAVOTS SASKAŅĀ AR GADA PĀRSKATU UN KONSOLIDĒTO GADA PĀRSKATU LIKUMU </w:t>
      </w:r>
    </w:p>
    <w:p w14:paraId="7D78C5BA" w14:textId="5B103642" w:rsidR="00754312" w:rsidRPr="0079073F" w:rsidRDefault="003244FD" w:rsidP="00CF6545">
      <w:pPr>
        <w:spacing w:before="120" w:after="240"/>
        <w:ind w:right="-330"/>
        <w:jc w:val="center"/>
        <w:rPr>
          <w:rFonts w:cs="Tahoma"/>
          <w:b/>
          <w:noProof/>
          <w:snapToGrid w:val="0"/>
        </w:rPr>
      </w:pPr>
      <w:r w:rsidRPr="003244FD">
        <w:rPr>
          <w:rFonts w:cs="Tahoma"/>
          <w:b/>
          <w:noProof/>
          <w:snapToGrid w:val="0"/>
        </w:rPr>
        <w:t xml:space="preserve">(konsolidācija </w:t>
      </w:r>
      <w:r w:rsidR="004B6C12">
        <w:rPr>
          <w:rFonts w:cs="Tahoma"/>
          <w:b/>
          <w:noProof/>
          <w:snapToGrid w:val="0"/>
        </w:rPr>
        <w:t>3</w:t>
      </w:r>
      <w:r w:rsidRPr="003244FD">
        <w:rPr>
          <w:rFonts w:cs="Tahoma"/>
          <w:b/>
          <w:noProof/>
          <w:snapToGrid w:val="0"/>
        </w:rPr>
        <w:t>.gads</w:t>
      </w:r>
      <w:r w:rsidR="00754312" w:rsidRPr="003244FD">
        <w:rPr>
          <w:rFonts w:cs="Tahoma"/>
          <w:b/>
          <w:noProof/>
          <w:snapToGrid w:val="0"/>
        </w:rPr>
        <w:t>)</w:t>
      </w:r>
    </w:p>
    <w:p w14:paraId="1D465F9E" w14:textId="77777777" w:rsidR="00CF6545" w:rsidRPr="0079073F" w:rsidRDefault="00CF6545" w:rsidP="00CF6545">
      <w:pPr>
        <w:shd w:val="clear" w:color="auto" w:fill="FFFFFF"/>
        <w:spacing w:before="120" w:after="120"/>
        <w:jc w:val="center"/>
        <w:rPr>
          <w:rFonts w:cs="Tahoma"/>
          <w:szCs w:val="18"/>
        </w:rPr>
      </w:pPr>
    </w:p>
    <w:p w14:paraId="2FCEEB5E" w14:textId="77777777" w:rsidR="00CF6545" w:rsidRPr="0079073F" w:rsidRDefault="00CF6545" w:rsidP="00CF6545">
      <w:pPr>
        <w:shd w:val="clear" w:color="auto" w:fill="FFFFFF"/>
        <w:spacing w:before="120" w:after="120"/>
        <w:jc w:val="center"/>
        <w:rPr>
          <w:rFonts w:cs="Tahoma"/>
          <w:szCs w:val="18"/>
        </w:rPr>
      </w:pPr>
    </w:p>
    <w:p w14:paraId="30284D1E" w14:textId="77777777" w:rsidR="00CF6545" w:rsidRPr="0079073F" w:rsidRDefault="00CF6545" w:rsidP="006750B6">
      <w:pPr>
        <w:shd w:val="clear" w:color="auto" w:fill="FFFFFF"/>
        <w:spacing w:before="120" w:after="120"/>
        <w:rPr>
          <w:rFonts w:cs="Tahoma"/>
          <w:szCs w:val="18"/>
        </w:rPr>
      </w:pPr>
    </w:p>
    <w:p w14:paraId="152334D1" w14:textId="77777777" w:rsidR="00CF6545" w:rsidRPr="0079073F" w:rsidRDefault="00CF6545" w:rsidP="00CF6545">
      <w:pPr>
        <w:shd w:val="clear" w:color="auto" w:fill="FFFFFF"/>
        <w:spacing w:before="120" w:after="120"/>
        <w:jc w:val="center"/>
        <w:rPr>
          <w:rFonts w:cs="Tahoma"/>
          <w:szCs w:val="18"/>
        </w:rPr>
      </w:pPr>
    </w:p>
    <w:p w14:paraId="02AE0341" w14:textId="77777777" w:rsidR="00CF6545" w:rsidRPr="0079073F" w:rsidRDefault="00CF6545" w:rsidP="00CF6545">
      <w:pPr>
        <w:shd w:val="clear" w:color="auto" w:fill="FFFFFF"/>
        <w:spacing w:before="120" w:after="120"/>
        <w:jc w:val="center"/>
        <w:rPr>
          <w:rFonts w:cs="Tahoma"/>
          <w:szCs w:val="18"/>
        </w:rPr>
      </w:pPr>
    </w:p>
    <w:p w14:paraId="68BF9978" w14:textId="77777777" w:rsidR="00916627" w:rsidRPr="0079073F" w:rsidRDefault="00916627" w:rsidP="00CF6545">
      <w:pPr>
        <w:shd w:val="clear" w:color="auto" w:fill="FFFFFF"/>
        <w:spacing w:before="120" w:after="120"/>
        <w:jc w:val="center"/>
        <w:rPr>
          <w:rFonts w:cs="Tahoma"/>
          <w:szCs w:val="18"/>
        </w:rPr>
      </w:pPr>
    </w:p>
    <w:p w14:paraId="196F8E07" w14:textId="77777777" w:rsidR="00CF6545" w:rsidRPr="0079073F" w:rsidRDefault="00CF6545" w:rsidP="00CF6545">
      <w:pPr>
        <w:shd w:val="clear" w:color="auto" w:fill="FFFFFF"/>
        <w:spacing w:before="120" w:after="120"/>
        <w:jc w:val="center"/>
        <w:rPr>
          <w:rFonts w:cs="Tahoma"/>
          <w:szCs w:val="18"/>
        </w:rPr>
      </w:pPr>
    </w:p>
    <w:p w14:paraId="67A86F91" w14:textId="77777777" w:rsidR="00CF6545" w:rsidRPr="0079073F" w:rsidRDefault="00CF6545" w:rsidP="00CF6545">
      <w:pPr>
        <w:shd w:val="clear" w:color="auto" w:fill="FFFFFF"/>
        <w:spacing w:before="120" w:after="120"/>
        <w:jc w:val="center"/>
        <w:rPr>
          <w:rFonts w:cs="Tahoma"/>
          <w:szCs w:val="18"/>
        </w:rPr>
      </w:pPr>
    </w:p>
    <w:p w14:paraId="43CD0363" w14:textId="77777777" w:rsidR="00CF6545" w:rsidRPr="0079073F" w:rsidRDefault="00CF6545" w:rsidP="00CF6545">
      <w:pPr>
        <w:shd w:val="clear" w:color="auto" w:fill="FFFFFF"/>
        <w:spacing w:before="120" w:after="120"/>
        <w:jc w:val="center"/>
        <w:rPr>
          <w:rFonts w:cs="Tahoma"/>
          <w:szCs w:val="18"/>
        </w:rPr>
      </w:pPr>
    </w:p>
    <w:p w14:paraId="2B07D484" w14:textId="77777777" w:rsidR="00CF6545" w:rsidRPr="0079073F" w:rsidRDefault="00CF6545" w:rsidP="00CF6545">
      <w:pPr>
        <w:shd w:val="clear" w:color="auto" w:fill="FFFFFF"/>
        <w:spacing w:before="120" w:after="120"/>
        <w:jc w:val="center"/>
        <w:rPr>
          <w:rFonts w:cs="Tahoma"/>
          <w:szCs w:val="18"/>
        </w:rPr>
      </w:pPr>
    </w:p>
    <w:p w14:paraId="6670A6D7" w14:textId="77777777" w:rsidR="00CF6545" w:rsidRPr="0079073F" w:rsidRDefault="00CF6545" w:rsidP="00CF6545">
      <w:pPr>
        <w:shd w:val="clear" w:color="auto" w:fill="FFFFFF"/>
        <w:spacing w:before="120" w:after="120"/>
        <w:jc w:val="center"/>
        <w:rPr>
          <w:rFonts w:cs="Tahoma"/>
          <w:szCs w:val="18"/>
        </w:rPr>
      </w:pPr>
    </w:p>
    <w:p w14:paraId="0ABD6C9C" w14:textId="77777777" w:rsidR="00CF6545" w:rsidRDefault="00CF6545" w:rsidP="00CF6545">
      <w:pPr>
        <w:shd w:val="clear" w:color="auto" w:fill="FFFFFF"/>
        <w:spacing w:before="120" w:after="120"/>
        <w:jc w:val="center"/>
        <w:rPr>
          <w:rFonts w:cs="Tahoma"/>
          <w:szCs w:val="18"/>
        </w:rPr>
      </w:pPr>
    </w:p>
    <w:p w14:paraId="1FFC62BB" w14:textId="77777777" w:rsidR="00F53321" w:rsidRDefault="00F53321" w:rsidP="00CF6545">
      <w:pPr>
        <w:shd w:val="clear" w:color="auto" w:fill="FFFFFF"/>
        <w:spacing w:before="120" w:after="120"/>
        <w:jc w:val="center"/>
        <w:rPr>
          <w:rFonts w:cs="Tahoma"/>
          <w:szCs w:val="18"/>
        </w:rPr>
      </w:pPr>
    </w:p>
    <w:p w14:paraId="30647368" w14:textId="77777777" w:rsidR="00F53321" w:rsidRDefault="00F53321" w:rsidP="00CF6545">
      <w:pPr>
        <w:shd w:val="clear" w:color="auto" w:fill="FFFFFF"/>
        <w:spacing w:before="120" w:after="120"/>
        <w:jc w:val="center"/>
        <w:rPr>
          <w:rFonts w:cs="Tahoma"/>
          <w:szCs w:val="18"/>
        </w:rPr>
      </w:pPr>
    </w:p>
    <w:p w14:paraId="18AC1D99" w14:textId="77777777" w:rsidR="00F53321" w:rsidRDefault="00F53321" w:rsidP="00CF6545">
      <w:pPr>
        <w:shd w:val="clear" w:color="auto" w:fill="FFFFFF"/>
        <w:spacing w:before="120" w:after="120"/>
        <w:jc w:val="center"/>
        <w:rPr>
          <w:rFonts w:cs="Tahoma"/>
          <w:szCs w:val="18"/>
        </w:rPr>
      </w:pPr>
    </w:p>
    <w:p w14:paraId="1DF82EA1" w14:textId="77777777" w:rsidR="00F53321" w:rsidRDefault="00F53321" w:rsidP="00CF6545">
      <w:pPr>
        <w:shd w:val="clear" w:color="auto" w:fill="FFFFFF"/>
        <w:spacing w:before="120" w:after="120"/>
        <w:jc w:val="center"/>
        <w:rPr>
          <w:rFonts w:cs="Tahoma"/>
          <w:szCs w:val="18"/>
        </w:rPr>
      </w:pPr>
    </w:p>
    <w:p w14:paraId="5521AB3B" w14:textId="77777777" w:rsidR="00F53321" w:rsidRDefault="00F53321" w:rsidP="00CF6545">
      <w:pPr>
        <w:shd w:val="clear" w:color="auto" w:fill="FFFFFF"/>
        <w:spacing w:before="120" w:after="120"/>
        <w:jc w:val="center"/>
        <w:rPr>
          <w:rFonts w:cs="Tahoma"/>
          <w:szCs w:val="18"/>
        </w:rPr>
      </w:pPr>
    </w:p>
    <w:p w14:paraId="07B2E0FC" w14:textId="77777777" w:rsidR="00F53321" w:rsidRDefault="00F53321" w:rsidP="00CF6545">
      <w:pPr>
        <w:shd w:val="clear" w:color="auto" w:fill="FFFFFF"/>
        <w:spacing w:before="120" w:after="120"/>
        <w:jc w:val="center"/>
        <w:rPr>
          <w:rFonts w:cs="Tahoma"/>
          <w:szCs w:val="18"/>
        </w:rPr>
      </w:pPr>
    </w:p>
    <w:p w14:paraId="746DE242" w14:textId="77777777" w:rsidR="00F53321" w:rsidRPr="0079073F" w:rsidRDefault="00F53321" w:rsidP="00CF6545">
      <w:pPr>
        <w:shd w:val="clear" w:color="auto" w:fill="FFFFFF"/>
        <w:spacing w:before="120" w:after="120"/>
        <w:jc w:val="center"/>
        <w:rPr>
          <w:rFonts w:cs="Tahoma"/>
          <w:szCs w:val="18"/>
        </w:rPr>
      </w:pPr>
    </w:p>
    <w:p w14:paraId="368DFF74" w14:textId="7958219A" w:rsidR="00CF6545" w:rsidRPr="0079073F" w:rsidRDefault="00465C10" w:rsidP="00CF6545">
      <w:pPr>
        <w:spacing w:before="120" w:after="120"/>
        <w:jc w:val="center"/>
        <w:rPr>
          <w:rFonts w:cs="Tahoma"/>
          <w:szCs w:val="18"/>
        </w:rPr>
      </w:pPr>
      <w:r>
        <w:rPr>
          <w:rFonts w:cs="Tahoma"/>
          <w:szCs w:val="18"/>
        </w:rPr>
        <w:t>Liepājā</w:t>
      </w:r>
      <w:r w:rsidR="00CF6545" w:rsidRPr="0079073F">
        <w:rPr>
          <w:rFonts w:cs="Tahoma"/>
          <w:szCs w:val="18"/>
        </w:rPr>
        <w:t>, 2</w:t>
      </w:r>
      <w:r w:rsidR="00C72FD5">
        <w:rPr>
          <w:rFonts w:cs="Tahoma"/>
          <w:szCs w:val="18"/>
        </w:rPr>
        <w:t>02</w:t>
      </w:r>
      <w:r w:rsidR="00166F84">
        <w:rPr>
          <w:rFonts w:cs="Tahoma"/>
          <w:szCs w:val="18"/>
        </w:rPr>
        <w:t>2</w:t>
      </w:r>
    </w:p>
    <w:p w14:paraId="008DDA30" w14:textId="77777777" w:rsidR="0064306F" w:rsidRPr="00F53321" w:rsidRDefault="00CF6545" w:rsidP="00F878BD">
      <w:pPr>
        <w:spacing w:before="240" w:after="360"/>
        <w:rPr>
          <w:rFonts w:cs="Tahoma"/>
          <w:b/>
          <w:szCs w:val="18"/>
        </w:rPr>
      </w:pPr>
      <w:r w:rsidRPr="0079073F">
        <w:rPr>
          <w:rFonts w:cs="Tahoma"/>
          <w:szCs w:val="18"/>
        </w:rPr>
        <w:br w:type="page"/>
      </w:r>
      <w:r w:rsidR="00F030B9" w:rsidRPr="00F53321">
        <w:rPr>
          <w:rFonts w:cs="Tahoma"/>
          <w:b/>
          <w:szCs w:val="18"/>
        </w:rPr>
        <w:lastRenderedPageBreak/>
        <w:t>SATURS</w:t>
      </w:r>
    </w:p>
    <w:p w14:paraId="5CF81D21" w14:textId="77777777" w:rsidR="00207EE3" w:rsidRDefault="00207EE3" w:rsidP="007B04D4">
      <w:pPr>
        <w:pStyle w:val="TOC1"/>
        <w:rPr>
          <w:rFonts w:cs="Tahoma"/>
          <w:sz w:val="20"/>
          <w:szCs w:val="20"/>
        </w:rPr>
      </w:pPr>
    </w:p>
    <w:p w14:paraId="358275F3" w14:textId="77777777" w:rsidR="005D44EB" w:rsidRPr="00647904" w:rsidRDefault="00207EE3" w:rsidP="00647904">
      <w:pPr>
        <w:pStyle w:val="TOC1"/>
        <w:spacing w:line="360" w:lineRule="auto"/>
        <w:rPr>
          <w:rFonts w:cs="Tahoma"/>
          <w:noProof/>
          <w:sz w:val="20"/>
          <w:szCs w:val="20"/>
        </w:rPr>
      </w:pPr>
      <w:r w:rsidRPr="00647904">
        <w:rPr>
          <w:rFonts w:cs="Tahoma"/>
          <w:sz w:val="20"/>
          <w:szCs w:val="20"/>
        </w:rPr>
        <w:t>Vadības ziņojums par atbildību</w:t>
      </w:r>
      <w:r w:rsidR="00A24637" w:rsidRPr="00647904">
        <w:rPr>
          <w:rFonts w:cs="Tahoma"/>
          <w:sz w:val="20"/>
          <w:szCs w:val="20"/>
        </w:rPr>
        <w:t xml:space="preserve"> </w:t>
      </w:r>
      <w:r w:rsidR="00204CAD" w:rsidRPr="00647904">
        <w:rPr>
          <w:rFonts w:cs="Tahoma"/>
          <w:sz w:val="20"/>
          <w:szCs w:val="20"/>
        </w:rPr>
        <w:fldChar w:fldCharType="begin"/>
      </w:r>
      <w:r w:rsidR="00204CAD" w:rsidRPr="00647904">
        <w:rPr>
          <w:rFonts w:cs="Tahoma"/>
          <w:sz w:val="20"/>
          <w:szCs w:val="20"/>
        </w:rPr>
        <w:instrText xml:space="preserve"> TOC \o "1-3" \h \z \u </w:instrText>
      </w:r>
      <w:r w:rsidR="00204CAD" w:rsidRPr="00647904">
        <w:rPr>
          <w:rFonts w:cs="Tahoma"/>
          <w:sz w:val="20"/>
          <w:szCs w:val="20"/>
        </w:rPr>
        <w:fldChar w:fldCharType="separate"/>
      </w:r>
      <w:hyperlink w:anchor="_Toc473130133" w:history="1">
        <w:r w:rsidR="005D44EB" w:rsidRPr="00647904">
          <w:rPr>
            <w:rFonts w:cs="Tahoma"/>
            <w:noProof/>
            <w:webHidden/>
            <w:sz w:val="20"/>
            <w:szCs w:val="20"/>
          </w:rPr>
          <w:tab/>
        </w:r>
        <w:r w:rsidRPr="00647904">
          <w:rPr>
            <w:rFonts w:cs="Tahoma"/>
            <w:noProof/>
            <w:webHidden/>
            <w:sz w:val="20"/>
            <w:szCs w:val="20"/>
          </w:rPr>
          <w:t>3</w:t>
        </w:r>
      </w:hyperlink>
    </w:p>
    <w:p w14:paraId="68F3ACFD" w14:textId="77777777" w:rsidR="00207EE3" w:rsidRPr="00647904" w:rsidRDefault="00647904" w:rsidP="00647904">
      <w:pPr>
        <w:pStyle w:val="TOC1"/>
        <w:spacing w:line="360" w:lineRule="auto"/>
        <w:rPr>
          <w:rFonts w:cs="Tahoma"/>
          <w:noProof/>
          <w:sz w:val="20"/>
          <w:szCs w:val="20"/>
        </w:rPr>
      </w:pPr>
      <w:r w:rsidRPr="00647904">
        <w:rPr>
          <w:sz w:val="20"/>
          <w:szCs w:val="20"/>
        </w:rPr>
        <w:t xml:space="preserve">Konsolidētā </w:t>
      </w:r>
      <w:hyperlink w:anchor="_Toc473130134" w:history="1">
        <w:r w:rsidR="00207EE3" w:rsidRPr="00647904">
          <w:rPr>
            <w:rStyle w:val="Hyperlink"/>
            <w:rFonts w:cs="Tahoma"/>
            <w:noProof/>
            <w:sz w:val="20"/>
            <w:szCs w:val="20"/>
          </w:rPr>
          <w:t>Bilance</w:t>
        </w:r>
        <w:r w:rsidR="00207EE3" w:rsidRPr="00647904">
          <w:rPr>
            <w:rFonts w:cs="Tahoma"/>
            <w:noProof/>
            <w:webHidden/>
            <w:sz w:val="20"/>
            <w:szCs w:val="20"/>
          </w:rPr>
          <w:tab/>
        </w:r>
        <w:r w:rsidR="00AE489B" w:rsidRPr="00647904">
          <w:rPr>
            <w:rFonts w:cs="Tahoma"/>
            <w:noProof/>
            <w:webHidden/>
            <w:sz w:val="20"/>
            <w:szCs w:val="20"/>
          </w:rPr>
          <w:t>4</w:t>
        </w:r>
      </w:hyperlink>
    </w:p>
    <w:p w14:paraId="67404B36" w14:textId="16C82590" w:rsidR="005D44EB" w:rsidRPr="00647904" w:rsidRDefault="00647904" w:rsidP="00647904">
      <w:pPr>
        <w:pStyle w:val="TOC1"/>
        <w:spacing w:line="360" w:lineRule="auto"/>
        <w:rPr>
          <w:rFonts w:cs="Tahoma"/>
          <w:noProof/>
          <w:sz w:val="20"/>
          <w:szCs w:val="20"/>
        </w:rPr>
      </w:pPr>
      <w:r w:rsidRPr="00647904">
        <w:rPr>
          <w:sz w:val="20"/>
          <w:szCs w:val="20"/>
        </w:rPr>
        <w:t xml:space="preserve">Konsolidētais </w:t>
      </w:r>
      <w:hyperlink w:anchor="_Toc473130134" w:history="1">
        <w:r w:rsidR="00207EE3" w:rsidRPr="00647904">
          <w:rPr>
            <w:rStyle w:val="Hyperlink"/>
            <w:rFonts w:cs="Tahoma"/>
            <w:noProof/>
            <w:sz w:val="20"/>
            <w:szCs w:val="20"/>
          </w:rPr>
          <w:t>P</w:t>
        </w:r>
        <w:r w:rsidR="005D44EB" w:rsidRPr="00647904">
          <w:rPr>
            <w:rStyle w:val="Hyperlink"/>
            <w:rFonts w:cs="Tahoma"/>
            <w:noProof/>
            <w:sz w:val="20"/>
            <w:szCs w:val="20"/>
          </w:rPr>
          <w:t>eļņas vai zaudējumu aprēķins</w:t>
        </w:r>
        <w:r w:rsidR="005D44EB" w:rsidRPr="00647904">
          <w:rPr>
            <w:rFonts w:cs="Tahoma"/>
            <w:noProof/>
            <w:webHidden/>
            <w:sz w:val="20"/>
            <w:szCs w:val="20"/>
          </w:rPr>
          <w:tab/>
        </w:r>
        <w:r w:rsidR="005D44EB" w:rsidRPr="00647904">
          <w:rPr>
            <w:rFonts w:cs="Tahoma"/>
            <w:noProof/>
            <w:webHidden/>
            <w:sz w:val="20"/>
            <w:szCs w:val="20"/>
          </w:rPr>
          <w:fldChar w:fldCharType="begin"/>
        </w:r>
        <w:r w:rsidR="005D44EB" w:rsidRPr="00647904">
          <w:rPr>
            <w:rFonts w:cs="Tahoma"/>
            <w:noProof/>
            <w:webHidden/>
            <w:sz w:val="20"/>
            <w:szCs w:val="20"/>
          </w:rPr>
          <w:instrText xml:space="preserve"> PAGEREF _Toc473130134 \h </w:instrText>
        </w:r>
        <w:r w:rsidR="005D44EB" w:rsidRPr="00647904">
          <w:rPr>
            <w:rFonts w:cs="Tahoma"/>
            <w:noProof/>
            <w:webHidden/>
            <w:sz w:val="20"/>
            <w:szCs w:val="20"/>
          </w:rPr>
        </w:r>
        <w:r w:rsidR="005D44EB" w:rsidRPr="00647904">
          <w:rPr>
            <w:rFonts w:cs="Tahoma"/>
            <w:noProof/>
            <w:webHidden/>
            <w:sz w:val="20"/>
            <w:szCs w:val="20"/>
          </w:rPr>
          <w:fldChar w:fldCharType="separate"/>
        </w:r>
        <w:r w:rsidR="00C55CA6">
          <w:rPr>
            <w:rFonts w:cs="Tahoma"/>
            <w:noProof/>
            <w:webHidden/>
            <w:sz w:val="20"/>
            <w:szCs w:val="20"/>
          </w:rPr>
          <w:t>6</w:t>
        </w:r>
        <w:r w:rsidR="005D44EB" w:rsidRPr="00647904">
          <w:rPr>
            <w:rFonts w:cs="Tahoma"/>
            <w:noProof/>
            <w:webHidden/>
            <w:sz w:val="20"/>
            <w:szCs w:val="20"/>
          </w:rPr>
          <w:fldChar w:fldCharType="end"/>
        </w:r>
      </w:hyperlink>
    </w:p>
    <w:p w14:paraId="289246A3" w14:textId="77777777" w:rsidR="007B04D4" w:rsidRPr="00647904" w:rsidRDefault="00647904" w:rsidP="00647904">
      <w:pPr>
        <w:tabs>
          <w:tab w:val="left" w:leader="dot" w:pos="8931"/>
        </w:tabs>
        <w:spacing w:after="0" w:line="360" w:lineRule="auto"/>
        <w:rPr>
          <w:rFonts w:cs="Tahoma"/>
          <w:noProof/>
          <w:webHidden/>
          <w:sz w:val="20"/>
          <w:szCs w:val="20"/>
        </w:rPr>
      </w:pPr>
      <w:r w:rsidRPr="00647904">
        <w:rPr>
          <w:rFonts w:cs="Tahoma"/>
          <w:noProof/>
          <w:sz w:val="20"/>
          <w:szCs w:val="20"/>
        </w:rPr>
        <w:t xml:space="preserve">Konsolidētais </w:t>
      </w:r>
      <w:r w:rsidR="00207EE3" w:rsidRPr="00647904">
        <w:rPr>
          <w:rFonts w:cs="Tahoma"/>
          <w:noProof/>
          <w:sz w:val="20"/>
          <w:szCs w:val="20"/>
        </w:rPr>
        <w:t>N</w:t>
      </w:r>
      <w:r w:rsidR="007B04D4" w:rsidRPr="00647904">
        <w:rPr>
          <w:rFonts w:cs="Tahoma"/>
          <w:noProof/>
          <w:sz w:val="20"/>
          <w:szCs w:val="20"/>
        </w:rPr>
        <w:t>audas plūsmas pārskats</w:t>
      </w:r>
      <w:r w:rsidR="00AE489B" w:rsidRPr="00647904">
        <w:rPr>
          <w:rFonts w:cs="Tahoma"/>
          <w:noProof/>
          <w:webHidden/>
          <w:sz w:val="20"/>
          <w:szCs w:val="20"/>
        </w:rPr>
        <w:tab/>
        <w:t>7</w:t>
      </w:r>
    </w:p>
    <w:p w14:paraId="0EACA3E6" w14:textId="77777777" w:rsidR="00D94F86" w:rsidRPr="00647904" w:rsidRDefault="00647904" w:rsidP="00647904">
      <w:pPr>
        <w:tabs>
          <w:tab w:val="left" w:leader="dot" w:pos="8931"/>
        </w:tabs>
        <w:spacing w:after="0" w:line="360" w:lineRule="auto"/>
        <w:rPr>
          <w:rFonts w:cs="Tahoma"/>
          <w:noProof/>
          <w:sz w:val="20"/>
          <w:szCs w:val="20"/>
        </w:rPr>
      </w:pPr>
      <w:r w:rsidRPr="00647904">
        <w:rPr>
          <w:rFonts w:cs="Tahoma"/>
          <w:noProof/>
          <w:webHidden/>
          <w:sz w:val="20"/>
          <w:szCs w:val="20"/>
        </w:rPr>
        <w:t xml:space="preserve">Konsolidētais </w:t>
      </w:r>
      <w:r w:rsidR="00207EE3" w:rsidRPr="00647904">
        <w:rPr>
          <w:rFonts w:cs="Tahoma"/>
          <w:noProof/>
          <w:webHidden/>
          <w:sz w:val="20"/>
          <w:szCs w:val="20"/>
        </w:rPr>
        <w:t>P</w:t>
      </w:r>
      <w:r w:rsidR="007B04D4" w:rsidRPr="00647904">
        <w:rPr>
          <w:rFonts w:cs="Tahoma"/>
          <w:noProof/>
          <w:webHidden/>
          <w:sz w:val="20"/>
          <w:szCs w:val="20"/>
        </w:rPr>
        <w:t>ašu kapitāla pārskats</w:t>
      </w:r>
      <w:r w:rsidR="007B04D4" w:rsidRPr="00647904">
        <w:rPr>
          <w:rFonts w:cs="Tahoma"/>
          <w:noProof/>
          <w:webHidden/>
          <w:sz w:val="20"/>
          <w:szCs w:val="20"/>
        </w:rPr>
        <w:tab/>
      </w:r>
      <w:r w:rsidR="00AE489B" w:rsidRPr="00647904">
        <w:rPr>
          <w:rFonts w:cs="Tahoma"/>
          <w:noProof/>
          <w:webHidden/>
          <w:sz w:val="20"/>
          <w:szCs w:val="20"/>
        </w:rPr>
        <w:t>8</w:t>
      </w:r>
    </w:p>
    <w:p w14:paraId="10186960" w14:textId="77777777" w:rsidR="005D44EB" w:rsidRPr="00647904" w:rsidRDefault="00647904" w:rsidP="00647904">
      <w:pPr>
        <w:pStyle w:val="TOC1"/>
        <w:spacing w:line="360" w:lineRule="auto"/>
        <w:rPr>
          <w:rFonts w:eastAsia="Times New Roman" w:cs="Tahoma"/>
          <w:noProof/>
          <w:sz w:val="20"/>
          <w:szCs w:val="20"/>
        </w:rPr>
      </w:pPr>
      <w:r w:rsidRPr="00647904">
        <w:rPr>
          <w:rFonts w:cs="Tahoma"/>
          <w:noProof/>
          <w:sz w:val="20"/>
          <w:szCs w:val="20"/>
        </w:rPr>
        <w:t xml:space="preserve">Konsolidētais </w:t>
      </w:r>
      <w:r w:rsidR="00207EE3" w:rsidRPr="00647904">
        <w:rPr>
          <w:rFonts w:cs="Tahoma"/>
          <w:noProof/>
          <w:sz w:val="20"/>
          <w:szCs w:val="20"/>
        </w:rPr>
        <w:t>F</w:t>
      </w:r>
      <w:hyperlink w:anchor="_Toc473130137" w:history="1">
        <w:r w:rsidR="005D44EB" w:rsidRPr="00647904">
          <w:rPr>
            <w:rStyle w:val="Hyperlink"/>
            <w:rFonts w:cs="Tahoma"/>
            <w:noProof/>
            <w:sz w:val="20"/>
            <w:szCs w:val="20"/>
          </w:rPr>
          <w:t>inanšu pārskata pielikums</w:t>
        </w:r>
        <w:r w:rsidR="005D44EB" w:rsidRPr="00647904">
          <w:rPr>
            <w:rFonts w:cs="Tahoma"/>
            <w:noProof/>
            <w:webHidden/>
            <w:sz w:val="20"/>
            <w:szCs w:val="20"/>
          </w:rPr>
          <w:tab/>
        </w:r>
        <w:r w:rsidR="00AE489B" w:rsidRPr="00647904">
          <w:rPr>
            <w:rFonts w:cs="Tahoma"/>
            <w:noProof/>
            <w:webHidden/>
            <w:sz w:val="20"/>
            <w:szCs w:val="20"/>
          </w:rPr>
          <w:t>9</w:t>
        </w:r>
      </w:hyperlink>
    </w:p>
    <w:p w14:paraId="138F51E8" w14:textId="00E5265A" w:rsidR="005D44EB" w:rsidRPr="00647904" w:rsidRDefault="00A24637" w:rsidP="00647904">
      <w:pPr>
        <w:pStyle w:val="TOC1"/>
        <w:spacing w:line="360" w:lineRule="auto"/>
        <w:rPr>
          <w:rStyle w:val="Hyperlink"/>
          <w:rFonts w:cs="Tahoma"/>
          <w:noProof/>
          <w:sz w:val="20"/>
          <w:szCs w:val="20"/>
        </w:rPr>
      </w:pPr>
      <w:r w:rsidRPr="00647904">
        <w:rPr>
          <w:rFonts w:cs="Tahoma"/>
          <w:noProof/>
          <w:sz w:val="20"/>
          <w:szCs w:val="20"/>
        </w:rPr>
        <w:t xml:space="preserve">Konsolidētais </w:t>
      </w:r>
      <w:hyperlink w:anchor="_Toc473130138" w:history="1">
        <w:r w:rsidRPr="00647904">
          <w:rPr>
            <w:rStyle w:val="Hyperlink"/>
            <w:rFonts w:cs="Tahoma"/>
            <w:noProof/>
            <w:sz w:val="20"/>
            <w:szCs w:val="20"/>
          </w:rPr>
          <w:t>v</w:t>
        </w:r>
        <w:r w:rsidR="005D44EB" w:rsidRPr="00647904">
          <w:rPr>
            <w:rStyle w:val="Hyperlink"/>
            <w:rFonts w:cs="Tahoma"/>
            <w:noProof/>
            <w:sz w:val="20"/>
            <w:szCs w:val="20"/>
          </w:rPr>
          <w:t>adības ziņojums</w:t>
        </w:r>
        <w:r w:rsidR="005D44EB" w:rsidRPr="00647904">
          <w:rPr>
            <w:rFonts w:cs="Tahoma"/>
            <w:noProof/>
            <w:webHidden/>
            <w:sz w:val="20"/>
            <w:szCs w:val="20"/>
          </w:rPr>
          <w:tab/>
        </w:r>
        <w:r w:rsidR="00F615C5">
          <w:rPr>
            <w:rFonts w:cs="Tahoma"/>
            <w:noProof/>
            <w:webHidden/>
            <w:sz w:val="20"/>
            <w:szCs w:val="20"/>
          </w:rPr>
          <w:t>2</w:t>
        </w:r>
      </w:hyperlink>
      <w:r w:rsidR="006140F3">
        <w:rPr>
          <w:rFonts w:cs="Tahoma"/>
          <w:noProof/>
          <w:sz w:val="20"/>
          <w:szCs w:val="20"/>
        </w:rPr>
        <w:t>3</w:t>
      </w:r>
    </w:p>
    <w:p w14:paraId="7C45F670" w14:textId="77777777" w:rsidR="00A84647" w:rsidRPr="00647904" w:rsidRDefault="00A84647" w:rsidP="00647904">
      <w:pPr>
        <w:spacing w:after="0" w:line="360" w:lineRule="auto"/>
        <w:rPr>
          <w:rFonts w:cs="Tahoma"/>
          <w:noProof/>
          <w:sz w:val="20"/>
          <w:szCs w:val="20"/>
        </w:rPr>
      </w:pPr>
    </w:p>
    <w:p w14:paraId="230C19A1" w14:textId="77777777" w:rsidR="00204CAD" w:rsidRPr="00A84647" w:rsidRDefault="00204CAD" w:rsidP="00647904">
      <w:pPr>
        <w:spacing w:after="0" w:line="360" w:lineRule="auto"/>
        <w:jc w:val="both"/>
        <w:rPr>
          <w:rFonts w:cs="Tahoma"/>
          <w:szCs w:val="18"/>
        </w:rPr>
      </w:pPr>
      <w:r w:rsidRPr="00647904">
        <w:rPr>
          <w:rFonts w:cs="Tahoma"/>
          <w:b/>
          <w:bCs/>
          <w:noProof/>
          <w:sz w:val="20"/>
          <w:szCs w:val="20"/>
        </w:rPr>
        <w:fldChar w:fldCharType="end"/>
      </w:r>
    </w:p>
    <w:p w14:paraId="2240018B" w14:textId="77777777" w:rsidR="00997A3A" w:rsidRPr="00A84647" w:rsidRDefault="00997A3A" w:rsidP="00997A3A">
      <w:pPr>
        <w:pStyle w:val="Heading1"/>
        <w:tabs>
          <w:tab w:val="left" w:pos="8010"/>
        </w:tabs>
        <w:spacing w:after="360"/>
        <w:rPr>
          <w:rFonts w:ascii="Tahoma" w:hAnsi="Tahoma" w:cs="Tahoma"/>
          <w:sz w:val="18"/>
          <w:szCs w:val="18"/>
        </w:rPr>
      </w:pPr>
      <w:r w:rsidRPr="00A84647">
        <w:rPr>
          <w:rFonts w:ascii="Tahoma" w:hAnsi="Tahoma" w:cs="Tahoma"/>
          <w:sz w:val="18"/>
          <w:szCs w:val="18"/>
        </w:rPr>
        <w:tab/>
      </w:r>
    </w:p>
    <w:p w14:paraId="0C87F2FD" w14:textId="77777777" w:rsidR="00207EE3" w:rsidRDefault="00207EE3">
      <w:pPr>
        <w:spacing w:after="0" w:line="240" w:lineRule="auto"/>
        <w:rPr>
          <w:rFonts w:ascii="Cambria" w:eastAsia="Times New Roman" w:hAnsi="Cambria"/>
          <w:b/>
          <w:bCs/>
          <w:kern w:val="32"/>
          <w:szCs w:val="18"/>
        </w:rPr>
      </w:pPr>
      <w:r>
        <w:rPr>
          <w:szCs w:val="18"/>
        </w:rPr>
        <w:br w:type="page"/>
      </w:r>
    </w:p>
    <w:p w14:paraId="56817DF2" w14:textId="77777777" w:rsidR="00207EE3" w:rsidRDefault="00207EE3" w:rsidP="00207EE3">
      <w:pPr>
        <w:jc w:val="both"/>
        <w:rPr>
          <w:rFonts w:cs="Tahoma"/>
          <w:b/>
        </w:rPr>
      </w:pPr>
    </w:p>
    <w:p w14:paraId="40C982EF" w14:textId="77777777" w:rsidR="00207EE3" w:rsidRDefault="00207EE3" w:rsidP="00207EE3">
      <w:pPr>
        <w:jc w:val="both"/>
        <w:rPr>
          <w:rFonts w:cs="Tahoma"/>
          <w:b/>
        </w:rPr>
      </w:pPr>
    </w:p>
    <w:p w14:paraId="0DB0D262" w14:textId="77777777" w:rsidR="00207EE3" w:rsidRPr="00230395" w:rsidRDefault="00230395" w:rsidP="00207EE3">
      <w:pPr>
        <w:jc w:val="both"/>
        <w:rPr>
          <w:rFonts w:cs="Tahoma"/>
          <w:b/>
        </w:rPr>
      </w:pPr>
      <w:r w:rsidRPr="00230395">
        <w:rPr>
          <w:rFonts w:cs="Tahoma"/>
          <w:b/>
          <w:szCs w:val="18"/>
        </w:rPr>
        <w:t>Vadības</w:t>
      </w:r>
      <w:r w:rsidRPr="00230395">
        <w:rPr>
          <w:rFonts w:cs="Tahoma"/>
          <w:b/>
          <w:sz w:val="20"/>
          <w:szCs w:val="20"/>
        </w:rPr>
        <w:t xml:space="preserve"> ziņojums par atbildību</w:t>
      </w:r>
    </w:p>
    <w:p w14:paraId="5383BEFC" w14:textId="77777777" w:rsidR="006D2D81" w:rsidRPr="00F615C5" w:rsidRDefault="006D2D81" w:rsidP="006A5A25">
      <w:pPr>
        <w:spacing w:after="0" w:line="360" w:lineRule="auto"/>
        <w:ind w:firstLine="720"/>
        <w:jc w:val="both"/>
        <w:rPr>
          <w:sz w:val="20"/>
          <w:szCs w:val="20"/>
        </w:rPr>
      </w:pPr>
      <w:r w:rsidRPr="00F615C5">
        <w:rPr>
          <w:sz w:val="20"/>
          <w:szCs w:val="20"/>
        </w:rPr>
        <w:t>SIA “Liepājas Olimpiskais centrs”, reģistrācijas numurs 42103030247, (turpmāk tekstā – mātes sabiedrība) valde ir atbildīga par mātes sabiedrības un SIA “OC Liepāja”, reģistrācijas numurs 40003421648 (turpmāk tekstā – meitas sabiedrība) konsolidētā finanšu pārskata sagatavošanu (mātes un meitas sabiedrība turpmāk kopā – Koncerns).</w:t>
      </w:r>
    </w:p>
    <w:p w14:paraId="0042AB08" w14:textId="708408BB" w:rsidR="006D2D81" w:rsidRPr="00F615C5" w:rsidRDefault="006D2D81" w:rsidP="006A5A25">
      <w:pPr>
        <w:spacing w:after="0" w:line="360" w:lineRule="auto"/>
        <w:ind w:firstLine="720"/>
        <w:jc w:val="both"/>
        <w:rPr>
          <w:sz w:val="20"/>
          <w:szCs w:val="20"/>
        </w:rPr>
      </w:pPr>
      <w:r w:rsidRPr="00F615C5">
        <w:rPr>
          <w:sz w:val="20"/>
          <w:szCs w:val="20"/>
        </w:rPr>
        <w:t xml:space="preserve"> Konsolidētais finanšu pārskats ir sagatavots, pamatojoties uz grāmatvedības ierakstiem un attaisnojuma dokumentiem, un sniedz patiesu priekšstatu par Koncerna finansiālo stāvokli 20</w:t>
      </w:r>
      <w:r w:rsidR="00CB7769" w:rsidRPr="00F615C5">
        <w:rPr>
          <w:sz w:val="20"/>
          <w:szCs w:val="20"/>
        </w:rPr>
        <w:t>2</w:t>
      </w:r>
      <w:r w:rsidR="004746E3">
        <w:rPr>
          <w:sz w:val="20"/>
          <w:szCs w:val="20"/>
        </w:rPr>
        <w:t>1</w:t>
      </w:r>
      <w:r w:rsidRPr="00F615C5">
        <w:rPr>
          <w:sz w:val="20"/>
          <w:szCs w:val="20"/>
        </w:rPr>
        <w:t>. gada 31. decembrī, tās darbības rezultātiem un naudas plūsmu par 20</w:t>
      </w:r>
      <w:r w:rsidR="00CB7769" w:rsidRPr="00F615C5">
        <w:rPr>
          <w:sz w:val="20"/>
          <w:szCs w:val="20"/>
        </w:rPr>
        <w:t>2</w:t>
      </w:r>
      <w:r w:rsidR="004746E3">
        <w:rPr>
          <w:sz w:val="20"/>
          <w:szCs w:val="20"/>
        </w:rPr>
        <w:t>1</w:t>
      </w:r>
      <w:r w:rsidRPr="00F615C5">
        <w:rPr>
          <w:sz w:val="20"/>
          <w:szCs w:val="20"/>
        </w:rPr>
        <w:t>. gadu.</w:t>
      </w:r>
    </w:p>
    <w:p w14:paraId="18A81173" w14:textId="77777777" w:rsidR="006D2D81" w:rsidRPr="00F615C5" w:rsidRDefault="006D2D81" w:rsidP="006A5A25">
      <w:pPr>
        <w:spacing w:after="0" w:line="360" w:lineRule="auto"/>
        <w:ind w:firstLine="720"/>
        <w:jc w:val="both"/>
        <w:rPr>
          <w:sz w:val="20"/>
          <w:szCs w:val="20"/>
        </w:rPr>
      </w:pPr>
      <w:r w:rsidRPr="00F615C5">
        <w:rPr>
          <w:sz w:val="20"/>
          <w:szCs w:val="20"/>
        </w:rPr>
        <w:t xml:space="preserve"> Konsolidētais finanšu pārskats sastādīts saskaņā ar Gada pārskatu un konsolidēto gada pārskatu likumu. Konsolidētā finanšu pārskata sagatavošanā ir konsekventi izmantotas atbilstošas uzskaites metodes un tā sagatavošanas gaitā valdes pieņemtie lēmumi un izdarītie novērtējumi ir bijuši piesardzīgi un pamatoti. Mātes sabiedrības valde ir atbildīga arī par atbilstošu uzskaites sistēmu nodrošināšanu, pamatotu pasākumu veikšanu Koncerna aktīvu saglabāšanai , kā arī par krāpšanas un citu negodīgu darbību un neprecizitāšu novēršanu.</w:t>
      </w:r>
    </w:p>
    <w:p w14:paraId="02B21D75" w14:textId="77777777" w:rsidR="00207EE3" w:rsidRPr="00F615C5" w:rsidRDefault="00207EE3" w:rsidP="00F878BD">
      <w:pPr>
        <w:pStyle w:val="Heading1"/>
        <w:spacing w:after="360"/>
        <w:rPr>
          <w:sz w:val="20"/>
          <w:szCs w:val="20"/>
        </w:rPr>
      </w:pPr>
    </w:p>
    <w:p w14:paraId="0620C796" w14:textId="77777777" w:rsidR="00207EE3" w:rsidRDefault="00207EE3" w:rsidP="00F878BD">
      <w:pPr>
        <w:pStyle w:val="Heading1"/>
        <w:spacing w:after="360"/>
        <w:rPr>
          <w:sz w:val="18"/>
          <w:szCs w:val="18"/>
        </w:rPr>
      </w:pPr>
    </w:p>
    <w:tbl>
      <w:tblPr>
        <w:tblW w:w="9464" w:type="dxa"/>
        <w:tblLook w:val="04A0" w:firstRow="1" w:lastRow="0" w:firstColumn="1" w:lastColumn="0" w:noHBand="0" w:noVBand="1"/>
      </w:tblPr>
      <w:tblGrid>
        <w:gridCol w:w="2093"/>
        <w:gridCol w:w="1559"/>
        <w:gridCol w:w="1843"/>
        <w:gridCol w:w="567"/>
        <w:gridCol w:w="2126"/>
        <w:gridCol w:w="567"/>
        <w:gridCol w:w="709"/>
      </w:tblGrid>
      <w:tr w:rsidR="00207EE3" w:rsidRPr="00D94F86" w14:paraId="7F2CAEC9" w14:textId="77777777" w:rsidTr="00207EE3">
        <w:tc>
          <w:tcPr>
            <w:tcW w:w="2093" w:type="dxa"/>
            <w:tcBorders>
              <w:bottom w:val="single" w:sz="4" w:space="0" w:color="auto"/>
            </w:tcBorders>
            <w:shd w:val="clear" w:color="auto" w:fill="auto"/>
          </w:tcPr>
          <w:p w14:paraId="3295865D" w14:textId="77777777" w:rsidR="00207EE3" w:rsidRPr="00F615C5" w:rsidRDefault="00207EE3" w:rsidP="00207EE3">
            <w:pPr>
              <w:spacing w:after="0"/>
              <w:ind w:left="284" w:hanging="284"/>
              <w:jc w:val="center"/>
              <w:rPr>
                <w:rFonts w:cs="Tahoma"/>
                <w:sz w:val="20"/>
                <w:szCs w:val="20"/>
              </w:rPr>
            </w:pPr>
            <w:r w:rsidRPr="00F615C5">
              <w:rPr>
                <w:rFonts w:cs="Tahoma"/>
                <w:sz w:val="20"/>
                <w:szCs w:val="20"/>
              </w:rPr>
              <w:t xml:space="preserve">Gatis </w:t>
            </w:r>
            <w:proofErr w:type="spellStart"/>
            <w:r w:rsidRPr="00F615C5">
              <w:rPr>
                <w:rFonts w:cs="Tahoma"/>
                <w:sz w:val="20"/>
                <w:szCs w:val="20"/>
              </w:rPr>
              <w:t>Griezītis</w:t>
            </w:r>
            <w:proofErr w:type="spellEnd"/>
          </w:p>
        </w:tc>
        <w:tc>
          <w:tcPr>
            <w:tcW w:w="1559" w:type="dxa"/>
          </w:tcPr>
          <w:p w14:paraId="2D507BA5" w14:textId="77777777" w:rsidR="00207EE3" w:rsidRPr="00F615C5" w:rsidRDefault="00207EE3" w:rsidP="006A5A25">
            <w:pPr>
              <w:spacing w:after="0"/>
              <w:jc w:val="center"/>
              <w:rPr>
                <w:rFonts w:cs="Tahoma"/>
                <w:sz w:val="20"/>
                <w:szCs w:val="20"/>
              </w:rPr>
            </w:pPr>
          </w:p>
        </w:tc>
        <w:tc>
          <w:tcPr>
            <w:tcW w:w="1843" w:type="dxa"/>
            <w:tcBorders>
              <w:bottom w:val="single" w:sz="4" w:space="0" w:color="auto"/>
            </w:tcBorders>
          </w:tcPr>
          <w:p w14:paraId="03A42BDB" w14:textId="77777777" w:rsidR="00207EE3" w:rsidRPr="00F615C5" w:rsidRDefault="00207EE3" w:rsidP="006A5A25">
            <w:pPr>
              <w:spacing w:after="0"/>
              <w:jc w:val="center"/>
              <w:rPr>
                <w:rFonts w:cs="Tahoma"/>
                <w:sz w:val="20"/>
                <w:szCs w:val="20"/>
              </w:rPr>
            </w:pPr>
            <w:r w:rsidRPr="00F615C5">
              <w:rPr>
                <w:rFonts w:cs="Tahoma"/>
                <w:sz w:val="20"/>
                <w:szCs w:val="20"/>
              </w:rPr>
              <w:t xml:space="preserve">Artis </w:t>
            </w:r>
            <w:proofErr w:type="spellStart"/>
            <w:r w:rsidRPr="00F615C5">
              <w:rPr>
                <w:rFonts w:cs="Tahoma"/>
                <w:sz w:val="20"/>
                <w:szCs w:val="20"/>
              </w:rPr>
              <w:t>Lagzdiņš</w:t>
            </w:r>
            <w:proofErr w:type="spellEnd"/>
          </w:p>
        </w:tc>
        <w:tc>
          <w:tcPr>
            <w:tcW w:w="567" w:type="dxa"/>
          </w:tcPr>
          <w:p w14:paraId="4C332BE7" w14:textId="77777777" w:rsidR="00207EE3" w:rsidRPr="00F615C5" w:rsidRDefault="00207EE3" w:rsidP="006A5A25">
            <w:pPr>
              <w:spacing w:after="0"/>
              <w:jc w:val="center"/>
              <w:rPr>
                <w:rFonts w:cs="Tahoma"/>
                <w:sz w:val="20"/>
                <w:szCs w:val="20"/>
              </w:rPr>
            </w:pPr>
          </w:p>
        </w:tc>
        <w:tc>
          <w:tcPr>
            <w:tcW w:w="2126" w:type="dxa"/>
            <w:tcBorders>
              <w:bottom w:val="single" w:sz="4" w:space="0" w:color="auto"/>
            </w:tcBorders>
          </w:tcPr>
          <w:p w14:paraId="6228115C" w14:textId="77777777" w:rsidR="00207EE3" w:rsidRPr="00F615C5" w:rsidRDefault="00207EE3" w:rsidP="006A5A25">
            <w:pPr>
              <w:spacing w:after="0"/>
              <w:jc w:val="center"/>
              <w:rPr>
                <w:rFonts w:cs="Tahoma"/>
                <w:sz w:val="20"/>
                <w:szCs w:val="20"/>
              </w:rPr>
            </w:pPr>
            <w:proofErr w:type="spellStart"/>
            <w:r w:rsidRPr="00F615C5">
              <w:rPr>
                <w:rFonts w:cs="Tahoma"/>
                <w:sz w:val="20"/>
                <w:szCs w:val="20"/>
              </w:rPr>
              <w:t>Elans</w:t>
            </w:r>
            <w:proofErr w:type="spellEnd"/>
            <w:r w:rsidRPr="00F615C5">
              <w:rPr>
                <w:rFonts w:cs="Tahoma"/>
                <w:sz w:val="20"/>
                <w:szCs w:val="20"/>
              </w:rPr>
              <w:t xml:space="preserve"> Strazdiņš</w:t>
            </w:r>
          </w:p>
        </w:tc>
        <w:tc>
          <w:tcPr>
            <w:tcW w:w="567" w:type="dxa"/>
          </w:tcPr>
          <w:p w14:paraId="362EEB76" w14:textId="77777777" w:rsidR="00207EE3" w:rsidRDefault="00207EE3" w:rsidP="006A5A25">
            <w:pPr>
              <w:spacing w:after="0"/>
              <w:jc w:val="center"/>
              <w:rPr>
                <w:rFonts w:cs="Tahoma"/>
                <w:sz w:val="16"/>
                <w:szCs w:val="16"/>
              </w:rPr>
            </w:pPr>
          </w:p>
        </w:tc>
        <w:tc>
          <w:tcPr>
            <w:tcW w:w="709" w:type="dxa"/>
          </w:tcPr>
          <w:p w14:paraId="410BDD11" w14:textId="77777777" w:rsidR="00207EE3" w:rsidRPr="00D94F86" w:rsidRDefault="00207EE3" w:rsidP="006A5A25">
            <w:pPr>
              <w:spacing w:after="0"/>
              <w:jc w:val="center"/>
              <w:rPr>
                <w:rFonts w:cs="Tahoma"/>
                <w:sz w:val="16"/>
                <w:szCs w:val="16"/>
              </w:rPr>
            </w:pPr>
          </w:p>
        </w:tc>
      </w:tr>
      <w:tr w:rsidR="00207EE3" w:rsidRPr="00D94F86" w14:paraId="55973147" w14:textId="77777777" w:rsidTr="00207EE3">
        <w:tc>
          <w:tcPr>
            <w:tcW w:w="2093" w:type="dxa"/>
            <w:tcBorders>
              <w:top w:val="single" w:sz="4" w:space="0" w:color="auto"/>
              <w:bottom w:val="single" w:sz="4" w:space="0" w:color="auto"/>
            </w:tcBorders>
            <w:shd w:val="clear" w:color="auto" w:fill="auto"/>
          </w:tcPr>
          <w:p w14:paraId="703A5E83" w14:textId="77777777" w:rsidR="00207EE3" w:rsidRPr="00F615C5" w:rsidRDefault="00207EE3" w:rsidP="00207EE3">
            <w:pPr>
              <w:spacing w:after="0"/>
              <w:ind w:left="284" w:hanging="284"/>
              <w:jc w:val="center"/>
              <w:rPr>
                <w:rFonts w:cs="Tahoma"/>
                <w:sz w:val="20"/>
                <w:szCs w:val="20"/>
              </w:rPr>
            </w:pPr>
          </w:p>
          <w:p w14:paraId="0A48AD6C" w14:textId="77777777" w:rsidR="00207EE3" w:rsidRPr="00F615C5" w:rsidRDefault="00207EE3" w:rsidP="00207EE3">
            <w:pPr>
              <w:spacing w:after="0"/>
              <w:ind w:left="284" w:hanging="284"/>
              <w:jc w:val="center"/>
              <w:rPr>
                <w:rFonts w:cs="Tahoma"/>
                <w:sz w:val="20"/>
                <w:szCs w:val="20"/>
              </w:rPr>
            </w:pPr>
          </w:p>
        </w:tc>
        <w:tc>
          <w:tcPr>
            <w:tcW w:w="1559" w:type="dxa"/>
          </w:tcPr>
          <w:p w14:paraId="2131B605" w14:textId="77777777" w:rsidR="00207EE3" w:rsidRPr="00F615C5" w:rsidRDefault="00207EE3" w:rsidP="006A5A25">
            <w:pPr>
              <w:spacing w:after="0"/>
              <w:jc w:val="center"/>
              <w:rPr>
                <w:rFonts w:cs="Tahoma"/>
                <w:sz w:val="20"/>
                <w:szCs w:val="20"/>
              </w:rPr>
            </w:pPr>
          </w:p>
        </w:tc>
        <w:tc>
          <w:tcPr>
            <w:tcW w:w="1843" w:type="dxa"/>
            <w:tcBorders>
              <w:top w:val="single" w:sz="4" w:space="0" w:color="auto"/>
              <w:bottom w:val="single" w:sz="4" w:space="0" w:color="auto"/>
            </w:tcBorders>
          </w:tcPr>
          <w:p w14:paraId="0B20909F" w14:textId="77777777" w:rsidR="00207EE3" w:rsidRPr="00F615C5" w:rsidRDefault="00207EE3" w:rsidP="006A5A25">
            <w:pPr>
              <w:spacing w:after="0"/>
              <w:jc w:val="center"/>
              <w:rPr>
                <w:rFonts w:cs="Tahoma"/>
                <w:sz w:val="20"/>
                <w:szCs w:val="20"/>
              </w:rPr>
            </w:pPr>
          </w:p>
        </w:tc>
        <w:tc>
          <w:tcPr>
            <w:tcW w:w="567" w:type="dxa"/>
          </w:tcPr>
          <w:p w14:paraId="7B58DD14" w14:textId="77777777" w:rsidR="00207EE3" w:rsidRPr="00F615C5" w:rsidRDefault="00207EE3" w:rsidP="006A5A25">
            <w:pPr>
              <w:spacing w:after="0"/>
              <w:jc w:val="center"/>
              <w:rPr>
                <w:rFonts w:cs="Tahoma"/>
                <w:sz w:val="20"/>
                <w:szCs w:val="20"/>
              </w:rPr>
            </w:pPr>
          </w:p>
        </w:tc>
        <w:tc>
          <w:tcPr>
            <w:tcW w:w="2126" w:type="dxa"/>
            <w:tcBorders>
              <w:top w:val="single" w:sz="4" w:space="0" w:color="auto"/>
              <w:bottom w:val="single" w:sz="4" w:space="0" w:color="auto"/>
            </w:tcBorders>
          </w:tcPr>
          <w:p w14:paraId="1B2646BF" w14:textId="77777777" w:rsidR="00207EE3" w:rsidRPr="00F615C5" w:rsidRDefault="00207EE3" w:rsidP="006A5A25">
            <w:pPr>
              <w:spacing w:after="0"/>
              <w:jc w:val="center"/>
              <w:rPr>
                <w:rFonts w:cs="Tahoma"/>
                <w:sz w:val="20"/>
                <w:szCs w:val="20"/>
              </w:rPr>
            </w:pPr>
          </w:p>
        </w:tc>
        <w:tc>
          <w:tcPr>
            <w:tcW w:w="567" w:type="dxa"/>
          </w:tcPr>
          <w:p w14:paraId="2674D83E" w14:textId="77777777" w:rsidR="00207EE3" w:rsidRPr="00D94F86" w:rsidRDefault="00207EE3" w:rsidP="006A5A25">
            <w:pPr>
              <w:spacing w:after="0"/>
              <w:jc w:val="center"/>
              <w:rPr>
                <w:rFonts w:cs="Tahoma"/>
                <w:sz w:val="16"/>
                <w:szCs w:val="16"/>
              </w:rPr>
            </w:pPr>
          </w:p>
        </w:tc>
        <w:tc>
          <w:tcPr>
            <w:tcW w:w="709" w:type="dxa"/>
          </w:tcPr>
          <w:p w14:paraId="6B98879B" w14:textId="77777777" w:rsidR="00207EE3" w:rsidRPr="00D94F86" w:rsidRDefault="00207EE3" w:rsidP="006A5A25">
            <w:pPr>
              <w:spacing w:after="0"/>
              <w:jc w:val="center"/>
              <w:rPr>
                <w:rFonts w:cs="Tahoma"/>
                <w:sz w:val="16"/>
                <w:szCs w:val="16"/>
              </w:rPr>
            </w:pPr>
          </w:p>
        </w:tc>
      </w:tr>
      <w:tr w:rsidR="00207EE3" w:rsidRPr="00D94F86" w14:paraId="60C27DA0" w14:textId="77777777" w:rsidTr="00207EE3">
        <w:tc>
          <w:tcPr>
            <w:tcW w:w="2093" w:type="dxa"/>
            <w:tcBorders>
              <w:top w:val="single" w:sz="4" w:space="0" w:color="auto"/>
            </w:tcBorders>
            <w:shd w:val="clear" w:color="auto" w:fill="auto"/>
          </w:tcPr>
          <w:p w14:paraId="244A6742" w14:textId="77777777" w:rsidR="00207EE3" w:rsidRPr="00F615C5" w:rsidRDefault="00207EE3" w:rsidP="00207EE3">
            <w:pPr>
              <w:spacing w:after="0"/>
              <w:ind w:left="284" w:hanging="284"/>
              <w:jc w:val="center"/>
              <w:rPr>
                <w:rFonts w:cs="Tahoma"/>
                <w:sz w:val="20"/>
                <w:szCs w:val="20"/>
              </w:rPr>
            </w:pPr>
          </w:p>
          <w:p w14:paraId="5568091F" w14:textId="77777777" w:rsidR="00207EE3" w:rsidRPr="00F615C5" w:rsidRDefault="00207EE3" w:rsidP="00207EE3">
            <w:pPr>
              <w:spacing w:after="0"/>
              <w:ind w:left="284" w:hanging="284"/>
              <w:jc w:val="center"/>
              <w:rPr>
                <w:rFonts w:cs="Tahoma"/>
                <w:sz w:val="20"/>
                <w:szCs w:val="20"/>
              </w:rPr>
            </w:pPr>
            <w:r w:rsidRPr="00F615C5">
              <w:rPr>
                <w:rFonts w:cs="Tahoma"/>
                <w:sz w:val="20"/>
                <w:szCs w:val="20"/>
              </w:rPr>
              <w:t>Valdes priekšsēdētājs</w:t>
            </w:r>
          </w:p>
        </w:tc>
        <w:tc>
          <w:tcPr>
            <w:tcW w:w="1559" w:type="dxa"/>
          </w:tcPr>
          <w:p w14:paraId="1332C24E" w14:textId="77777777" w:rsidR="00207EE3" w:rsidRPr="00F615C5" w:rsidRDefault="00207EE3" w:rsidP="006A5A25">
            <w:pPr>
              <w:spacing w:after="0"/>
              <w:jc w:val="center"/>
              <w:rPr>
                <w:rFonts w:cs="Tahoma"/>
                <w:sz w:val="20"/>
                <w:szCs w:val="20"/>
              </w:rPr>
            </w:pPr>
          </w:p>
        </w:tc>
        <w:tc>
          <w:tcPr>
            <w:tcW w:w="1843" w:type="dxa"/>
            <w:tcBorders>
              <w:top w:val="single" w:sz="4" w:space="0" w:color="auto"/>
            </w:tcBorders>
          </w:tcPr>
          <w:p w14:paraId="1D54EE39" w14:textId="77777777" w:rsidR="00207EE3" w:rsidRPr="00F615C5" w:rsidRDefault="00207EE3" w:rsidP="006A5A25">
            <w:pPr>
              <w:spacing w:after="0"/>
              <w:jc w:val="center"/>
              <w:rPr>
                <w:rFonts w:cs="Tahoma"/>
                <w:sz w:val="20"/>
                <w:szCs w:val="20"/>
              </w:rPr>
            </w:pPr>
          </w:p>
          <w:p w14:paraId="5E43C9E9" w14:textId="77777777" w:rsidR="00207EE3" w:rsidRPr="00F615C5" w:rsidRDefault="00207EE3" w:rsidP="006A5A25">
            <w:pPr>
              <w:spacing w:after="0"/>
              <w:jc w:val="center"/>
              <w:rPr>
                <w:rFonts w:cs="Tahoma"/>
                <w:sz w:val="20"/>
                <w:szCs w:val="20"/>
              </w:rPr>
            </w:pPr>
            <w:r w:rsidRPr="00F615C5">
              <w:rPr>
                <w:rFonts w:cs="Tahoma"/>
                <w:sz w:val="20"/>
                <w:szCs w:val="20"/>
              </w:rPr>
              <w:t>Valdes loceklis</w:t>
            </w:r>
          </w:p>
        </w:tc>
        <w:tc>
          <w:tcPr>
            <w:tcW w:w="567" w:type="dxa"/>
          </w:tcPr>
          <w:p w14:paraId="69A5DB3D" w14:textId="77777777" w:rsidR="00207EE3" w:rsidRPr="00F615C5" w:rsidRDefault="00207EE3" w:rsidP="006A5A25">
            <w:pPr>
              <w:spacing w:after="0"/>
              <w:jc w:val="center"/>
              <w:rPr>
                <w:rFonts w:cs="Tahoma"/>
                <w:sz w:val="20"/>
                <w:szCs w:val="20"/>
              </w:rPr>
            </w:pPr>
          </w:p>
        </w:tc>
        <w:tc>
          <w:tcPr>
            <w:tcW w:w="2126" w:type="dxa"/>
            <w:tcBorders>
              <w:top w:val="single" w:sz="4" w:space="0" w:color="auto"/>
            </w:tcBorders>
          </w:tcPr>
          <w:p w14:paraId="1AD8AD12" w14:textId="77777777" w:rsidR="00207EE3" w:rsidRPr="00F615C5" w:rsidRDefault="00207EE3" w:rsidP="006A5A25">
            <w:pPr>
              <w:spacing w:after="0"/>
              <w:jc w:val="center"/>
              <w:rPr>
                <w:rFonts w:cs="Tahoma"/>
                <w:sz w:val="20"/>
                <w:szCs w:val="20"/>
              </w:rPr>
            </w:pPr>
          </w:p>
          <w:p w14:paraId="05745353" w14:textId="77777777" w:rsidR="00207EE3" w:rsidRPr="00F615C5" w:rsidRDefault="00207EE3" w:rsidP="006A5A25">
            <w:pPr>
              <w:spacing w:after="0"/>
              <w:jc w:val="center"/>
              <w:rPr>
                <w:rFonts w:cs="Tahoma"/>
                <w:sz w:val="20"/>
                <w:szCs w:val="20"/>
              </w:rPr>
            </w:pPr>
            <w:r w:rsidRPr="00F615C5">
              <w:rPr>
                <w:rFonts w:cs="Tahoma"/>
                <w:sz w:val="20"/>
                <w:szCs w:val="20"/>
              </w:rPr>
              <w:t>Valdes loceklis</w:t>
            </w:r>
          </w:p>
        </w:tc>
        <w:tc>
          <w:tcPr>
            <w:tcW w:w="567" w:type="dxa"/>
          </w:tcPr>
          <w:p w14:paraId="5AAD4B14" w14:textId="77777777" w:rsidR="00207EE3" w:rsidRPr="00D94F86" w:rsidRDefault="00207EE3" w:rsidP="006A5A25">
            <w:pPr>
              <w:spacing w:after="0"/>
              <w:jc w:val="center"/>
              <w:rPr>
                <w:rFonts w:cs="Tahoma"/>
                <w:sz w:val="16"/>
                <w:szCs w:val="16"/>
              </w:rPr>
            </w:pPr>
          </w:p>
        </w:tc>
        <w:tc>
          <w:tcPr>
            <w:tcW w:w="709" w:type="dxa"/>
          </w:tcPr>
          <w:p w14:paraId="45261362" w14:textId="77777777" w:rsidR="00207EE3" w:rsidRPr="00D94F86" w:rsidRDefault="00207EE3" w:rsidP="006A5A25">
            <w:pPr>
              <w:spacing w:after="0"/>
              <w:jc w:val="center"/>
              <w:rPr>
                <w:rFonts w:cs="Tahoma"/>
                <w:sz w:val="16"/>
                <w:szCs w:val="16"/>
              </w:rPr>
            </w:pPr>
          </w:p>
        </w:tc>
      </w:tr>
    </w:tbl>
    <w:p w14:paraId="205A59F7" w14:textId="77777777" w:rsidR="00AE55FB" w:rsidRPr="006A5A25" w:rsidRDefault="00CF6545" w:rsidP="00F878BD">
      <w:pPr>
        <w:pStyle w:val="Heading1"/>
        <w:spacing w:after="360"/>
        <w:rPr>
          <w:rFonts w:ascii="Tahoma" w:hAnsi="Tahoma" w:cs="Tahoma"/>
          <w:sz w:val="18"/>
          <w:szCs w:val="18"/>
        </w:rPr>
      </w:pPr>
      <w:r w:rsidRPr="00A84647">
        <w:rPr>
          <w:sz w:val="18"/>
          <w:szCs w:val="18"/>
        </w:rPr>
        <w:br w:type="page"/>
      </w:r>
      <w:bookmarkStart w:id="0" w:name="_Toc473130133"/>
      <w:r w:rsidR="006A5A25" w:rsidRPr="006A5A25">
        <w:rPr>
          <w:rFonts w:ascii="Tahoma" w:hAnsi="Tahoma" w:cs="Tahoma"/>
          <w:sz w:val="18"/>
          <w:szCs w:val="18"/>
        </w:rPr>
        <w:lastRenderedPageBreak/>
        <w:t xml:space="preserve">Konsolidētā </w:t>
      </w:r>
      <w:r w:rsidR="00AE489B" w:rsidRPr="006A5A25">
        <w:rPr>
          <w:rFonts w:ascii="Tahoma" w:hAnsi="Tahoma" w:cs="Tahoma"/>
          <w:sz w:val="18"/>
          <w:szCs w:val="18"/>
        </w:rPr>
        <w:t>B</w:t>
      </w:r>
      <w:r w:rsidR="00C9681F" w:rsidRPr="006A5A25">
        <w:rPr>
          <w:rFonts w:ascii="Tahoma" w:hAnsi="Tahoma" w:cs="Tahoma"/>
          <w:sz w:val="18"/>
          <w:szCs w:val="18"/>
        </w:rPr>
        <w:t>ilance</w:t>
      </w:r>
      <w:bookmarkEnd w:id="0"/>
    </w:p>
    <w:tbl>
      <w:tblPr>
        <w:tblW w:w="9900" w:type="dxa"/>
        <w:tblLook w:val="04A0" w:firstRow="1" w:lastRow="0" w:firstColumn="1" w:lastColumn="0" w:noHBand="0" w:noVBand="1"/>
      </w:tblPr>
      <w:tblGrid>
        <w:gridCol w:w="460"/>
        <w:gridCol w:w="5600"/>
        <w:gridCol w:w="1000"/>
        <w:gridCol w:w="1420"/>
        <w:gridCol w:w="1420"/>
      </w:tblGrid>
      <w:tr w:rsidR="00986F0A" w:rsidRPr="00986F0A" w14:paraId="2A99AE8F" w14:textId="77777777" w:rsidTr="00986F0A">
        <w:trPr>
          <w:trHeight w:val="318"/>
        </w:trPr>
        <w:tc>
          <w:tcPr>
            <w:tcW w:w="460" w:type="dxa"/>
            <w:vMerge w:val="restart"/>
            <w:tcBorders>
              <w:top w:val="single" w:sz="8" w:space="0" w:color="000000"/>
              <w:left w:val="nil"/>
              <w:bottom w:val="single" w:sz="8" w:space="0" w:color="000000"/>
              <w:right w:val="nil"/>
            </w:tcBorders>
            <w:shd w:val="clear" w:color="000000" w:fill="FFFFFF"/>
            <w:noWrap/>
            <w:vAlign w:val="center"/>
            <w:hideMark/>
          </w:tcPr>
          <w:p w14:paraId="7CAD64D0" w14:textId="77777777" w:rsidR="00986F0A" w:rsidRPr="00986F0A" w:rsidRDefault="00986F0A" w:rsidP="00986F0A">
            <w:pPr>
              <w:spacing w:after="0" w:line="240" w:lineRule="auto"/>
              <w:jc w:val="center"/>
              <w:rPr>
                <w:rFonts w:ascii="Arial Narrow" w:eastAsia="Times New Roman" w:hAnsi="Arial Narrow"/>
                <w:color w:val="000000"/>
                <w:sz w:val="20"/>
                <w:szCs w:val="20"/>
              </w:rPr>
            </w:pPr>
            <w:bookmarkStart w:id="1" w:name="_MON_1237804522"/>
            <w:bookmarkStart w:id="2" w:name="_MON_1237805951"/>
            <w:bookmarkStart w:id="3" w:name="_MON_1237974695"/>
            <w:bookmarkStart w:id="4" w:name="_MON_1237974772"/>
            <w:bookmarkStart w:id="5" w:name="_MON_1237974808"/>
            <w:bookmarkStart w:id="6" w:name="_MON_1237975453"/>
            <w:bookmarkStart w:id="7" w:name="_MON_1237976421"/>
            <w:bookmarkStart w:id="8" w:name="_MON_1231335636"/>
            <w:bookmarkStart w:id="9" w:name="_MON_1231335832"/>
            <w:bookmarkStart w:id="10" w:name="_MON_1238159094"/>
            <w:bookmarkStart w:id="11" w:name="_MON_1238160353"/>
            <w:bookmarkStart w:id="12" w:name="_MON_1238161112"/>
            <w:bookmarkStart w:id="13" w:name="_MON_1238161732"/>
            <w:bookmarkStart w:id="14" w:name="_MON_1238285524"/>
            <w:bookmarkStart w:id="15" w:name="_MON_1238285894"/>
            <w:bookmarkStart w:id="16" w:name="_MON_1238286502"/>
            <w:bookmarkStart w:id="17" w:name="_MON_1238288512"/>
            <w:bookmarkStart w:id="18" w:name="_MON_1238288655"/>
            <w:bookmarkStart w:id="19" w:name="_MON_1238288708"/>
            <w:bookmarkStart w:id="20" w:name="_MON_1238404359"/>
            <w:bookmarkStart w:id="21" w:name="_MON_1238412157"/>
            <w:bookmarkStart w:id="22" w:name="_MON_1238412186"/>
            <w:bookmarkStart w:id="23" w:name="_MON_1238414452"/>
            <w:bookmarkStart w:id="24" w:name="_MON_1238442625"/>
            <w:bookmarkStart w:id="25" w:name="_MON_1238443394"/>
            <w:bookmarkStart w:id="26" w:name="_MON_1238443660"/>
            <w:bookmarkStart w:id="27" w:name="_MON_1238493841"/>
            <w:bookmarkStart w:id="28" w:name="_MON_1238493899"/>
            <w:bookmarkStart w:id="29" w:name="_MON_1238497316"/>
            <w:bookmarkStart w:id="30" w:name="_MON_1238497378"/>
            <w:bookmarkStart w:id="31" w:name="_MON_1238497781"/>
            <w:bookmarkStart w:id="32" w:name="_MON_1238518901"/>
            <w:bookmarkStart w:id="33" w:name="_MON_1238674995"/>
            <w:bookmarkStart w:id="34" w:name="_MON_1238690667"/>
            <w:bookmarkStart w:id="35" w:name="_MON_1238826629"/>
            <w:bookmarkStart w:id="36" w:name="_MON_1239005598"/>
            <w:bookmarkStart w:id="37" w:name="_MON_1239015546"/>
            <w:bookmarkStart w:id="38" w:name="_MON_1239015633"/>
            <w:bookmarkStart w:id="39" w:name="_MON_1239015694"/>
            <w:bookmarkStart w:id="40" w:name="_MON_1239015834"/>
            <w:bookmarkStart w:id="41" w:name="_MON_1239015896"/>
            <w:bookmarkStart w:id="42" w:name="_MON_1239018301"/>
            <w:bookmarkStart w:id="43" w:name="_MON_1266322868"/>
            <w:bookmarkStart w:id="44" w:name="_MON_1266323089"/>
            <w:bookmarkStart w:id="45" w:name="_MON_1266734863"/>
            <w:bookmarkStart w:id="46" w:name="_MON_1266837942"/>
            <w:bookmarkStart w:id="47" w:name="_MON_1268839905"/>
            <w:bookmarkStart w:id="48" w:name="_MON_1268839916"/>
            <w:bookmarkStart w:id="49" w:name="_MON_1269091559"/>
            <w:bookmarkStart w:id="50" w:name="_MON_1269256175"/>
            <w:bookmarkStart w:id="51" w:name="_MON_1269415214"/>
            <w:bookmarkStart w:id="52" w:name="_MON_1269431141"/>
            <w:bookmarkStart w:id="53" w:name="_MON_1269431297"/>
            <w:bookmarkStart w:id="54" w:name="_MON_1269434670"/>
            <w:bookmarkStart w:id="55" w:name="_MON_1269447967"/>
            <w:bookmarkStart w:id="56" w:name="_MON_1269521861"/>
            <w:bookmarkStart w:id="57" w:name="_MON_1298705277"/>
            <w:bookmarkStart w:id="58" w:name="_MON_1299067432"/>
            <w:bookmarkStart w:id="59" w:name="_MON_1299068228"/>
            <w:bookmarkStart w:id="60" w:name="_MON_1299073769"/>
            <w:bookmarkStart w:id="61" w:name="_MON_1299074271"/>
            <w:bookmarkStart w:id="62" w:name="_MON_1299074350"/>
            <w:bookmarkStart w:id="63" w:name="_MON_1299074576"/>
            <w:bookmarkStart w:id="64" w:name="_MON_1299076472"/>
            <w:bookmarkStart w:id="65" w:name="_MON_1299323808"/>
            <w:bookmarkStart w:id="66" w:name="_MON_1299324379"/>
            <w:bookmarkStart w:id="67" w:name="_MON_1299325616"/>
            <w:bookmarkStart w:id="68" w:name="_MON_1299325915"/>
            <w:bookmarkStart w:id="69" w:name="_MON_1299486229"/>
            <w:bookmarkStart w:id="70" w:name="_MON_1299566847"/>
            <w:bookmarkStart w:id="71" w:name="_MON_1301730112"/>
            <w:bookmarkStart w:id="72" w:name="_MON_1301806867"/>
            <w:bookmarkStart w:id="73" w:name="_MON_1329916954"/>
            <w:bookmarkStart w:id="74" w:name="_MON_1330177574"/>
            <w:bookmarkStart w:id="75" w:name="_MON_1330247824"/>
            <w:bookmarkStart w:id="76" w:name="_MON_1330248011"/>
            <w:bookmarkStart w:id="77" w:name="_MON_1330269594"/>
            <w:bookmarkStart w:id="78" w:name="_MON_1330320182"/>
            <w:bookmarkStart w:id="79" w:name="_MON_1330337784"/>
            <w:bookmarkStart w:id="80" w:name="_MON_1330346031"/>
            <w:bookmarkStart w:id="81" w:name="_MON_1330353823"/>
            <w:bookmarkStart w:id="82" w:name="_MON_1330354404"/>
            <w:bookmarkStart w:id="83" w:name="_MON_1330356802"/>
            <w:bookmarkStart w:id="84" w:name="_MON_1330409089"/>
            <w:bookmarkStart w:id="85" w:name="_MON_1330439905"/>
            <w:bookmarkStart w:id="86" w:name="_MON_1330442803"/>
            <w:bookmarkStart w:id="87" w:name="_MON_1331470865"/>
            <w:bookmarkStart w:id="88" w:name="_MON_1331972559"/>
            <w:bookmarkStart w:id="89" w:name="_MON_1362909200"/>
            <w:bookmarkStart w:id="90" w:name="_MON_1364898130"/>
            <w:bookmarkStart w:id="91" w:name="_MON_1364992617"/>
            <w:bookmarkStart w:id="92" w:name="_MON_1365230962"/>
            <w:bookmarkStart w:id="93" w:name="_MON_1365249767"/>
            <w:bookmarkStart w:id="94" w:name="_MON_1365348123"/>
            <w:bookmarkStart w:id="95" w:name="_MON_1384085741"/>
            <w:bookmarkStart w:id="96" w:name="_MON_1396167286"/>
            <w:bookmarkStart w:id="97" w:name="_MON_1396253379"/>
            <w:bookmarkStart w:id="98" w:name="_MON_1396253475"/>
            <w:bookmarkStart w:id="99" w:name="_MON_1420464938"/>
            <w:bookmarkStart w:id="100" w:name="_MON_1428234142"/>
            <w:bookmarkStart w:id="101" w:name="_MON_1428234287"/>
            <w:bookmarkStart w:id="102" w:name="_MON_1428234292"/>
            <w:bookmarkStart w:id="103" w:name="_MON_1428236224"/>
            <w:bookmarkStart w:id="104" w:name="_MON_1428303249"/>
            <w:bookmarkStart w:id="105" w:name="_MON_1428306675"/>
            <w:bookmarkStart w:id="106" w:name="_MON_1428307322"/>
            <w:bookmarkStart w:id="107" w:name="_MON_1428312581"/>
            <w:bookmarkStart w:id="108" w:name="_MON_1428400343"/>
            <w:bookmarkStart w:id="109" w:name="_MON_1457155438"/>
            <w:bookmarkStart w:id="110" w:name="_MON_1457155706"/>
            <w:bookmarkStart w:id="111" w:name="_MON_1457155733"/>
            <w:bookmarkStart w:id="112" w:name="_MON_1457155750"/>
            <w:bookmarkStart w:id="113" w:name="_MON_1457155767"/>
            <w:bookmarkStart w:id="114" w:name="_MON_1457158527"/>
            <w:bookmarkStart w:id="115" w:name="_MON_1457158576"/>
            <w:bookmarkStart w:id="116" w:name="_MON_1457170576"/>
            <w:bookmarkStart w:id="117" w:name="_MON_1457172334"/>
            <w:bookmarkStart w:id="118" w:name="_MON_1473687551"/>
            <w:bookmarkStart w:id="119" w:name="_MON_1473687936"/>
            <w:bookmarkStart w:id="120" w:name="_MON_1473687955"/>
            <w:bookmarkStart w:id="121" w:name="_MON_1473687981"/>
            <w:bookmarkStart w:id="122" w:name="_MON_1475931078"/>
            <w:bookmarkStart w:id="123" w:name="_MON_1475931484"/>
            <w:bookmarkStart w:id="124" w:name="_MON_1475933768"/>
            <w:bookmarkStart w:id="125" w:name="_MON_1475933835"/>
            <w:bookmarkStart w:id="126" w:name="_MON_1475933842"/>
            <w:bookmarkStart w:id="127" w:name="_MON_1475933849"/>
            <w:bookmarkStart w:id="128" w:name="_MON_1475933865"/>
            <w:bookmarkStart w:id="129" w:name="_MON_1475933869"/>
            <w:bookmarkStart w:id="130" w:name="_MON_1475933879"/>
            <w:bookmarkStart w:id="131" w:name="_MON_1475933885"/>
            <w:bookmarkStart w:id="132" w:name="_MON_1475933892"/>
            <w:bookmarkStart w:id="133" w:name="_MON_1475933899"/>
            <w:bookmarkStart w:id="134" w:name="_MON_1475933909"/>
            <w:bookmarkStart w:id="135" w:name="_MON_1475933934"/>
            <w:bookmarkStart w:id="136" w:name="_MON_1475933960"/>
            <w:bookmarkStart w:id="137" w:name="_MON_1490624253"/>
            <w:bookmarkStart w:id="138" w:name="_MON_1491044225"/>
            <w:bookmarkStart w:id="139" w:name="_MON_1491045421"/>
            <w:bookmarkStart w:id="140" w:name="_MON_1491049944"/>
            <w:bookmarkStart w:id="141" w:name="_MON_1491050276"/>
            <w:bookmarkStart w:id="142" w:name="_MON_1491050758"/>
            <w:bookmarkStart w:id="143" w:name="_MON_1491051788"/>
            <w:bookmarkStart w:id="144" w:name="_MON_1491051832"/>
            <w:bookmarkStart w:id="145" w:name="_MON_1491143911"/>
            <w:bookmarkStart w:id="146" w:name="_MON_1110290742"/>
            <w:bookmarkStart w:id="147" w:name="_MON_1197983229"/>
            <w:bookmarkStart w:id="148" w:name="_MON_1197983453"/>
            <w:bookmarkStart w:id="149" w:name="_MON_1197984306"/>
            <w:bookmarkStart w:id="150" w:name="_MON_1197984335"/>
            <w:bookmarkStart w:id="151" w:name="_MON_1197984409"/>
            <w:bookmarkStart w:id="152" w:name="_MON_1220851168"/>
            <w:bookmarkStart w:id="153" w:name="_MON_1220851372"/>
            <w:bookmarkStart w:id="154" w:name="_MON_1222785281"/>
            <w:bookmarkStart w:id="155" w:name="_MON_1234082330"/>
            <w:bookmarkStart w:id="156" w:name="_MON_1231327194"/>
            <w:bookmarkStart w:id="157" w:name="_MON_1236435145"/>
            <w:bookmarkStart w:id="158" w:name="_MON_1236435392"/>
            <w:bookmarkStart w:id="159" w:name="_MON_1236522258"/>
            <w:bookmarkStart w:id="160" w:name="_MON_1236522650"/>
            <w:bookmarkStart w:id="161" w:name="_MON_1236522724"/>
            <w:bookmarkStart w:id="162" w:name="_MON_1236971107"/>
            <w:bookmarkStart w:id="163" w:name="_MON_1237802478"/>
            <w:bookmarkStart w:id="164" w:name="_MON_1237803215"/>
            <w:bookmarkStart w:id="165" w:name="_MON_1237803375"/>
            <w:bookmarkStart w:id="166" w:name="_MON_1237803421"/>
            <w:bookmarkStart w:id="167" w:name="OLE_LINK24"/>
            <w:bookmarkStart w:id="168" w:name="OLE_LINK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986F0A">
              <w:rPr>
                <w:rFonts w:ascii="Arial Narrow" w:eastAsia="Times New Roman" w:hAnsi="Arial Narrow"/>
                <w:color w:val="000000"/>
                <w:sz w:val="20"/>
                <w:szCs w:val="20"/>
              </w:rPr>
              <w:t> </w:t>
            </w:r>
          </w:p>
        </w:tc>
        <w:tc>
          <w:tcPr>
            <w:tcW w:w="5600" w:type="dxa"/>
            <w:vMerge w:val="restart"/>
            <w:tcBorders>
              <w:top w:val="single" w:sz="8" w:space="0" w:color="000000"/>
              <w:left w:val="nil"/>
              <w:bottom w:val="single" w:sz="8" w:space="0" w:color="000000"/>
              <w:right w:val="nil"/>
            </w:tcBorders>
            <w:shd w:val="clear" w:color="000000" w:fill="FFFFFF"/>
            <w:noWrap/>
            <w:vAlign w:val="center"/>
            <w:hideMark/>
          </w:tcPr>
          <w:p w14:paraId="23018024"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AKTĪVS</w:t>
            </w:r>
          </w:p>
        </w:tc>
        <w:tc>
          <w:tcPr>
            <w:tcW w:w="1000" w:type="dxa"/>
            <w:vMerge w:val="restart"/>
            <w:tcBorders>
              <w:top w:val="single" w:sz="8" w:space="0" w:color="000000"/>
              <w:left w:val="nil"/>
              <w:bottom w:val="single" w:sz="8" w:space="0" w:color="000000"/>
              <w:right w:val="nil"/>
            </w:tcBorders>
            <w:shd w:val="clear" w:color="000000" w:fill="FFFFFF"/>
            <w:noWrap/>
            <w:vAlign w:val="center"/>
            <w:hideMark/>
          </w:tcPr>
          <w:p w14:paraId="0B9DB33B"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Piezīme</w:t>
            </w:r>
          </w:p>
        </w:tc>
        <w:tc>
          <w:tcPr>
            <w:tcW w:w="1420" w:type="dxa"/>
            <w:tcBorders>
              <w:top w:val="single" w:sz="8" w:space="0" w:color="000000"/>
              <w:left w:val="nil"/>
              <w:bottom w:val="nil"/>
              <w:right w:val="nil"/>
            </w:tcBorders>
            <w:shd w:val="clear" w:color="000000" w:fill="FFFFFF"/>
            <w:vAlign w:val="center"/>
            <w:hideMark/>
          </w:tcPr>
          <w:p w14:paraId="3BF1A338"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31.12.2021</w:t>
            </w:r>
          </w:p>
        </w:tc>
        <w:tc>
          <w:tcPr>
            <w:tcW w:w="1420" w:type="dxa"/>
            <w:tcBorders>
              <w:top w:val="single" w:sz="8" w:space="0" w:color="000000"/>
              <w:left w:val="nil"/>
              <w:bottom w:val="nil"/>
              <w:right w:val="nil"/>
            </w:tcBorders>
            <w:shd w:val="clear" w:color="000000" w:fill="FFFFFF"/>
            <w:vAlign w:val="center"/>
            <w:hideMark/>
          </w:tcPr>
          <w:p w14:paraId="400F6B71"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31.12.2020</w:t>
            </w:r>
          </w:p>
        </w:tc>
      </w:tr>
      <w:tr w:rsidR="00986F0A" w:rsidRPr="00986F0A" w14:paraId="60E87B42" w14:textId="77777777" w:rsidTr="00986F0A">
        <w:trPr>
          <w:trHeight w:val="318"/>
        </w:trPr>
        <w:tc>
          <w:tcPr>
            <w:tcW w:w="460" w:type="dxa"/>
            <w:vMerge/>
            <w:tcBorders>
              <w:top w:val="single" w:sz="8" w:space="0" w:color="000000"/>
              <w:left w:val="nil"/>
              <w:bottom w:val="single" w:sz="8" w:space="0" w:color="000000"/>
              <w:right w:val="nil"/>
            </w:tcBorders>
            <w:vAlign w:val="center"/>
            <w:hideMark/>
          </w:tcPr>
          <w:p w14:paraId="64CA7BFD" w14:textId="77777777" w:rsidR="00986F0A" w:rsidRPr="00986F0A" w:rsidRDefault="00986F0A" w:rsidP="00986F0A">
            <w:pPr>
              <w:spacing w:after="0" w:line="240" w:lineRule="auto"/>
              <w:rPr>
                <w:rFonts w:ascii="Arial Narrow" w:eastAsia="Times New Roman" w:hAnsi="Arial Narrow"/>
                <w:color w:val="000000"/>
                <w:sz w:val="20"/>
                <w:szCs w:val="20"/>
              </w:rPr>
            </w:pPr>
          </w:p>
        </w:tc>
        <w:tc>
          <w:tcPr>
            <w:tcW w:w="5600" w:type="dxa"/>
            <w:vMerge/>
            <w:tcBorders>
              <w:top w:val="single" w:sz="8" w:space="0" w:color="000000"/>
              <w:left w:val="nil"/>
              <w:bottom w:val="single" w:sz="8" w:space="0" w:color="000000"/>
              <w:right w:val="nil"/>
            </w:tcBorders>
            <w:vAlign w:val="center"/>
            <w:hideMark/>
          </w:tcPr>
          <w:p w14:paraId="47038329" w14:textId="77777777" w:rsidR="00986F0A" w:rsidRPr="00986F0A" w:rsidRDefault="00986F0A" w:rsidP="00986F0A">
            <w:pPr>
              <w:spacing w:after="0" w:line="240" w:lineRule="auto"/>
              <w:rPr>
                <w:rFonts w:ascii="Arial Narrow" w:eastAsia="Times New Roman" w:hAnsi="Arial Narrow"/>
                <w:color w:val="000000"/>
                <w:sz w:val="20"/>
                <w:szCs w:val="20"/>
              </w:rPr>
            </w:pPr>
          </w:p>
        </w:tc>
        <w:tc>
          <w:tcPr>
            <w:tcW w:w="1000" w:type="dxa"/>
            <w:vMerge/>
            <w:tcBorders>
              <w:top w:val="single" w:sz="8" w:space="0" w:color="000000"/>
              <w:left w:val="nil"/>
              <w:bottom w:val="single" w:sz="8" w:space="0" w:color="000000"/>
              <w:right w:val="nil"/>
            </w:tcBorders>
            <w:vAlign w:val="center"/>
            <w:hideMark/>
          </w:tcPr>
          <w:p w14:paraId="6CCB8519" w14:textId="77777777" w:rsidR="00986F0A" w:rsidRPr="00986F0A" w:rsidRDefault="00986F0A" w:rsidP="00986F0A">
            <w:pPr>
              <w:spacing w:after="0" w:line="240" w:lineRule="auto"/>
              <w:rPr>
                <w:rFonts w:ascii="Arial Narrow" w:eastAsia="Times New Roman" w:hAnsi="Arial Narrow"/>
                <w:color w:val="000000"/>
                <w:sz w:val="20"/>
                <w:szCs w:val="20"/>
              </w:rPr>
            </w:pPr>
          </w:p>
        </w:tc>
        <w:tc>
          <w:tcPr>
            <w:tcW w:w="1420" w:type="dxa"/>
            <w:tcBorders>
              <w:top w:val="nil"/>
              <w:left w:val="nil"/>
              <w:bottom w:val="single" w:sz="8" w:space="0" w:color="000000"/>
              <w:right w:val="nil"/>
            </w:tcBorders>
            <w:shd w:val="clear" w:color="000000" w:fill="FFFFFF"/>
            <w:vAlign w:val="center"/>
            <w:hideMark/>
          </w:tcPr>
          <w:p w14:paraId="56BDFBAE"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EUR</w:t>
            </w:r>
          </w:p>
        </w:tc>
        <w:tc>
          <w:tcPr>
            <w:tcW w:w="1420" w:type="dxa"/>
            <w:tcBorders>
              <w:top w:val="nil"/>
              <w:left w:val="nil"/>
              <w:bottom w:val="single" w:sz="8" w:space="0" w:color="000000"/>
              <w:right w:val="nil"/>
            </w:tcBorders>
            <w:shd w:val="clear" w:color="000000" w:fill="FFFFFF"/>
            <w:vAlign w:val="center"/>
            <w:hideMark/>
          </w:tcPr>
          <w:p w14:paraId="516D15C1"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EUR</w:t>
            </w:r>
          </w:p>
        </w:tc>
      </w:tr>
      <w:tr w:rsidR="00986F0A" w:rsidRPr="00986F0A" w14:paraId="5237488A" w14:textId="77777777" w:rsidTr="00986F0A">
        <w:trPr>
          <w:trHeight w:val="240"/>
        </w:trPr>
        <w:tc>
          <w:tcPr>
            <w:tcW w:w="6060" w:type="dxa"/>
            <w:gridSpan w:val="2"/>
            <w:tcBorders>
              <w:top w:val="single" w:sz="8" w:space="0" w:color="000000"/>
              <w:left w:val="nil"/>
              <w:bottom w:val="nil"/>
              <w:right w:val="nil"/>
            </w:tcBorders>
            <w:shd w:val="clear" w:color="000000" w:fill="FFFFFF"/>
            <w:noWrap/>
            <w:vAlign w:val="center"/>
            <w:hideMark/>
          </w:tcPr>
          <w:p w14:paraId="51CD6D44"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 Ilgtermiņa ieguldījumi</w:t>
            </w:r>
          </w:p>
        </w:tc>
        <w:tc>
          <w:tcPr>
            <w:tcW w:w="1000" w:type="dxa"/>
            <w:tcBorders>
              <w:top w:val="nil"/>
              <w:left w:val="nil"/>
              <w:bottom w:val="nil"/>
              <w:right w:val="nil"/>
            </w:tcBorders>
            <w:shd w:val="clear" w:color="000000" w:fill="FFFFFF"/>
            <w:noWrap/>
            <w:vAlign w:val="center"/>
            <w:hideMark/>
          </w:tcPr>
          <w:p w14:paraId="50E59ED2"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40AC552"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7C4084E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1EE1A894" w14:textId="77777777" w:rsidTr="00986F0A">
        <w:trPr>
          <w:trHeight w:val="270"/>
        </w:trPr>
        <w:tc>
          <w:tcPr>
            <w:tcW w:w="460" w:type="dxa"/>
            <w:tcBorders>
              <w:top w:val="nil"/>
              <w:left w:val="nil"/>
              <w:bottom w:val="nil"/>
              <w:right w:val="nil"/>
            </w:tcBorders>
            <w:shd w:val="clear" w:color="000000" w:fill="FFFFFF"/>
            <w:noWrap/>
            <w:vAlign w:val="center"/>
            <w:hideMark/>
          </w:tcPr>
          <w:p w14:paraId="2DE6C002"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5600" w:type="dxa"/>
            <w:tcBorders>
              <w:top w:val="nil"/>
              <w:left w:val="nil"/>
              <w:bottom w:val="single" w:sz="4" w:space="0" w:color="auto"/>
              <w:right w:val="nil"/>
            </w:tcBorders>
            <w:shd w:val="clear" w:color="000000" w:fill="FFFFFF"/>
            <w:noWrap/>
            <w:vAlign w:val="center"/>
            <w:hideMark/>
          </w:tcPr>
          <w:p w14:paraId="0860D975"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Koncesijas, patenti, licences, preču zīmes un tamlīdzīgas tiesības</w:t>
            </w:r>
          </w:p>
        </w:tc>
        <w:tc>
          <w:tcPr>
            <w:tcW w:w="1000" w:type="dxa"/>
            <w:tcBorders>
              <w:top w:val="nil"/>
              <w:left w:val="nil"/>
              <w:bottom w:val="single" w:sz="4" w:space="0" w:color="auto"/>
              <w:right w:val="nil"/>
            </w:tcBorders>
            <w:shd w:val="clear" w:color="000000" w:fill="FFFFFF"/>
            <w:noWrap/>
            <w:vAlign w:val="center"/>
            <w:hideMark/>
          </w:tcPr>
          <w:p w14:paraId="068310FC"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single" w:sz="4" w:space="0" w:color="auto"/>
              <w:right w:val="nil"/>
            </w:tcBorders>
            <w:shd w:val="clear" w:color="000000" w:fill="FFFFFF"/>
            <w:noWrap/>
            <w:vAlign w:val="center"/>
            <w:hideMark/>
          </w:tcPr>
          <w:p w14:paraId="6D2F3EDA"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9 488</w:t>
            </w:r>
          </w:p>
        </w:tc>
        <w:tc>
          <w:tcPr>
            <w:tcW w:w="1420" w:type="dxa"/>
            <w:tcBorders>
              <w:top w:val="nil"/>
              <w:left w:val="nil"/>
              <w:bottom w:val="single" w:sz="4" w:space="0" w:color="auto"/>
              <w:right w:val="nil"/>
            </w:tcBorders>
            <w:shd w:val="clear" w:color="000000" w:fill="FFFFFF"/>
            <w:noWrap/>
            <w:vAlign w:val="center"/>
            <w:hideMark/>
          </w:tcPr>
          <w:p w14:paraId="488B30F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0</w:t>
            </w:r>
          </w:p>
        </w:tc>
      </w:tr>
      <w:tr w:rsidR="00986F0A" w:rsidRPr="00986F0A" w14:paraId="31757D30" w14:textId="77777777" w:rsidTr="00986F0A">
        <w:trPr>
          <w:trHeight w:val="285"/>
        </w:trPr>
        <w:tc>
          <w:tcPr>
            <w:tcW w:w="6060" w:type="dxa"/>
            <w:gridSpan w:val="2"/>
            <w:tcBorders>
              <w:top w:val="single" w:sz="4" w:space="0" w:color="auto"/>
              <w:left w:val="nil"/>
              <w:bottom w:val="single" w:sz="4" w:space="0" w:color="auto"/>
              <w:right w:val="nil"/>
            </w:tcBorders>
            <w:shd w:val="clear" w:color="000000" w:fill="BFBFBF"/>
            <w:noWrap/>
            <w:vAlign w:val="center"/>
            <w:hideMark/>
          </w:tcPr>
          <w:p w14:paraId="520D087C"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Nemateriālie ieguldījumi kopā</w:t>
            </w:r>
          </w:p>
        </w:tc>
        <w:tc>
          <w:tcPr>
            <w:tcW w:w="1000" w:type="dxa"/>
            <w:tcBorders>
              <w:top w:val="single" w:sz="4" w:space="0" w:color="auto"/>
              <w:left w:val="nil"/>
              <w:bottom w:val="single" w:sz="4" w:space="0" w:color="000000"/>
              <w:right w:val="nil"/>
            </w:tcBorders>
            <w:shd w:val="clear" w:color="000000" w:fill="BFBFBF"/>
            <w:noWrap/>
            <w:vAlign w:val="center"/>
            <w:hideMark/>
          </w:tcPr>
          <w:p w14:paraId="590B6B44" w14:textId="69E9E3BB"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r>
              <w:rPr>
                <w:rFonts w:ascii="Arial Narrow" w:eastAsia="Times New Roman" w:hAnsi="Arial Narrow"/>
                <w:b/>
                <w:bCs/>
                <w:color w:val="000000"/>
                <w:sz w:val="20"/>
                <w:szCs w:val="20"/>
              </w:rPr>
              <w:t>5.</w:t>
            </w:r>
          </w:p>
        </w:tc>
        <w:tc>
          <w:tcPr>
            <w:tcW w:w="1420" w:type="dxa"/>
            <w:tcBorders>
              <w:top w:val="single" w:sz="4" w:space="0" w:color="auto"/>
              <w:left w:val="nil"/>
              <w:bottom w:val="single" w:sz="4" w:space="0" w:color="000000"/>
              <w:right w:val="nil"/>
            </w:tcBorders>
            <w:shd w:val="clear" w:color="000000" w:fill="BFBFBF"/>
            <w:noWrap/>
            <w:vAlign w:val="center"/>
            <w:hideMark/>
          </w:tcPr>
          <w:p w14:paraId="261EF0F6"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9 488</w:t>
            </w:r>
          </w:p>
        </w:tc>
        <w:tc>
          <w:tcPr>
            <w:tcW w:w="1420" w:type="dxa"/>
            <w:tcBorders>
              <w:top w:val="single" w:sz="4" w:space="0" w:color="auto"/>
              <w:left w:val="nil"/>
              <w:bottom w:val="single" w:sz="4" w:space="0" w:color="000000"/>
              <w:right w:val="nil"/>
            </w:tcBorders>
            <w:shd w:val="clear" w:color="000000" w:fill="BFBFBF"/>
            <w:noWrap/>
            <w:vAlign w:val="center"/>
            <w:hideMark/>
          </w:tcPr>
          <w:p w14:paraId="0C0EDE5E"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0</w:t>
            </w:r>
          </w:p>
        </w:tc>
      </w:tr>
      <w:tr w:rsidR="00986F0A" w:rsidRPr="00986F0A" w14:paraId="2D39C743" w14:textId="77777777" w:rsidTr="00986F0A">
        <w:trPr>
          <w:trHeight w:val="285"/>
        </w:trPr>
        <w:tc>
          <w:tcPr>
            <w:tcW w:w="460" w:type="dxa"/>
            <w:tcBorders>
              <w:top w:val="nil"/>
              <w:left w:val="nil"/>
              <w:bottom w:val="nil"/>
              <w:right w:val="nil"/>
            </w:tcBorders>
            <w:shd w:val="clear" w:color="000000" w:fill="FFFFFF"/>
            <w:noWrap/>
            <w:vAlign w:val="center"/>
            <w:hideMark/>
          </w:tcPr>
          <w:p w14:paraId="03506765"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II.</w:t>
            </w:r>
          </w:p>
        </w:tc>
        <w:tc>
          <w:tcPr>
            <w:tcW w:w="5600" w:type="dxa"/>
            <w:tcBorders>
              <w:top w:val="nil"/>
              <w:left w:val="nil"/>
              <w:bottom w:val="nil"/>
              <w:right w:val="nil"/>
            </w:tcBorders>
            <w:shd w:val="clear" w:color="000000" w:fill="FFFFFF"/>
            <w:noWrap/>
            <w:vAlign w:val="center"/>
            <w:hideMark/>
          </w:tcPr>
          <w:p w14:paraId="3E9B2FB6"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Pamatlīdzekļi</w:t>
            </w:r>
          </w:p>
        </w:tc>
        <w:tc>
          <w:tcPr>
            <w:tcW w:w="1000" w:type="dxa"/>
            <w:tcBorders>
              <w:top w:val="nil"/>
              <w:left w:val="nil"/>
              <w:bottom w:val="nil"/>
              <w:right w:val="nil"/>
            </w:tcBorders>
            <w:shd w:val="clear" w:color="000000" w:fill="FFFFFF"/>
            <w:noWrap/>
            <w:vAlign w:val="center"/>
            <w:hideMark/>
          </w:tcPr>
          <w:p w14:paraId="62821E6D"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34D62D1D"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78D927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3DED3BC2" w14:textId="77777777" w:rsidTr="00986F0A">
        <w:trPr>
          <w:trHeight w:val="270"/>
        </w:trPr>
        <w:tc>
          <w:tcPr>
            <w:tcW w:w="460" w:type="dxa"/>
            <w:tcBorders>
              <w:top w:val="nil"/>
              <w:left w:val="nil"/>
              <w:bottom w:val="nil"/>
              <w:right w:val="nil"/>
            </w:tcBorders>
            <w:shd w:val="clear" w:color="000000" w:fill="FFFFFF"/>
            <w:noWrap/>
            <w:vAlign w:val="center"/>
            <w:hideMark/>
          </w:tcPr>
          <w:p w14:paraId="1C9E26DD"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7A45B7BC"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Nekustamie īpašumi</w:t>
            </w:r>
          </w:p>
        </w:tc>
        <w:tc>
          <w:tcPr>
            <w:tcW w:w="1000" w:type="dxa"/>
            <w:tcBorders>
              <w:top w:val="nil"/>
              <w:left w:val="nil"/>
              <w:bottom w:val="nil"/>
              <w:right w:val="nil"/>
            </w:tcBorders>
            <w:shd w:val="clear" w:color="000000" w:fill="FFFFFF"/>
            <w:noWrap/>
            <w:vAlign w:val="center"/>
            <w:hideMark/>
          </w:tcPr>
          <w:p w14:paraId="5FA6A420"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6F3512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0F7CB30A"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6815CC28" w14:textId="77777777" w:rsidTr="00986F0A">
        <w:trPr>
          <w:trHeight w:val="270"/>
        </w:trPr>
        <w:tc>
          <w:tcPr>
            <w:tcW w:w="460" w:type="dxa"/>
            <w:tcBorders>
              <w:top w:val="nil"/>
              <w:left w:val="nil"/>
              <w:bottom w:val="nil"/>
              <w:right w:val="nil"/>
            </w:tcBorders>
            <w:shd w:val="clear" w:color="000000" w:fill="FFFFFF"/>
            <w:noWrap/>
            <w:vAlign w:val="center"/>
            <w:hideMark/>
          </w:tcPr>
          <w:p w14:paraId="511A52F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5600" w:type="dxa"/>
            <w:tcBorders>
              <w:top w:val="nil"/>
              <w:left w:val="nil"/>
              <w:bottom w:val="nil"/>
              <w:right w:val="nil"/>
            </w:tcBorders>
            <w:shd w:val="clear" w:color="000000" w:fill="FFFFFF"/>
            <w:noWrap/>
            <w:vAlign w:val="center"/>
            <w:hideMark/>
          </w:tcPr>
          <w:p w14:paraId="79EEF273"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a) zemesgabali, ēkas un inženierbūves</w:t>
            </w:r>
          </w:p>
        </w:tc>
        <w:tc>
          <w:tcPr>
            <w:tcW w:w="1000" w:type="dxa"/>
            <w:tcBorders>
              <w:top w:val="nil"/>
              <w:left w:val="nil"/>
              <w:bottom w:val="nil"/>
              <w:right w:val="nil"/>
            </w:tcBorders>
            <w:shd w:val="clear" w:color="000000" w:fill="FFFFFF"/>
            <w:noWrap/>
            <w:vAlign w:val="center"/>
            <w:hideMark/>
          </w:tcPr>
          <w:p w14:paraId="5ED8229B"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24B485D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29 555 147</w:t>
            </w:r>
          </w:p>
        </w:tc>
        <w:tc>
          <w:tcPr>
            <w:tcW w:w="1420" w:type="dxa"/>
            <w:tcBorders>
              <w:top w:val="nil"/>
              <w:left w:val="nil"/>
              <w:bottom w:val="nil"/>
              <w:right w:val="nil"/>
            </w:tcBorders>
            <w:shd w:val="clear" w:color="000000" w:fill="FFFFFF"/>
            <w:noWrap/>
            <w:vAlign w:val="center"/>
            <w:hideMark/>
          </w:tcPr>
          <w:p w14:paraId="3C7ED09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29 995 440</w:t>
            </w:r>
          </w:p>
        </w:tc>
      </w:tr>
      <w:tr w:rsidR="00986F0A" w:rsidRPr="00986F0A" w14:paraId="3855C270" w14:textId="77777777" w:rsidTr="00986F0A">
        <w:trPr>
          <w:trHeight w:val="270"/>
        </w:trPr>
        <w:tc>
          <w:tcPr>
            <w:tcW w:w="460" w:type="dxa"/>
            <w:tcBorders>
              <w:top w:val="nil"/>
              <w:left w:val="nil"/>
              <w:bottom w:val="nil"/>
              <w:right w:val="nil"/>
            </w:tcBorders>
            <w:shd w:val="clear" w:color="000000" w:fill="FFFFFF"/>
            <w:noWrap/>
            <w:vAlign w:val="center"/>
            <w:hideMark/>
          </w:tcPr>
          <w:p w14:paraId="2746126B"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463D5E53"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Tehnoloģiskās iekārtas un ierīces</w:t>
            </w:r>
          </w:p>
        </w:tc>
        <w:tc>
          <w:tcPr>
            <w:tcW w:w="1000" w:type="dxa"/>
            <w:tcBorders>
              <w:top w:val="nil"/>
              <w:left w:val="nil"/>
              <w:bottom w:val="nil"/>
              <w:right w:val="nil"/>
            </w:tcBorders>
            <w:shd w:val="clear" w:color="000000" w:fill="FFFFFF"/>
            <w:noWrap/>
            <w:vAlign w:val="center"/>
            <w:hideMark/>
          </w:tcPr>
          <w:p w14:paraId="3B586C9F"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A4BDAC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143 526</w:t>
            </w:r>
          </w:p>
        </w:tc>
        <w:tc>
          <w:tcPr>
            <w:tcW w:w="1420" w:type="dxa"/>
            <w:tcBorders>
              <w:top w:val="nil"/>
              <w:left w:val="nil"/>
              <w:bottom w:val="nil"/>
              <w:right w:val="nil"/>
            </w:tcBorders>
            <w:shd w:val="clear" w:color="000000" w:fill="FFFFFF"/>
            <w:noWrap/>
            <w:vAlign w:val="center"/>
            <w:hideMark/>
          </w:tcPr>
          <w:p w14:paraId="5B146439"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157 516</w:t>
            </w:r>
          </w:p>
        </w:tc>
      </w:tr>
      <w:tr w:rsidR="00986F0A" w:rsidRPr="00986F0A" w14:paraId="3992E275" w14:textId="77777777" w:rsidTr="00986F0A">
        <w:trPr>
          <w:trHeight w:val="270"/>
        </w:trPr>
        <w:tc>
          <w:tcPr>
            <w:tcW w:w="460" w:type="dxa"/>
            <w:tcBorders>
              <w:top w:val="nil"/>
              <w:left w:val="nil"/>
              <w:bottom w:val="nil"/>
              <w:right w:val="nil"/>
            </w:tcBorders>
            <w:shd w:val="clear" w:color="000000" w:fill="FFFFFF"/>
            <w:noWrap/>
            <w:vAlign w:val="center"/>
            <w:hideMark/>
          </w:tcPr>
          <w:p w14:paraId="4D111376"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2324685E"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Pārējie pamatlīdzekļi un inventārs</w:t>
            </w:r>
          </w:p>
        </w:tc>
        <w:tc>
          <w:tcPr>
            <w:tcW w:w="1000" w:type="dxa"/>
            <w:tcBorders>
              <w:top w:val="nil"/>
              <w:left w:val="nil"/>
              <w:bottom w:val="nil"/>
              <w:right w:val="nil"/>
            </w:tcBorders>
            <w:shd w:val="clear" w:color="000000" w:fill="FFFFFF"/>
            <w:noWrap/>
            <w:vAlign w:val="center"/>
            <w:hideMark/>
          </w:tcPr>
          <w:p w14:paraId="46C49119"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7DFF59B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1 622 383</w:t>
            </w:r>
          </w:p>
        </w:tc>
        <w:tc>
          <w:tcPr>
            <w:tcW w:w="1420" w:type="dxa"/>
            <w:tcBorders>
              <w:top w:val="nil"/>
              <w:left w:val="nil"/>
              <w:bottom w:val="nil"/>
              <w:right w:val="nil"/>
            </w:tcBorders>
            <w:shd w:val="clear" w:color="000000" w:fill="FFFFFF"/>
            <w:noWrap/>
            <w:vAlign w:val="center"/>
            <w:hideMark/>
          </w:tcPr>
          <w:p w14:paraId="48211E4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1 681 991</w:t>
            </w:r>
          </w:p>
        </w:tc>
      </w:tr>
      <w:tr w:rsidR="00986F0A" w:rsidRPr="00986F0A" w14:paraId="079758C9" w14:textId="77777777" w:rsidTr="00986F0A">
        <w:trPr>
          <w:trHeight w:val="270"/>
        </w:trPr>
        <w:tc>
          <w:tcPr>
            <w:tcW w:w="460" w:type="dxa"/>
            <w:tcBorders>
              <w:top w:val="nil"/>
              <w:left w:val="nil"/>
              <w:bottom w:val="nil"/>
              <w:right w:val="nil"/>
            </w:tcBorders>
            <w:shd w:val="clear" w:color="000000" w:fill="FFFFFF"/>
            <w:noWrap/>
            <w:vAlign w:val="center"/>
            <w:hideMark/>
          </w:tcPr>
          <w:p w14:paraId="53066E7B"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4</w:t>
            </w:r>
          </w:p>
        </w:tc>
        <w:tc>
          <w:tcPr>
            <w:tcW w:w="5600" w:type="dxa"/>
            <w:tcBorders>
              <w:top w:val="nil"/>
              <w:left w:val="nil"/>
              <w:bottom w:val="nil"/>
              <w:right w:val="nil"/>
            </w:tcBorders>
            <w:shd w:val="clear" w:color="000000" w:fill="FFFFFF"/>
            <w:noWrap/>
            <w:vAlign w:val="center"/>
            <w:hideMark/>
          </w:tcPr>
          <w:p w14:paraId="38C94591"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Pamatlīdzekļu izveidošana un nepabeigto celtniecības objektu izmaksas</w:t>
            </w:r>
          </w:p>
        </w:tc>
        <w:tc>
          <w:tcPr>
            <w:tcW w:w="1000" w:type="dxa"/>
            <w:tcBorders>
              <w:top w:val="nil"/>
              <w:left w:val="nil"/>
              <w:bottom w:val="nil"/>
              <w:right w:val="nil"/>
            </w:tcBorders>
            <w:shd w:val="clear" w:color="000000" w:fill="FFFFFF"/>
            <w:noWrap/>
            <w:vAlign w:val="center"/>
            <w:hideMark/>
          </w:tcPr>
          <w:p w14:paraId="1C7EA033"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0D473C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47 555</w:t>
            </w:r>
          </w:p>
        </w:tc>
        <w:tc>
          <w:tcPr>
            <w:tcW w:w="1420" w:type="dxa"/>
            <w:tcBorders>
              <w:top w:val="nil"/>
              <w:left w:val="nil"/>
              <w:bottom w:val="nil"/>
              <w:right w:val="nil"/>
            </w:tcBorders>
            <w:shd w:val="clear" w:color="000000" w:fill="FFFFFF"/>
            <w:noWrap/>
            <w:vAlign w:val="center"/>
            <w:hideMark/>
          </w:tcPr>
          <w:p w14:paraId="316B9747"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3 283</w:t>
            </w:r>
          </w:p>
        </w:tc>
      </w:tr>
      <w:tr w:rsidR="00986F0A" w:rsidRPr="00986F0A" w14:paraId="7BF1D05F" w14:textId="77777777" w:rsidTr="00986F0A">
        <w:trPr>
          <w:trHeight w:val="270"/>
        </w:trPr>
        <w:tc>
          <w:tcPr>
            <w:tcW w:w="460" w:type="dxa"/>
            <w:tcBorders>
              <w:top w:val="nil"/>
              <w:left w:val="nil"/>
              <w:bottom w:val="nil"/>
              <w:right w:val="nil"/>
            </w:tcBorders>
            <w:shd w:val="clear" w:color="000000" w:fill="FFFFFF"/>
            <w:noWrap/>
            <w:vAlign w:val="center"/>
            <w:hideMark/>
          </w:tcPr>
          <w:p w14:paraId="5435D04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5</w:t>
            </w:r>
          </w:p>
        </w:tc>
        <w:tc>
          <w:tcPr>
            <w:tcW w:w="5600" w:type="dxa"/>
            <w:tcBorders>
              <w:top w:val="nil"/>
              <w:left w:val="nil"/>
              <w:bottom w:val="nil"/>
              <w:right w:val="nil"/>
            </w:tcBorders>
            <w:shd w:val="clear" w:color="000000" w:fill="FFFFFF"/>
            <w:noWrap/>
            <w:vAlign w:val="center"/>
            <w:hideMark/>
          </w:tcPr>
          <w:p w14:paraId="2F8391DA"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Avansa maksājumi par pamatlīdzekļiem</w:t>
            </w:r>
          </w:p>
        </w:tc>
        <w:tc>
          <w:tcPr>
            <w:tcW w:w="1000" w:type="dxa"/>
            <w:tcBorders>
              <w:top w:val="nil"/>
              <w:left w:val="nil"/>
              <w:bottom w:val="nil"/>
              <w:right w:val="nil"/>
            </w:tcBorders>
            <w:shd w:val="clear" w:color="000000" w:fill="FFFFFF"/>
            <w:noWrap/>
            <w:vAlign w:val="center"/>
            <w:hideMark/>
          </w:tcPr>
          <w:p w14:paraId="657F272B"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A0E87B1"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7A7880CA"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7 632</w:t>
            </w:r>
          </w:p>
        </w:tc>
      </w:tr>
      <w:tr w:rsidR="00986F0A" w:rsidRPr="00986F0A" w14:paraId="4EB0D2F8" w14:textId="77777777" w:rsidTr="00986F0A">
        <w:trPr>
          <w:trHeight w:val="285"/>
        </w:trPr>
        <w:tc>
          <w:tcPr>
            <w:tcW w:w="6060" w:type="dxa"/>
            <w:gridSpan w:val="2"/>
            <w:tcBorders>
              <w:top w:val="single" w:sz="4" w:space="0" w:color="000000"/>
              <w:left w:val="nil"/>
              <w:bottom w:val="single" w:sz="4" w:space="0" w:color="auto"/>
              <w:right w:val="nil"/>
            </w:tcBorders>
            <w:shd w:val="clear" w:color="000000" w:fill="BFBFBF"/>
            <w:noWrap/>
            <w:vAlign w:val="center"/>
            <w:hideMark/>
          </w:tcPr>
          <w:p w14:paraId="06D3CA9F"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Pamatlīdzekļi kopā</w:t>
            </w:r>
          </w:p>
        </w:tc>
        <w:tc>
          <w:tcPr>
            <w:tcW w:w="1000" w:type="dxa"/>
            <w:tcBorders>
              <w:top w:val="single" w:sz="4" w:space="0" w:color="000000"/>
              <w:left w:val="nil"/>
              <w:bottom w:val="single" w:sz="4" w:space="0" w:color="000000"/>
              <w:right w:val="nil"/>
            </w:tcBorders>
            <w:shd w:val="clear" w:color="000000" w:fill="BFBFBF"/>
            <w:noWrap/>
            <w:vAlign w:val="center"/>
            <w:hideMark/>
          </w:tcPr>
          <w:p w14:paraId="0610DDDA" w14:textId="413D0337" w:rsidR="00986F0A" w:rsidRPr="00986F0A" w:rsidRDefault="00986F0A" w:rsidP="00986F0A">
            <w:pPr>
              <w:spacing w:after="0" w:line="240" w:lineRule="auto"/>
              <w:jc w:val="center"/>
              <w:rPr>
                <w:rFonts w:ascii="Arial Narrow" w:eastAsia="Times New Roman" w:hAnsi="Arial Narrow"/>
                <w:b/>
                <w:bCs/>
                <w:color w:val="000000"/>
                <w:sz w:val="20"/>
                <w:szCs w:val="20"/>
              </w:rPr>
            </w:pPr>
            <w:r>
              <w:rPr>
                <w:rFonts w:ascii="Arial Narrow" w:eastAsia="Times New Roman" w:hAnsi="Arial Narrow"/>
                <w:b/>
                <w:bCs/>
                <w:color w:val="000000"/>
                <w:sz w:val="20"/>
                <w:szCs w:val="20"/>
              </w:rPr>
              <w:t>6.</w:t>
            </w:r>
          </w:p>
        </w:tc>
        <w:tc>
          <w:tcPr>
            <w:tcW w:w="1420" w:type="dxa"/>
            <w:tcBorders>
              <w:top w:val="single" w:sz="4" w:space="0" w:color="000000"/>
              <w:left w:val="nil"/>
              <w:bottom w:val="single" w:sz="4" w:space="0" w:color="000000"/>
              <w:right w:val="nil"/>
            </w:tcBorders>
            <w:shd w:val="clear" w:color="000000" w:fill="BFBFBF"/>
            <w:noWrap/>
            <w:vAlign w:val="center"/>
            <w:hideMark/>
          </w:tcPr>
          <w:p w14:paraId="501BAE7D"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31 368 611</w:t>
            </w:r>
          </w:p>
        </w:tc>
        <w:tc>
          <w:tcPr>
            <w:tcW w:w="1420" w:type="dxa"/>
            <w:tcBorders>
              <w:top w:val="single" w:sz="4" w:space="0" w:color="000000"/>
              <w:left w:val="nil"/>
              <w:bottom w:val="single" w:sz="4" w:space="0" w:color="000000"/>
              <w:right w:val="nil"/>
            </w:tcBorders>
            <w:shd w:val="clear" w:color="000000" w:fill="BFBFBF"/>
            <w:noWrap/>
            <w:vAlign w:val="center"/>
            <w:hideMark/>
          </w:tcPr>
          <w:p w14:paraId="5101D763"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31 845 862</w:t>
            </w:r>
          </w:p>
        </w:tc>
      </w:tr>
      <w:tr w:rsidR="00986F0A" w:rsidRPr="00986F0A" w14:paraId="6199117E" w14:textId="77777777" w:rsidTr="00986F0A">
        <w:trPr>
          <w:trHeight w:val="285"/>
        </w:trPr>
        <w:tc>
          <w:tcPr>
            <w:tcW w:w="460" w:type="dxa"/>
            <w:tcBorders>
              <w:top w:val="nil"/>
              <w:left w:val="nil"/>
              <w:bottom w:val="nil"/>
              <w:right w:val="nil"/>
            </w:tcBorders>
            <w:shd w:val="clear" w:color="000000" w:fill="FFFFFF"/>
            <w:noWrap/>
            <w:vAlign w:val="center"/>
            <w:hideMark/>
          </w:tcPr>
          <w:p w14:paraId="709A6469"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III.</w:t>
            </w:r>
          </w:p>
        </w:tc>
        <w:tc>
          <w:tcPr>
            <w:tcW w:w="5600" w:type="dxa"/>
            <w:tcBorders>
              <w:top w:val="nil"/>
              <w:left w:val="nil"/>
              <w:bottom w:val="nil"/>
              <w:right w:val="nil"/>
            </w:tcBorders>
            <w:shd w:val="clear" w:color="000000" w:fill="FFFFFF"/>
            <w:noWrap/>
            <w:vAlign w:val="center"/>
            <w:hideMark/>
          </w:tcPr>
          <w:p w14:paraId="6E0AF4B2"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Ilgtermiņa finanšu ieguldījumi</w:t>
            </w:r>
          </w:p>
        </w:tc>
        <w:tc>
          <w:tcPr>
            <w:tcW w:w="1000" w:type="dxa"/>
            <w:tcBorders>
              <w:top w:val="nil"/>
              <w:left w:val="nil"/>
              <w:bottom w:val="nil"/>
              <w:right w:val="nil"/>
            </w:tcBorders>
            <w:shd w:val="clear" w:color="000000" w:fill="FFFFFF"/>
            <w:noWrap/>
            <w:vAlign w:val="center"/>
            <w:hideMark/>
          </w:tcPr>
          <w:p w14:paraId="355A47E0" w14:textId="77777777" w:rsidR="00986F0A" w:rsidRPr="00986F0A" w:rsidRDefault="00986F0A" w:rsidP="00986F0A">
            <w:pPr>
              <w:spacing w:after="0" w:line="240" w:lineRule="auto"/>
              <w:jc w:val="center"/>
              <w:rPr>
                <w:rFonts w:ascii="Arial Narrow" w:eastAsia="Times New Roman" w:hAnsi="Arial Narrow"/>
                <w:b/>
                <w:bCs/>
                <w:i/>
                <w:iCs/>
                <w:color w:val="000000"/>
                <w:sz w:val="20"/>
                <w:szCs w:val="20"/>
              </w:rPr>
            </w:pPr>
            <w:r w:rsidRPr="00986F0A">
              <w:rPr>
                <w:rFonts w:ascii="Arial Narrow" w:eastAsia="Times New Roman" w:hAnsi="Arial Narrow"/>
                <w:b/>
                <w:bCs/>
                <w:i/>
                <w:iCs/>
                <w:color w:val="000000"/>
                <w:sz w:val="20"/>
                <w:szCs w:val="20"/>
              </w:rPr>
              <w:t> </w:t>
            </w:r>
          </w:p>
        </w:tc>
        <w:tc>
          <w:tcPr>
            <w:tcW w:w="1420" w:type="dxa"/>
            <w:tcBorders>
              <w:top w:val="nil"/>
              <w:left w:val="nil"/>
              <w:bottom w:val="nil"/>
              <w:right w:val="nil"/>
            </w:tcBorders>
            <w:shd w:val="clear" w:color="000000" w:fill="FFFFFF"/>
            <w:noWrap/>
            <w:vAlign w:val="center"/>
            <w:hideMark/>
          </w:tcPr>
          <w:p w14:paraId="638435EA" w14:textId="77777777" w:rsidR="00986F0A" w:rsidRPr="00986F0A" w:rsidRDefault="00986F0A" w:rsidP="00986F0A">
            <w:pPr>
              <w:spacing w:after="0" w:line="240" w:lineRule="auto"/>
              <w:jc w:val="center"/>
              <w:rPr>
                <w:rFonts w:ascii="Arial Narrow" w:eastAsia="Times New Roman" w:hAnsi="Arial Narrow"/>
                <w:b/>
                <w:bCs/>
                <w:i/>
                <w:iCs/>
                <w:color w:val="000000"/>
                <w:sz w:val="20"/>
                <w:szCs w:val="20"/>
              </w:rPr>
            </w:pPr>
            <w:r w:rsidRPr="00986F0A">
              <w:rPr>
                <w:rFonts w:ascii="Arial Narrow" w:eastAsia="Times New Roman" w:hAnsi="Arial Narrow"/>
                <w:b/>
                <w:bCs/>
                <w:i/>
                <w:iCs/>
                <w:color w:val="000000"/>
                <w:sz w:val="20"/>
                <w:szCs w:val="20"/>
              </w:rPr>
              <w:t> </w:t>
            </w:r>
          </w:p>
        </w:tc>
        <w:tc>
          <w:tcPr>
            <w:tcW w:w="1420" w:type="dxa"/>
            <w:tcBorders>
              <w:top w:val="nil"/>
              <w:left w:val="nil"/>
              <w:bottom w:val="nil"/>
              <w:right w:val="nil"/>
            </w:tcBorders>
            <w:shd w:val="clear" w:color="000000" w:fill="FFFFFF"/>
            <w:noWrap/>
            <w:vAlign w:val="center"/>
            <w:hideMark/>
          </w:tcPr>
          <w:p w14:paraId="62152E2B" w14:textId="77777777" w:rsidR="00986F0A" w:rsidRPr="00986F0A" w:rsidRDefault="00986F0A" w:rsidP="00986F0A">
            <w:pPr>
              <w:spacing w:after="0" w:line="240" w:lineRule="auto"/>
              <w:jc w:val="center"/>
              <w:rPr>
                <w:rFonts w:ascii="Arial Narrow" w:eastAsia="Times New Roman" w:hAnsi="Arial Narrow"/>
                <w:b/>
                <w:bCs/>
                <w:i/>
                <w:iCs/>
                <w:color w:val="000000"/>
                <w:sz w:val="20"/>
                <w:szCs w:val="20"/>
              </w:rPr>
            </w:pPr>
            <w:r w:rsidRPr="00986F0A">
              <w:rPr>
                <w:rFonts w:ascii="Arial Narrow" w:eastAsia="Times New Roman" w:hAnsi="Arial Narrow"/>
                <w:b/>
                <w:bCs/>
                <w:i/>
                <w:iCs/>
                <w:color w:val="000000"/>
                <w:sz w:val="20"/>
                <w:szCs w:val="20"/>
              </w:rPr>
              <w:t> </w:t>
            </w:r>
          </w:p>
        </w:tc>
      </w:tr>
      <w:tr w:rsidR="00986F0A" w:rsidRPr="00986F0A" w14:paraId="34527A09" w14:textId="77777777" w:rsidTr="00986F0A">
        <w:trPr>
          <w:trHeight w:val="270"/>
        </w:trPr>
        <w:tc>
          <w:tcPr>
            <w:tcW w:w="460" w:type="dxa"/>
            <w:tcBorders>
              <w:top w:val="nil"/>
              <w:left w:val="nil"/>
              <w:bottom w:val="nil"/>
              <w:right w:val="nil"/>
            </w:tcBorders>
            <w:shd w:val="clear" w:color="000000" w:fill="FFFFFF"/>
            <w:noWrap/>
            <w:vAlign w:val="center"/>
            <w:hideMark/>
          </w:tcPr>
          <w:p w14:paraId="484101DD"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00F15521"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 xml:space="preserve">Pārējie aizdevumi un citi ilgtermiņa debitori </w:t>
            </w:r>
          </w:p>
        </w:tc>
        <w:tc>
          <w:tcPr>
            <w:tcW w:w="1000" w:type="dxa"/>
            <w:tcBorders>
              <w:top w:val="nil"/>
              <w:left w:val="nil"/>
              <w:bottom w:val="nil"/>
              <w:right w:val="nil"/>
            </w:tcBorders>
            <w:shd w:val="clear" w:color="000000" w:fill="FFFFFF"/>
            <w:noWrap/>
            <w:vAlign w:val="center"/>
            <w:hideMark/>
          </w:tcPr>
          <w:p w14:paraId="455B7E4C"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2090300"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24 301</w:t>
            </w:r>
          </w:p>
        </w:tc>
        <w:tc>
          <w:tcPr>
            <w:tcW w:w="1420" w:type="dxa"/>
            <w:tcBorders>
              <w:top w:val="nil"/>
              <w:left w:val="nil"/>
              <w:bottom w:val="nil"/>
              <w:right w:val="nil"/>
            </w:tcBorders>
            <w:shd w:val="clear" w:color="000000" w:fill="FFFFFF"/>
            <w:noWrap/>
            <w:vAlign w:val="center"/>
            <w:hideMark/>
          </w:tcPr>
          <w:p w14:paraId="0EC4F0B1"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32 401</w:t>
            </w:r>
          </w:p>
        </w:tc>
      </w:tr>
      <w:tr w:rsidR="00986F0A" w:rsidRPr="00986F0A" w14:paraId="1E46BCEF" w14:textId="77777777" w:rsidTr="00986F0A">
        <w:trPr>
          <w:trHeight w:val="285"/>
        </w:trPr>
        <w:tc>
          <w:tcPr>
            <w:tcW w:w="6060" w:type="dxa"/>
            <w:gridSpan w:val="2"/>
            <w:tcBorders>
              <w:top w:val="single" w:sz="4" w:space="0" w:color="auto"/>
              <w:left w:val="nil"/>
              <w:bottom w:val="double" w:sz="6" w:space="0" w:color="auto"/>
              <w:right w:val="nil"/>
            </w:tcBorders>
            <w:shd w:val="clear" w:color="000000" w:fill="BFBFBF"/>
            <w:noWrap/>
            <w:vAlign w:val="center"/>
            <w:hideMark/>
          </w:tcPr>
          <w:p w14:paraId="5B208CE6"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Ilgtermiņa finanšu ieguldījumi kopā</w:t>
            </w:r>
          </w:p>
        </w:tc>
        <w:tc>
          <w:tcPr>
            <w:tcW w:w="1000" w:type="dxa"/>
            <w:tcBorders>
              <w:top w:val="single" w:sz="4" w:space="0" w:color="000000"/>
              <w:left w:val="nil"/>
              <w:bottom w:val="double" w:sz="6" w:space="0" w:color="auto"/>
              <w:right w:val="nil"/>
            </w:tcBorders>
            <w:shd w:val="clear" w:color="000000" w:fill="BFBFBF"/>
            <w:noWrap/>
            <w:vAlign w:val="center"/>
            <w:hideMark/>
          </w:tcPr>
          <w:p w14:paraId="0ACA4766"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single" w:sz="4" w:space="0" w:color="000000"/>
              <w:left w:val="nil"/>
              <w:bottom w:val="double" w:sz="6" w:space="0" w:color="auto"/>
              <w:right w:val="nil"/>
            </w:tcBorders>
            <w:shd w:val="clear" w:color="000000" w:fill="BFBFBF"/>
            <w:noWrap/>
            <w:vAlign w:val="center"/>
            <w:hideMark/>
          </w:tcPr>
          <w:p w14:paraId="0D21C07E"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24 301</w:t>
            </w:r>
          </w:p>
        </w:tc>
        <w:tc>
          <w:tcPr>
            <w:tcW w:w="1420" w:type="dxa"/>
            <w:tcBorders>
              <w:top w:val="single" w:sz="4" w:space="0" w:color="000000"/>
              <w:left w:val="nil"/>
              <w:bottom w:val="double" w:sz="6" w:space="0" w:color="auto"/>
              <w:right w:val="nil"/>
            </w:tcBorders>
            <w:shd w:val="clear" w:color="000000" w:fill="BFBFBF"/>
            <w:noWrap/>
            <w:vAlign w:val="center"/>
            <w:hideMark/>
          </w:tcPr>
          <w:p w14:paraId="62E24A3C"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32 401</w:t>
            </w:r>
          </w:p>
        </w:tc>
      </w:tr>
      <w:tr w:rsidR="00986F0A" w:rsidRPr="00986F0A" w14:paraId="568704CA" w14:textId="77777777" w:rsidTr="00986F0A">
        <w:trPr>
          <w:trHeight w:val="285"/>
        </w:trPr>
        <w:tc>
          <w:tcPr>
            <w:tcW w:w="6060" w:type="dxa"/>
            <w:gridSpan w:val="2"/>
            <w:tcBorders>
              <w:top w:val="double" w:sz="6" w:space="0" w:color="auto"/>
              <w:left w:val="nil"/>
              <w:bottom w:val="double" w:sz="6" w:space="0" w:color="auto"/>
              <w:right w:val="nil"/>
            </w:tcBorders>
            <w:shd w:val="clear" w:color="000000" w:fill="A6A6A6"/>
            <w:noWrap/>
            <w:vAlign w:val="center"/>
            <w:hideMark/>
          </w:tcPr>
          <w:p w14:paraId="1ACAEE33"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Ilgtermiņa ieguldījumi kopā</w:t>
            </w:r>
          </w:p>
        </w:tc>
        <w:tc>
          <w:tcPr>
            <w:tcW w:w="1000" w:type="dxa"/>
            <w:tcBorders>
              <w:top w:val="nil"/>
              <w:left w:val="nil"/>
              <w:bottom w:val="double" w:sz="6" w:space="0" w:color="auto"/>
              <w:right w:val="nil"/>
            </w:tcBorders>
            <w:shd w:val="clear" w:color="000000" w:fill="A6A6A6"/>
            <w:noWrap/>
            <w:vAlign w:val="center"/>
            <w:hideMark/>
          </w:tcPr>
          <w:p w14:paraId="7620D80A" w14:textId="77777777" w:rsidR="00986F0A" w:rsidRPr="00986F0A" w:rsidRDefault="00986F0A" w:rsidP="00986F0A">
            <w:pPr>
              <w:spacing w:after="0" w:line="240" w:lineRule="auto"/>
              <w:jc w:val="center"/>
              <w:rPr>
                <w:rFonts w:ascii="Arial Narrow" w:eastAsia="Times New Roman" w:hAnsi="Arial Narrow"/>
                <w:b/>
                <w:bCs/>
                <w:i/>
                <w:iCs/>
                <w:color w:val="000000"/>
                <w:sz w:val="20"/>
                <w:szCs w:val="20"/>
              </w:rPr>
            </w:pPr>
            <w:r w:rsidRPr="00986F0A">
              <w:rPr>
                <w:rFonts w:ascii="Arial Narrow" w:eastAsia="Times New Roman" w:hAnsi="Arial Narrow"/>
                <w:b/>
                <w:bCs/>
                <w:i/>
                <w:iCs/>
                <w:color w:val="000000"/>
                <w:sz w:val="20"/>
                <w:szCs w:val="20"/>
              </w:rPr>
              <w:t> </w:t>
            </w:r>
          </w:p>
        </w:tc>
        <w:tc>
          <w:tcPr>
            <w:tcW w:w="1420" w:type="dxa"/>
            <w:tcBorders>
              <w:top w:val="nil"/>
              <w:left w:val="nil"/>
              <w:bottom w:val="double" w:sz="6" w:space="0" w:color="auto"/>
              <w:right w:val="nil"/>
            </w:tcBorders>
            <w:shd w:val="clear" w:color="000000" w:fill="A6A6A6"/>
            <w:noWrap/>
            <w:vAlign w:val="center"/>
            <w:hideMark/>
          </w:tcPr>
          <w:p w14:paraId="650CFCB4"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31 402 400</w:t>
            </w:r>
          </w:p>
        </w:tc>
        <w:tc>
          <w:tcPr>
            <w:tcW w:w="1420" w:type="dxa"/>
            <w:tcBorders>
              <w:top w:val="nil"/>
              <w:left w:val="nil"/>
              <w:bottom w:val="double" w:sz="6" w:space="0" w:color="auto"/>
              <w:right w:val="nil"/>
            </w:tcBorders>
            <w:shd w:val="clear" w:color="000000" w:fill="A6A6A6"/>
            <w:noWrap/>
            <w:vAlign w:val="center"/>
            <w:hideMark/>
          </w:tcPr>
          <w:p w14:paraId="3E477602"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31 878 263</w:t>
            </w:r>
          </w:p>
        </w:tc>
      </w:tr>
      <w:tr w:rsidR="00986F0A" w:rsidRPr="00986F0A" w14:paraId="647953D5" w14:textId="77777777" w:rsidTr="00986F0A">
        <w:trPr>
          <w:trHeight w:val="285"/>
        </w:trPr>
        <w:tc>
          <w:tcPr>
            <w:tcW w:w="6060" w:type="dxa"/>
            <w:gridSpan w:val="2"/>
            <w:tcBorders>
              <w:top w:val="double" w:sz="6" w:space="0" w:color="auto"/>
              <w:left w:val="nil"/>
              <w:bottom w:val="nil"/>
              <w:right w:val="nil"/>
            </w:tcBorders>
            <w:shd w:val="clear" w:color="000000" w:fill="FFFFFF"/>
            <w:noWrap/>
            <w:vAlign w:val="center"/>
            <w:hideMark/>
          </w:tcPr>
          <w:p w14:paraId="14CF9FF6"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II. Apgrozāmie līdzekļi</w:t>
            </w:r>
          </w:p>
        </w:tc>
        <w:tc>
          <w:tcPr>
            <w:tcW w:w="1000" w:type="dxa"/>
            <w:tcBorders>
              <w:top w:val="nil"/>
              <w:left w:val="nil"/>
              <w:bottom w:val="nil"/>
              <w:right w:val="nil"/>
            </w:tcBorders>
            <w:shd w:val="clear" w:color="000000" w:fill="FFFFFF"/>
            <w:noWrap/>
            <w:vAlign w:val="center"/>
            <w:hideMark/>
          </w:tcPr>
          <w:p w14:paraId="7C386D64"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BC98B0B"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DE7E643"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6A86902E" w14:textId="77777777" w:rsidTr="00986F0A">
        <w:trPr>
          <w:trHeight w:val="285"/>
        </w:trPr>
        <w:tc>
          <w:tcPr>
            <w:tcW w:w="460" w:type="dxa"/>
            <w:tcBorders>
              <w:top w:val="nil"/>
              <w:left w:val="nil"/>
              <w:bottom w:val="nil"/>
              <w:right w:val="nil"/>
            </w:tcBorders>
            <w:shd w:val="clear" w:color="000000" w:fill="FFFFFF"/>
            <w:noWrap/>
            <w:vAlign w:val="center"/>
            <w:hideMark/>
          </w:tcPr>
          <w:p w14:paraId="1D91F4C3"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w:t>
            </w:r>
          </w:p>
        </w:tc>
        <w:tc>
          <w:tcPr>
            <w:tcW w:w="5600" w:type="dxa"/>
            <w:tcBorders>
              <w:top w:val="nil"/>
              <w:left w:val="nil"/>
              <w:bottom w:val="nil"/>
              <w:right w:val="nil"/>
            </w:tcBorders>
            <w:shd w:val="clear" w:color="000000" w:fill="FFFFFF"/>
            <w:noWrap/>
            <w:vAlign w:val="center"/>
            <w:hideMark/>
          </w:tcPr>
          <w:p w14:paraId="0367A347"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Krājumi</w:t>
            </w:r>
          </w:p>
        </w:tc>
        <w:tc>
          <w:tcPr>
            <w:tcW w:w="1000" w:type="dxa"/>
            <w:tcBorders>
              <w:top w:val="nil"/>
              <w:left w:val="nil"/>
              <w:bottom w:val="nil"/>
              <w:right w:val="nil"/>
            </w:tcBorders>
            <w:shd w:val="clear" w:color="000000" w:fill="FFFFFF"/>
            <w:noWrap/>
            <w:vAlign w:val="center"/>
            <w:hideMark/>
          </w:tcPr>
          <w:p w14:paraId="39EF8461"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34B64FCF"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120987B"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64F1559D" w14:textId="77777777" w:rsidTr="00986F0A">
        <w:trPr>
          <w:trHeight w:val="270"/>
        </w:trPr>
        <w:tc>
          <w:tcPr>
            <w:tcW w:w="460" w:type="dxa"/>
            <w:tcBorders>
              <w:top w:val="nil"/>
              <w:left w:val="nil"/>
              <w:bottom w:val="nil"/>
              <w:right w:val="nil"/>
            </w:tcBorders>
            <w:shd w:val="clear" w:color="000000" w:fill="FFFFFF"/>
            <w:noWrap/>
            <w:vAlign w:val="center"/>
            <w:hideMark/>
          </w:tcPr>
          <w:p w14:paraId="47562B5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4FC8D73C"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 xml:space="preserve">Izejvielas, pamatmateriāli un palīgmateriāli </w:t>
            </w:r>
          </w:p>
        </w:tc>
        <w:tc>
          <w:tcPr>
            <w:tcW w:w="1000" w:type="dxa"/>
            <w:tcBorders>
              <w:top w:val="nil"/>
              <w:left w:val="nil"/>
              <w:bottom w:val="nil"/>
              <w:right w:val="nil"/>
            </w:tcBorders>
            <w:shd w:val="clear" w:color="000000" w:fill="FFFFFF"/>
            <w:noWrap/>
            <w:vAlign w:val="center"/>
            <w:hideMark/>
          </w:tcPr>
          <w:p w14:paraId="66F5E898"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02E8FA38"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204 544</w:t>
            </w:r>
          </w:p>
        </w:tc>
        <w:tc>
          <w:tcPr>
            <w:tcW w:w="1420" w:type="dxa"/>
            <w:tcBorders>
              <w:top w:val="nil"/>
              <w:left w:val="nil"/>
              <w:bottom w:val="nil"/>
              <w:right w:val="nil"/>
            </w:tcBorders>
            <w:shd w:val="clear" w:color="000000" w:fill="FFFFFF"/>
            <w:noWrap/>
            <w:vAlign w:val="center"/>
            <w:hideMark/>
          </w:tcPr>
          <w:p w14:paraId="3ED3F881"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394 981</w:t>
            </w:r>
          </w:p>
        </w:tc>
      </w:tr>
      <w:tr w:rsidR="00986F0A" w:rsidRPr="00986F0A" w14:paraId="3C1CCAD7" w14:textId="77777777" w:rsidTr="00986F0A">
        <w:trPr>
          <w:trHeight w:val="270"/>
        </w:trPr>
        <w:tc>
          <w:tcPr>
            <w:tcW w:w="460" w:type="dxa"/>
            <w:tcBorders>
              <w:top w:val="nil"/>
              <w:left w:val="nil"/>
              <w:bottom w:val="nil"/>
              <w:right w:val="nil"/>
            </w:tcBorders>
            <w:shd w:val="clear" w:color="000000" w:fill="FFFFFF"/>
            <w:noWrap/>
            <w:vAlign w:val="center"/>
            <w:hideMark/>
          </w:tcPr>
          <w:p w14:paraId="196E565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38F2BCBE"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Gatavie ražojumi un preces pārdošanai</w:t>
            </w:r>
          </w:p>
        </w:tc>
        <w:tc>
          <w:tcPr>
            <w:tcW w:w="1000" w:type="dxa"/>
            <w:tcBorders>
              <w:top w:val="nil"/>
              <w:left w:val="nil"/>
              <w:bottom w:val="nil"/>
              <w:right w:val="nil"/>
            </w:tcBorders>
            <w:shd w:val="clear" w:color="000000" w:fill="FFFFFF"/>
            <w:noWrap/>
            <w:vAlign w:val="center"/>
            <w:hideMark/>
          </w:tcPr>
          <w:p w14:paraId="533F91E6"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8CD0C5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8 557</w:t>
            </w:r>
          </w:p>
        </w:tc>
        <w:tc>
          <w:tcPr>
            <w:tcW w:w="1420" w:type="dxa"/>
            <w:tcBorders>
              <w:top w:val="nil"/>
              <w:left w:val="nil"/>
              <w:bottom w:val="nil"/>
              <w:right w:val="nil"/>
            </w:tcBorders>
            <w:shd w:val="clear" w:color="000000" w:fill="FFFFFF"/>
            <w:noWrap/>
            <w:vAlign w:val="center"/>
            <w:hideMark/>
          </w:tcPr>
          <w:p w14:paraId="7D5EE24E"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10 227</w:t>
            </w:r>
          </w:p>
        </w:tc>
      </w:tr>
      <w:tr w:rsidR="00986F0A" w:rsidRPr="00986F0A" w14:paraId="559E3352" w14:textId="77777777" w:rsidTr="00986F0A">
        <w:trPr>
          <w:trHeight w:val="270"/>
        </w:trPr>
        <w:tc>
          <w:tcPr>
            <w:tcW w:w="460" w:type="dxa"/>
            <w:tcBorders>
              <w:top w:val="nil"/>
              <w:left w:val="nil"/>
              <w:bottom w:val="nil"/>
              <w:right w:val="nil"/>
            </w:tcBorders>
            <w:shd w:val="clear" w:color="000000" w:fill="FFFFFF"/>
            <w:noWrap/>
            <w:vAlign w:val="center"/>
            <w:hideMark/>
          </w:tcPr>
          <w:p w14:paraId="379E615D"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5209FCA8"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Avansa maksājumi par krājumiem</w:t>
            </w:r>
          </w:p>
        </w:tc>
        <w:tc>
          <w:tcPr>
            <w:tcW w:w="1000" w:type="dxa"/>
            <w:tcBorders>
              <w:top w:val="nil"/>
              <w:left w:val="nil"/>
              <w:bottom w:val="nil"/>
              <w:right w:val="nil"/>
            </w:tcBorders>
            <w:shd w:val="clear" w:color="000000" w:fill="FFFFFF"/>
            <w:noWrap/>
            <w:vAlign w:val="center"/>
            <w:hideMark/>
          </w:tcPr>
          <w:p w14:paraId="642EAAFF"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D62DD0A"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04C6B1C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5 687</w:t>
            </w:r>
          </w:p>
        </w:tc>
      </w:tr>
      <w:tr w:rsidR="00986F0A" w:rsidRPr="00986F0A" w14:paraId="3907987A" w14:textId="77777777" w:rsidTr="00986F0A">
        <w:trPr>
          <w:trHeight w:val="285"/>
        </w:trPr>
        <w:tc>
          <w:tcPr>
            <w:tcW w:w="6060" w:type="dxa"/>
            <w:gridSpan w:val="2"/>
            <w:tcBorders>
              <w:top w:val="single" w:sz="4" w:space="0" w:color="auto"/>
              <w:left w:val="nil"/>
              <w:bottom w:val="single" w:sz="4" w:space="0" w:color="auto"/>
              <w:right w:val="nil"/>
            </w:tcBorders>
            <w:shd w:val="clear" w:color="000000" w:fill="BFBFBF"/>
            <w:noWrap/>
            <w:vAlign w:val="center"/>
            <w:hideMark/>
          </w:tcPr>
          <w:p w14:paraId="3123B472"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Krājumi kopā</w:t>
            </w:r>
          </w:p>
        </w:tc>
        <w:tc>
          <w:tcPr>
            <w:tcW w:w="1000" w:type="dxa"/>
            <w:tcBorders>
              <w:top w:val="single" w:sz="4" w:space="0" w:color="000000"/>
              <w:left w:val="nil"/>
              <w:bottom w:val="single" w:sz="4" w:space="0" w:color="000000"/>
              <w:right w:val="nil"/>
            </w:tcBorders>
            <w:shd w:val="clear" w:color="000000" w:fill="BFBFBF"/>
            <w:noWrap/>
            <w:vAlign w:val="center"/>
            <w:hideMark/>
          </w:tcPr>
          <w:p w14:paraId="41CE4338"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single" w:sz="4" w:space="0" w:color="000000"/>
              <w:left w:val="nil"/>
              <w:bottom w:val="single" w:sz="4" w:space="0" w:color="000000"/>
              <w:right w:val="nil"/>
            </w:tcBorders>
            <w:shd w:val="clear" w:color="000000" w:fill="BFBFBF"/>
            <w:noWrap/>
            <w:vAlign w:val="center"/>
            <w:hideMark/>
          </w:tcPr>
          <w:p w14:paraId="20F591F7"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213 101</w:t>
            </w:r>
          </w:p>
        </w:tc>
        <w:tc>
          <w:tcPr>
            <w:tcW w:w="1420" w:type="dxa"/>
            <w:tcBorders>
              <w:top w:val="single" w:sz="4" w:space="0" w:color="000000"/>
              <w:left w:val="nil"/>
              <w:bottom w:val="single" w:sz="4" w:space="0" w:color="000000"/>
              <w:right w:val="nil"/>
            </w:tcBorders>
            <w:shd w:val="clear" w:color="000000" w:fill="BFBFBF"/>
            <w:noWrap/>
            <w:vAlign w:val="center"/>
            <w:hideMark/>
          </w:tcPr>
          <w:p w14:paraId="07ED6350"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410 895</w:t>
            </w:r>
          </w:p>
        </w:tc>
      </w:tr>
      <w:tr w:rsidR="00986F0A" w:rsidRPr="00986F0A" w14:paraId="5519A5AD" w14:textId="77777777" w:rsidTr="00986F0A">
        <w:trPr>
          <w:trHeight w:val="285"/>
        </w:trPr>
        <w:tc>
          <w:tcPr>
            <w:tcW w:w="460" w:type="dxa"/>
            <w:tcBorders>
              <w:top w:val="nil"/>
              <w:left w:val="nil"/>
              <w:bottom w:val="nil"/>
              <w:right w:val="nil"/>
            </w:tcBorders>
            <w:shd w:val="clear" w:color="000000" w:fill="FFFFFF"/>
            <w:noWrap/>
            <w:vAlign w:val="center"/>
            <w:hideMark/>
          </w:tcPr>
          <w:p w14:paraId="737164CC"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II.</w:t>
            </w:r>
          </w:p>
        </w:tc>
        <w:tc>
          <w:tcPr>
            <w:tcW w:w="5600" w:type="dxa"/>
            <w:tcBorders>
              <w:top w:val="nil"/>
              <w:left w:val="nil"/>
              <w:bottom w:val="nil"/>
              <w:right w:val="nil"/>
            </w:tcBorders>
            <w:shd w:val="clear" w:color="000000" w:fill="FFFFFF"/>
            <w:noWrap/>
            <w:vAlign w:val="center"/>
            <w:hideMark/>
          </w:tcPr>
          <w:p w14:paraId="6034D633"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Debitori</w:t>
            </w:r>
          </w:p>
        </w:tc>
        <w:tc>
          <w:tcPr>
            <w:tcW w:w="1000" w:type="dxa"/>
            <w:tcBorders>
              <w:top w:val="nil"/>
              <w:left w:val="nil"/>
              <w:bottom w:val="nil"/>
              <w:right w:val="nil"/>
            </w:tcBorders>
            <w:shd w:val="clear" w:color="000000" w:fill="FFFFFF"/>
            <w:noWrap/>
            <w:vAlign w:val="center"/>
            <w:hideMark/>
          </w:tcPr>
          <w:p w14:paraId="660A588A"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35F38332"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9FCDF91"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0C53F155" w14:textId="77777777" w:rsidTr="00986F0A">
        <w:trPr>
          <w:trHeight w:val="408"/>
        </w:trPr>
        <w:tc>
          <w:tcPr>
            <w:tcW w:w="460" w:type="dxa"/>
            <w:tcBorders>
              <w:top w:val="nil"/>
              <w:left w:val="nil"/>
              <w:bottom w:val="nil"/>
              <w:right w:val="nil"/>
            </w:tcBorders>
            <w:shd w:val="clear" w:color="000000" w:fill="FFFFFF"/>
            <w:noWrap/>
            <w:vAlign w:val="center"/>
            <w:hideMark/>
          </w:tcPr>
          <w:p w14:paraId="53F5BC2E"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154124DA"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Pircēju un pasūtītāju parādi</w:t>
            </w:r>
          </w:p>
        </w:tc>
        <w:tc>
          <w:tcPr>
            <w:tcW w:w="1000" w:type="dxa"/>
            <w:tcBorders>
              <w:top w:val="nil"/>
              <w:left w:val="nil"/>
              <w:bottom w:val="nil"/>
              <w:right w:val="nil"/>
            </w:tcBorders>
            <w:shd w:val="clear" w:color="000000" w:fill="FFFFFF"/>
            <w:noWrap/>
            <w:vAlign w:val="center"/>
            <w:hideMark/>
          </w:tcPr>
          <w:p w14:paraId="7F2F877F"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D6E1E3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39 598</w:t>
            </w:r>
          </w:p>
        </w:tc>
        <w:tc>
          <w:tcPr>
            <w:tcW w:w="1420" w:type="dxa"/>
            <w:tcBorders>
              <w:top w:val="nil"/>
              <w:left w:val="nil"/>
              <w:bottom w:val="nil"/>
              <w:right w:val="nil"/>
            </w:tcBorders>
            <w:shd w:val="clear" w:color="000000" w:fill="FFFFFF"/>
            <w:noWrap/>
            <w:vAlign w:val="center"/>
            <w:hideMark/>
          </w:tcPr>
          <w:p w14:paraId="64898F86"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24 503</w:t>
            </w:r>
          </w:p>
        </w:tc>
      </w:tr>
      <w:tr w:rsidR="00986F0A" w:rsidRPr="00986F0A" w14:paraId="1F793E91" w14:textId="77777777" w:rsidTr="00986F0A">
        <w:trPr>
          <w:trHeight w:val="336"/>
        </w:trPr>
        <w:tc>
          <w:tcPr>
            <w:tcW w:w="460" w:type="dxa"/>
            <w:tcBorders>
              <w:top w:val="nil"/>
              <w:left w:val="nil"/>
              <w:bottom w:val="nil"/>
              <w:right w:val="nil"/>
            </w:tcBorders>
            <w:shd w:val="clear" w:color="000000" w:fill="FFFFFF"/>
            <w:noWrap/>
            <w:vAlign w:val="center"/>
            <w:hideMark/>
          </w:tcPr>
          <w:p w14:paraId="0B5E01B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3074163B"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Citi debitori</w:t>
            </w:r>
          </w:p>
        </w:tc>
        <w:tc>
          <w:tcPr>
            <w:tcW w:w="1000" w:type="dxa"/>
            <w:tcBorders>
              <w:top w:val="nil"/>
              <w:left w:val="nil"/>
              <w:bottom w:val="nil"/>
              <w:right w:val="nil"/>
            </w:tcBorders>
            <w:shd w:val="clear" w:color="000000" w:fill="FFFFFF"/>
            <w:noWrap/>
            <w:vAlign w:val="center"/>
            <w:hideMark/>
          </w:tcPr>
          <w:p w14:paraId="7085A5FB"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23D722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38 265</w:t>
            </w:r>
          </w:p>
        </w:tc>
        <w:tc>
          <w:tcPr>
            <w:tcW w:w="1420" w:type="dxa"/>
            <w:tcBorders>
              <w:top w:val="nil"/>
              <w:left w:val="nil"/>
              <w:bottom w:val="nil"/>
              <w:right w:val="nil"/>
            </w:tcBorders>
            <w:shd w:val="clear" w:color="000000" w:fill="FFFFFF"/>
            <w:noWrap/>
            <w:vAlign w:val="center"/>
            <w:hideMark/>
          </w:tcPr>
          <w:p w14:paraId="1A508E8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8 175</w:t>
            </w:r>
          </w:p>
        </w:tc>
      </w:tr>
      <w:tr w:rsidR="00986F0A" w:rsidRPr="00986F0A" w14:paraId="49A0C8C0" w14:textId="77777777" w:rsidTr="00986F0A">
        <w:trPr>
          <w:trHeight w:val="270"/>
        </w:trPr>
        <w:tc>
          <w:tcPr>
            <w:tcW w:w="460" w:type="dxa"/>
            <w:tcBorders>
              <w:top w:val="nil"/>
              <w:left w:val="nil"/>
              <w:bottom w:val="nil"/>
              <w:right w:val="nil"/>
            </w:tcBorders>
            <w:shd w:val="clear" w:color="000000" w:fill="FFFFFF"/>
            <w:noWrap/>
            <w:vAlign w:val="center"/>
            <w:hideMark/>
          </w:tcPr>
          <w:p w14:paraId="096212E0"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127AD8D2"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Nākamo periodu izmaksas</w:t>
            </w:r>
          </w:p>
        </w:tc>
        <w:tc>
          <w:tcPr>
            <w:tcW w:w="1000" w:type="dxa"/>
            <w:tcBorders>
              <w:top w:val="nil"/>
              <w:left w:val="nil"/>
              <w:bottom w:val="nil"/>
              <w:right w:val="nil"/>
            </w:tcBorders>
            <w:shd w:val="clear" w:color="000000" w:fill="FFFFFF"/>
            <w:noWrap/>
            <w:vAlign w:val="center"/>
            <w:hideMark/>
          </w:tcPr>
          <w:p w14:paraId="0DDCA1AC"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432EB7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13 937</w:t>
            </w:r>
          </w:p>
        </w:tc>
        <w:tc>
          <w:tcPr>
            <w:tcW w:w="1420" w:type="dxa"/>
            <w:tcBorders>
              <w:top w:val="nil"/>
              <w:left w:val="nil"/>
              <w:bottom w:val="nil"/>
              <w:right w:val="nil"/>
            </w:tcBorders>
            <w:shd w:val="clear" w:color="000000" w:fill="FFFFFF"/>
            <w:noWrap/>
            <w:vAlign w:val="center"/>
            <w:hideMark/>
          </w:tcPr>
          <w:p w14:paraId="108140D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13 412</w:t>
            </w:r>
          </w:p>
        </w:tc>
      </w:tr>
      <w:tr w:rsidR="00986F0A" w:rsidRPr="00986F0A" w14:paraId="08784E12" w14:textId="77777777" w:rsidTr="00986F0A">
        <w:trPr>
          <w:trHeight w:val="270"/>
        </w:trPr>
        <w:tc>
          <w:tcPr>
            <w:tcW w:w="460" w:type="dxa"/>
            <w:tcBorders>
              <w:top w:val="nil"/>
              <w:left w:val="nil"/>
              <w:bottom w:val="nil"/>
              <w:right w:val="nil"/>
            </w:tcBorders>
            <w:shd w:val="clear" w:color="000000" w:fill="FFFFFF"/>
            <w:noWrap/>
            <w:vAlign w:val="center"/>
            <w:hideMark/>
          </w:tcPr>
          <w:p w14:paraId="38424F62"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4</w:t>
            </w:r>
          </w:p>
        </w:tc>
        <w:tc>
          <w:tcPr>
            <w:tcW w:w="5600" w:type="dxa"/>
            <w:tcBorders>
              <w:top w:val="nil"/>
              <w:left w:val="nil"/>
              <w:bottom w:val="nil"/>
              <w:right w:val="nil"/>
            </w:tcBorders>
            <w:shd w:val="clear" w:color="000000" w:fill="FFFFFF"/>
            <w:noWrap/>
            <w:vAlign w:val="center"/>
            <w:hideMark/>
          </w:tcPr>
          <w:p w14:paraId="62EC3013"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Uzkrātie ieņēmumi</w:t>
            </w:r>
          </w:p>
        </w:tc>
        <w:tc>
          <w:tcPr>
            <w:tcW w:w="1000" w:type="dxa"/>
            <w:tcBorders>
              <w:top w:val="nil"/>
              <w:left w:val="nil"/>
              <w:bottom w:val="single" w:sz="4" w:space="0" w:color="000000"/>
              <w:right w:val="nil"/>
            </w:tcBorders>
            <w:shd w:val="clear" w:color="000000" w:fill="FFFFFF"/>
            <w:noWrap/>
            <w:vAlign w:val="center"/>
            <w:hideMark/>
          </w:tcPr>
          <w:p w14:paraId="19FD4210"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single" w:sz="4" w:space="0" w:color="000000"/>
              <w:right w:val="nil"/>
            </w:tcBorders>
            <w:shd w:val="clear" w:color="000000" w:fill="FFFFFF"/>
            <w:noWrap/>
            <w:vAlign w:val="center"/>
            <w:hideMark/>
          </w:tcPr>
          <w:p w14:paraId="23DC2EA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77 235</w:t>
            </w:r>
          </w:p>
        </w:tc>
        <w:tc>
          <w:tcPr>
            <w:tcW w:w="1420" w:type="dxa"/>
            <w:tcBorders>
              <w:top w:val="nil"/>
              <w:left w:val="nil"/>
              <w:bottom w:val="single" w:sz="4" w:space="0" w:color="000000"/>
              <w:right w:val="nil"/>
            </w:tcBorders>
            <w:shd w:val="clear" w:color="000000" w:fill="FFFFFF"/>
            <w:noWrap/>
            <w:vAlign w:val="center"/>
            <w:hideMark/>
          </w:tcPr>
          <w:p w14:paraId="50F6005A"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33 851</w:t>
            </w:r>
          </w:p>
        </w:tc>
      </w:tr>
      <w:tr w:rsidR="00986F0A" w:rsidRPr="00986F0A" w14:paraId="394B2569" w14:textId="77777777" w:rsidTr="00986F0A">
        <w:trPr>
          <w:trHeight w:val="408"/>
        </w:trPr>
        <w:tc>
          <w:tcPr>
            <w:tcW w:w="6060" w:type="dxa"/>
            <w:gridSpan w:val="2"/>
            <w:tcBorders>
              <w:top w:val="single" w:sz="4" w:space="0" w:color="auto"/>
              <w:left w:val="nil"/>
              <w:bottom w:val="single" w:sz="4" w:space="0" w:color="000000"/>
              <w:right w:val="nil"/>
            </w:tcBorders>
            <w:shd w:val="clear" w:color="000000" w:fill="BFBFBF"/>
            <w:noWrap/>
            <w:vAlign w:val="center"/>
            <w:hideMark/>
          </w:tcPr>
          <w:p w14:paraId="0A57C60F"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Debitori kopā</w:t>
            </w:r>
          </w:p>
        </w:tc>
        <w:tc>
          <w:tcPr>
            <w:tcW w:w="1000" w:type="dxa"/>
            <w:tcBorders>
              <w:top w:val="nil"/>
              <w:left w:val="nil"/>
              <w:bottom w:val="single" w:sz="4" w:space="0" w:color="000000"/>
              <w:right w:val="nil"/>
            </w:tcBorders>
            <w:shd w:val="clear" w:color="000000" w:fill="BFBFBF"/>
            <w:noWrap/>
            <w:vAlign w:val="center"/>
            <w:hideMark/>
          </w:tcPr>
          <w:p w14:paraId="6455E5CB"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nil"/>
              <w:left w:val="nil"/>
              <w:bottom w:val="single" w:sz="4" w:space="0" w:color="000000"/>
              <w:right w:val="nil"/>
            </w:tcBorders>
            <w:shd w:val="clear" w:color="000000" w:fill="BFBFBF"/>
            <w:noWrap/>
            <w:vAlign w:val="center"/>
            <w:hideMark/>
          </w:tcPr>
          <w:p w14:paraId="4E5D8D5D"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169 035</w:t>
            </w:r>
          </w:p>
        </w:tc>
        <w:tc>
          <w:tcPr>
            <w:tcW w:w="1420" w:type="dxa"/>
            <w:tcBorders>
              <w:top w:val="nil"/>
              <w:left w:val="nil"/>
              <w:bottom w:val="single" w:sz="4" w:space="0" w:color="000000"/>
              <w:right w:val="nil"/>
            </w:tcBorders>
            <w:shd w:val="clear" w:color="000000" w:fill="BFBFBF"/>
            <w:noWrap/>
            <w:vAlign w:val="center"/>
            <w:hideMark/>
          </w:tcPr>
          <w:p w14:paraId="760502D9"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79 941</w:t>
            </w:r>
          </w:p>
        </w:tc>
      </w:tr>
      <w:tr w:rsidR="00986F0A" w:rsidRPr="00986F0A" w14:paraId="197161B5" w14:textId="77777777" w:rsidTr="00986F0A">
        <w:trPr>
          <w:trHeight w:val="285"/>
        </w:trPr>
        <w:tc>
          <w:tcPr>
            <w:tcW w:w="6060" w:type="dxa"/>
            <w:gridSpan w:val="2"/>
            <w:tcBorders>
              <w:top w:val="single" w:sz="4" w:space="0" w:color="auto"/>
              <w:left w:val="nil"/>
              <w:bottom w:val="single" w:sz="4" w:space="0" w:color="000000"/>
              <w:right w:val="nil"/>
            </w:tcBorders>
            <w:shd w:val="clear" w:color="000000" w:fill="BFBFBF"/>
            <w:noWrap/>
            <w:vAlign w:val="center"/>
            <w:hideMark/>
          </w:tcPr>
          <w:p w14:paraId="12E6FA40"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Īstermiņa finanšu ieguldījumi kopā</w:t>
            </w:r>
          </w:p>
        </w:tc>
        <w:tc>
          <w:tcPr>
            <w:tcW w:w="1000" w:type="dxa"/>
            <w:tcBorders>
              <w:top w:val="nil"/>
              <w:left w:val="nil"/>
              <w:bottom w:val="single" w:sz="4" w:space="0" w:color="000000"/>
              <w:right w:val="nil"/>
            </w:tcBorders>
            <w:shd w:val="clear" w:color="000000" w:fill="BFBFBF"/>
            <w:noWrap/>
            <w:vAlign w:val="center"/>
            <w:hideMark/>
          </w:tcPr>
          <w:p w14:paraId="421B1934"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nil"/>
              <w:left w:val="nil"/>
              <w:bottom w:val="single" w:sz="4" w:space="0" w:color="000000"/>
              <w:right w:val="nil"/>
            </w:tcBorders>
            <w:shd w:val="clear" w:color="000000" w:fill="BFBFBF"/>
            <w:noWrap/>
            <w:vAlign w:val="center"/>
            <w:hideMark/>
          </w:tcPr>
          <w:p w14:paraId="24A2C353"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0</w:t>
            </w:r>
          </w:p>
        </w:tc>
        <w:tc>
          <w:tcPr>
            <w:tcW w:w="1420" w:type="dxa"/>
            <w:tcBorders>
              <w:top w:val="nil"/>
              <w:left w:val="nil"/>
              <w:bottom w:val="single" w:sz="4" w:space="0" w:color="000000"/>
              <w:right w:val="nil"/>
            </w:tcBorders>
            <w:shd w:val="clear" w:color="000000" w:fill="BFBFBF"/>
            <w:noWrap/>
            <w:vAlign w:val="center"/>
            <w:hideMark/>
          </w:tcPr>
          <w:p w14:paraId="132BFC0E"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0</w:t>
            </w:r>
          </w:p>
        </w:tc>
      </w:tr>
      <w:tr w:rsidR="00986F0A" w:rsidRPr="00986F0A" w14:paraId="071A14F0" w14:textId="77777777" w:rsidTr="00986F0A">
        <w:trPr>
          <w:trHeight w:val="285"/>
        </w:trPr>
        <w:tc>
          <w:tcPr>
            <w:tcW w:w="460" w:type="dxa"/>
            <w:tcBorders>
              <w:top w:val="nil"/>
              <w:left w:val="nil"/>
              <w:bottom w:val="double" w:sz="6" w:space="0" w:color="auto"/>
              <w:right w:val="nil"/>
            </w:tcBorders>
            <w:shd w:val="clear" w:color="000000" w:fill="FFFFFF"/>
            <w:noWrap/>
            <w:vAlign w:val="center"/>
            <w:hideMark/>
          </w:tcPr>
          <w:p w14:paraId="2DBE0E35"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IV.</w:t>
            </w:r>
          </w:p>
        </w:tc>
        <w:tc>
          <w:tcPr>
            <w:tcW w:w="5600" w:type="dxa"/>
            <w:tcBorders>
              <w:top w:val="nil"/>
              <w:left w:val="nil"/>
              <w:bottom w:val="double" w:sz="6" w:space="0" w:color="auto"/>
              <w:right w:val="nil"/>
            </w:tcBorders>
            <w:shd w:val="clear" w:color="000000" w:fill="FFFFFF"/>
            <w:noWrap/>
            <w:vAlign w:val="center"/>
            <w:hideMark/>
          </w:tcPr>
          <w:p w14:paraId="6F33DC98"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Nauda</w:t>
            </w:r>
          </w:p>
        </w:tc>
        <w:tc>
          <w:tcPr>
            <w:tcW w:w="1000" w:type="dxa"/>
            <w:tcBorders>
              <w:top w:val="nil"/>
              <w:left w:val="nil"/>
              <w:bottom w:val="double" w:sz="6" w:space="0" w:color="auto"/>
              <w:right w:val="nil"/>
            </w:tcBorders>
            <w:shd w:val="clear" w:color="000000" w:fill="FFFFFF"/>
            <w:noWrap/>
            <w:vAlign w:val="center"/>
            <w:hideMark/>
          </w:tcPr>
          <w:p w14:paraId="33A2AF27"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double" w:sz="6" w:space="0" w:color="auto"/>
              <w:right w:val="nil"/>
            </w:tcBorders>
            <w:shd w:val="clear" w:color="000000" w:fill="FFFFFF"/>
            <w:noWrap/>
            <w:vAlign w:val="center"/>
            <w:hideMark/>
          </w:tcPr>
          <w:p w14:paraId="03262F6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2 174 801</w:t>
            </w:r>
          </w:p>
        </w:tc>
        <w:tc>
          <w:tcPr>
            <w:tcW w:w="1420" w:type="dxa"/>
            <w:tcBorders>
              <w:top w:val="nil"/>
              <w:left w:val="nil"/>
              <w:bottom w:val="double" w:sz="6" w:space="0" w:color="auto"/>
              <w:right w:val="nil"/>
            </w:tcBorders>
            <w:shd w:val="clear" w:color="000000" w:fill="FFFFFF"/>
            <w:noWrap/>
            <w:vAlign w:val="center"/>
            <w:hideMark/>
          </w:tcPr>
          <w:p w14:paraId="6AF654A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654 621</w:t>
            </w:r>
          </w:p>
        </w:tc>
      </w:tr>
      <w:tr w:rsidR="00986F0A" w:rsidRPr="00986F0A" w14:paraId="3FA210DE" w14:textId="77777777" w:rsidTr="00986F0A">
        <w:trPr>
          <w:trHeight w:val="285"/>
        </w:trPr>
        <w:tc>
          <w:tcPr>
            <w:tcW w:w="6060" w:type="dxa"/>
            <w:gridSpan w:val="2"/>
            <w:tcBorders>
              <w:top w:val="double" w:sz="6" w:space="0" w:color="auto"/>
              <w:left w:val="nil"/>
              <w:bottom w:val="double" w:sz="6" w:space="0" w:color="auto"/>
              <w:right w:val="nil"/>
            </w:tcBorders>
            <w:shd w:val="clear" w:color="000000" w:fill="A6A6A6"/>
            <w:noWrap/>
            <w:vAlign w:val="center"/>
            <w:hideMark/>
          </w:tcPr>
          <w:p w14:paraId="0EA20140"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Apgrozāmie līdzekļi kopā</w:t>
            </w:r>
          </w:p>
        </w:tc>
        <w:tc>
          <w:tcPr>
            <w:tcW w:w="1000" w:type="dxa"/>
            <w:tcBorders>
              <w:top w:val="nil"/>
              <w:left w:val="nil"/>
              <w:bottom w:val="double" w:sz="6" w:space="0" w:color="auto"/>
              <w:right w:val="nil"/>
            </w:tcBorders>
            <w:shd w:val="clear" w:color="000000" w:fill="A6A6A6"/>
            <w:noWrap/>
            <w:vAlign w:val="center"/>
            <w:hideMark/>
          </w:tcPr>
          <w:p w14:paraId="7816A15B"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nil"/>
              <w:left w:val="nil"/>
              <w:bottom w:val="double" w:sz="6" w:space="0" w:color="auto"/>
              <w:right w:val="nil"/>
            </w:tcBorders>
            <w:shd w:val="clear" w:color="000000" w:fill="A6A6A6"/>
            <w:noWrap/>
            <w:vAlign w:val="center"/>
            <w:hideMark/>
          </w:tcPr>
          <w:p w14:paraId="1739073D"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2 556 937</w:t>
            </w:r>
          </w:p>
        </w:tc>
        <w:tc>
          <w:tcPr>
            <w:tcW w:w="1420" w:type="dxa"/>
            <w:tcBorders>
              <w:top w:val="nil"/>
              <w:left w:val="nil"/>
              <w:bottom w:val="double" w:sz="6" w:space="0" w:color="auto"/>
              <w:right w:val="nil"/>
            </w:tcBorders>
            <w:shd w:val="clear" w:color="000000" w:fill="A6A6A6"/>
            <w:noWrap/>
            <w:vAlign w:val="center"/>
            <w:hideMark/>
          </w:tcPr>
          <w:p w14:paraId="01D76749"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1 145 457</w:t>
            </w:r>
          </w:p>
        </w:tc>
      </w:tr>
      <w:tr w:rsidR="00986F0A" w:rsidRPr="00986F0A" w14:paraId="4039D1FD" w14:textId="77777777" w:rsidTr="00986F0A">
        <w:trPr>
          <w:trHeight w:val="432"/>
        </w:trPr>
        <w:tc>
          <w:tcPr>
            <w:tcW w:w="6060" w:type="dxa"/>
            <w:gridSpan w:val="2"/>
            <w:tcBorders>
              <w:top w:val="double" w:sz="6" w:space="0" w:color="auto"/>
              <w:left w:val="nil"/>
              <w:bottom w:val="double" w:sz="6" w:space="0" w:color="auto"/>
              <w:right w:val="nil"/>
            </w:tcBorders>
            <w:shd w:val="clear" w:color="000000" w:fill="A6A6A6"/>
            <w:noWrap/>
            <w:vAlign w:val="center"/>
            <w:hideMark/>
          </w:tcPr>
          <w:p w14:paraId="476DFB14" w14:textId="77777777" w:rsidR="00986F0A" w:rsidRPr="00986F0A" w:rsidRDefault="00986F0A" w:rsidP="00986F0A">
            <w:pPr>
              <w:spacing w:after="0" w:line="240" w:lineRule="auto"/>
              <w:rPr>
                <w:rFonts w:ascii="Arial Narrow" w:eastAsia="Times New Roman" w:hAnsi="Arial Narrow"/>
                <w:b/>
                <w:bCs/>
                <w:color w:val="000000"/>
                <w:sz w:val="22"/>
              </w:rPr>
            </w:pPr>
            <w:r w:rsidRPr="00986F0A">
              <w:rPr>
                <w:rFonts w:ascii="Arial Narrow" w:eastAsia="Times New Roman" w:hAnsi="Arial Narrow"/>
                <w:b/>
                <w:bCs/>
                <w:color w:val="000000"/>
                <w:sz w:val="22"/>
              </w:rPr>
              <w:t>Aktīvu kopsumma</w:t>
            </w:r>
          </w:p>
        </w:tc>
        <w:tc>
          <w:tcPr>
            <w:tcW w:w="1000" w:type="dxa"/>
            <w:tcBorders>
              <w:top w:val="nil"/>
              <w:left w:val="nil"/>
              <w:bottom w:val="double" w:sz="6" w:space="0" w:color="auto"/>
              <w:right w:val="nil"/>
            </w:tcBorders>
            <w:shd w:val="clear" w:color="000000" w:fill="A6A6A6"/>
            <w:noWrap/>
            <w:vAlign w:val="center"/>
            <w:hideMark/>
          </w:tcPr>
          <w:p w14:paraId="6146045B"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nil"/>
              <w:left w:val="nil"/>
              <w:bottom w:val="double" w:sz="6" w:space="0" w:color="auto"/>
              <w:right w:val="nil"/>
            </w:tcBorders>
            <w:shd w:val="clear" w:color="000000" w:fill="A6A6A6"/>
            <w:noWrap/>
            <w:vAlign w:val="center"/>
            <w:hideMark/>
          </w:tcPr>
          <w:p w14:paraId="56220BF2" w14:textId="77777777" w:rsidR="00986F0A" w:rsidRPr="00986F0A" w:rsidRDefault="00986F0A" w:rsidP="00986F0A">
            <w:pPr>
              <w:spacing w:after="0" w:line="240" w:lineRule="auto"/>
              <w:jc w:val="right"/>
              <w:rPr>
                <w:rFonts w:ascii="Arial Narrow" w:eastAsia="Times New Roman" w:hAnsi="Arial Narrow"/>
                <w:b/>
                <w:bCs/>
                <w:color w:val="000000"/>
                <w:sz w:val="22"/>
              </w:rPr>
            </w:pPr>
            <w:r w:rsidRPr="00986F0A">
              <w:rPr>
                <w:rFonts w:ascii="Arial Narrow" w:eastAsia="Times New Roman" w:hAnsi="Arial Narrow"/>
                <w:b/>
                <w:bCs/>
                <w:color w:val="000000"/>
                <w:sz w:val="22"/>
              </w:rPr>
              <w:t>33 959 337</w:t>
            </w:r>
          </w:p>
        </w:tc>
        <w:tc>
          <w:tcPr>
            <w:tcW w:w="1420" w:type="dxa"/>
            <w:tcBorders>
              <w:top w:val="nil"/>
              <w:left w:val="nil"/>
              <w:bottom w:val="double" w:sz="6" w:space="0" w:color="auto"/>
              <w:right w:val="nil"/>
            </w:tcBorders>
            <w:shd w:val="clear" w:color="000000" w:fill="A6A6A6"/>
            <w:noWrap/>
            <w:vAlign w:val="center"/>
            <w:hideMark/>
          </w:tcPr>
          <w:p w14:paraId="73312A89" w14:textId="77777777" w:rsidR="00986F0A" w:rsidRPr="00986F0A" w:rsidRDefault="00986F0A" w:rsidP="00986F0A">
            <w:pPr>
              <w:spacing w:after="0" w:line="240" w:lineRule="auto"/>
              <w:jc w:val="right"/>
              <w:rPr>
                <w:rFonts w:ascii="Arial Narrow" w:eastAsia="Times New Roman" w:hAnsi="Arial Narrow"/>
                <w:b/>
                <w:bCs/>
                <w:color w:val="000000"/>
                <w:sz w:val="22"/>
              </w:rPr>
            </w:pPr>
            <w:r w:rsidRPr="00986F0A">
              <w:rPr>
                <w:rFonts w:ascii="Arial Narrow" w:eastAsia="Times New Roman" w:hAnsi="Arial Narrow"/>
                <w:b/>
                <w:bCs/>
                <w:color w:val="000000"/>
                <w:sz w:val="22"/>
              </w:rPr>
              <w:t>33 023 720</w:t>
            </w:r>
          </w:p>
        </w:tc>
      </w:tr>
    </w:tbl>
    <w:p w14:paraId="2029614B" w14:textId="77777777" w:rsidR="00F2774E" w:rsidRDefault="00F2774E" w:rsidP="00D3441B">
      <w:pPr>
        <w:spacing w:before="120" w:after="120"/>
        <w:jc w:val="both"/>
        <w:rPr>
          <w:rFonts w:cs="Tahoma"/>
          <w:sz w:val="16"/>
          <w:szCs w:val="16"/>
          <w:lang w:eastAsia="en-US"/>
        </w:rPr>
      </w:pPr>
    </w:p>
    <w:p w14:paraId="1CF55D98" w14:textId="344041CF" w:rsidR="00D3441B" w:rsidRPr="00D3441B" w:rsidRDefault="00AE489B" w:rsidP="00D3441B">
      <w:pPr>
        <w:spacing w:before="120" w:after="120"/>
        <w:jc w:val="both"/>
        <w:rPr>
          <w:rFonts w:cs="Tahoma"/>
          <w:sz w:val="16"/>
          <w:szCs w:val="16"/>
        </w:rPr>
      </w:pPr>
      <w:r>
        <w:rPr>
          <w:rFonts w:cs="Tahoma"/>
          <w:sz w:val="16"/>
          <w:szCs w:val="16"/>
          <w:lang w:eastAsia="en-US"/>
        </w:rPr>
        <w:t>Pārskata pielikums no 9</w:t>
      </w:r>
      <w:r w:rsidR="00D3441B" w:rsidRPr="00D3441B">
        <w:rPr>
          <w:rFonts w:cs="Tahoma"/>
          <w:sz w:val="16"/>
          <w:szCs w:val="16"/>
          <w:lang w:eastAsia="en-US"/>
        </w:rPr>
        <w:t xml:space="preserve">. līdz </w:t>
      </w:r>
      <w:r>
        <w:rPr>
          <w:rFonts w:cs="Tahoma"/>
          <w:sz w:val="16"/>
          <w:szCs w:val="16"/>
          <w:lang w:eastAsia="en-US"/>
        </w:rPr>
        <w:t>2</w:t>
      </w:r>
      <w:r w:rsidR="00F2774E">
        <w:rPr>
          <w:rFonts w:cs="Tahoma"/>
          <w:sz w:val="16"/>
          <w:szCs w:val="16"/>
          <w:lang w:eastAsia="en-US"/>
        </w:rPr>
        <w:t>5</w:t>
      </w:r>
      <w:r w:rsidR="00D3441B" w:rsidRPr="00D3441B">
        <w:rPr>
          <w:rFonts w:cs="Tahoma"/>
          <w:sz w:val="16"/>
          <w:szCs w:val="16"/>
          <w:lang w:eastAsia="en-US"/>
        </w:rPr>
        <w:t>. lapai ir finanšu pārskata neatņemama sastāvdaļa.</w:t>
      </w:r>
    </w:p>
    <w:tbl>
      <w:tblPr>
        <w:tblW w:w="9464" w:type="dxa"/>
        <w:tblLook w:val="04A0" w:firstRow="1" w:lastRow="0" w:firstColumn="1" w:lastColumn="0" w:noHBand="0" w:noVBand="1"/>
      </w:tblPr>
      <w:tblGrid>
        <w:gridCol w:w="2093"/>
        <w:gridCol w:w="567"/>
        <w:gridCol w:w="1843"/>
        <w:gridCol w:w="567"/>
        <w:gridCol w:w="2126"/>
        <w:gridCol w:w="567"/>
        <w:gridCol w:w="1701"/>
      </w:tblGrid>
      <w:tr w:rsidR="00E20F00" w:rsidRPr="00D94F86" w14:paraId="3CABF6CD" w14:textId="77777777" w:rsidTr="00F53321">
        <w:tc>
          <w:tcPr>
            <w:tcW w:w="2093" w:type="dxa"/>
            <w:tcBorders>
              <w:bottom w:val="single" w:sz="4" w:space="0" w:color="auto"/>
            </w:tcBorders>
            <w:shd w:val="clear" w:color="auto" w:fill="auto"/>
          </w:tcPr>
          <w:bookmarkEnd w:id="167"/>
          <w:bookmarkEnd w:id="168"/>
          <w:p w14:paraId="0C1446D8" w14:textId="77777777" w:rsidR="00E20F00" w:rsidRPr="00D94F86" w:rsidRDefault="00E20F00" w:rsidP="00E20F00">
            <w:pPr>
              <w:spacing w:after="0"/>
              <w:jc w:val="center"/>
              <w:rPr>
                <w:rFonts w:cs="Tahoma"/>
                <w:sz w:val="16"/>
                <w:szCs w:val="16"/>
              </w:rPr>
            </w:pPr>
            <w:r>
              <w:rPr>
                <w:rFonts w:cs="Tahoma"/>
                <w:sz w:val="16"/>
                <w:szCs w:val="16"/>
              </w:rPr>
              <w:t xml:space="preserve">Gatis </w:t>
            </w:r>
            <w:proofErr w:type="spellStart"/>
            <w:r>
              <w:rPr>
                <w:rFonts w:cs="Tahoma"/>
                <w:sz w:val="16"/>
                <w:szCs w:val="16"/>
              </w:rPr>
              <w:t>Griezītis</w:t>
            </w:r>
            <w:proofErr w:type="spellEnd"/>
          </w:p>
        </w:tc>
        <w:tc>
          <w:tcPr>
            <w:tcW w:w="567" w:type="dxa"/>
          </w:tcPr>
          <w:p w14:paraId="00EE8FE9" w14:textId="77777777" w:rsidR="00E20F00" w:rsidRPr="00D94F86" w:rsidRDefault="00E20F00" w:rsidP="00E20F00">
            <w:pPr>
              <w:spacing w:after="0"/>
              <w:jc w:val="center"/>
              <w:rPr>
                <w:rFonts w:cs="Tahoma"/>
                <w:sz w:val="16"/>
                <w:szCs w:val="16"/>
              </w:rPr>
            </w:pPr>
          </w:p>
        </w:tc>
        <w:tc>
          <w:tcPr>
            <w:tcW w:w="1843" w:type="dxa"/>
            <w:tcBorders>
              <w:bottom w:val="single" w:sz="4" w:space="0" w:color="auto"/>
            </w:tcBorders>
          </w:tcPr>
          <w:p w14:paraId="5B137D0A" w14:textId="77777777" w:rsidR="00E20F00" w:rsidRPr="00D94F86" w:rsidRDefault="00E20F00" w:rsidP="00E20F00">
            <w:pPr>
              <w:spacing w:after="0"/>
              <w:jc w:val="center"/>
              <w:rPr>
                <w:rFonts w:cs="Tahoma"/>
                <w:sz w:val="16"/>
                <w:szCs w:val="16"/>
              </w:rPr>
            </w:pPr>
            <w:r>
              <w:rPr>
                <w:rFonts w:cs="Tahoma"/>
                <w:sz w:val="16"/>
                <w:szCs w:val="16"/>
              </w:rPr>
              <w:t xml:space="preserve">Artis </w:t>
            </w:r>
            <w:proofErr w:type="spellStart"/>
            <w:r>
              <w:rPr>
                <w:rFonts w:cs="Tahoma"/>
                <w:sz w:val="16"/>
                <w:szCs w:val="16"/>
              </w:rPr>
              <w:t>Lagzdi</w:t>
            </w:r>
            <w:r w:rsidR="00DD24C9">
              <w:rPr>
                <w:rFonts w:cs="Tahoma"/>
                <w:sz w:val="16"/>
                <w:szCs w:val="16"/>
              </w:rPr>
              <w:t>ņš</w:t>
            </w:r>
            <w:proofErr w:type="spellEnd"/>
          </w:p>
        </w:tc>
        <w:tc>
          <w:tcPr>
            <w:tcW w:w="567" w:type="dxa"/>
          </w:tcPr>
          <w:p w14:paraId="15B0C699" w14:textId="77777777" w:rsidR="00E20F00" w:rsidRPr="00D94F86" w:rsidRDefault="00E20F00" w:rsidP="00E20F00">
            <w:pPr>
              <w:spacing w:after="0"/>
              <w:jc w:val="center"/>
              <w:rPr>
                <w:rFonts w:cs="Tahoma"/>
                <w:sz w:val="16"/>
                <w:szCs w:val="16"/>
              </w:rPr>
            </w:pPr>
          </w:p>
        </w:tc>
        <w:tc>
          <w:tcPr>
            <w:tcW w:w="2126" w:type="dxa"/>
            <w:tcBorders>
              <w:bottom w:val="single" w:sz="4" w:space="0" w:color="auto"/>
            </w:tcBorders>
          </w:tcPr>
          <w:p w14:paraId="39BF91FB" w14:textId="77777777" w:rsidR="00E20F00" w:rsidRPr="00D94F86" w:rsidRDefault="00E20F00" w:rsidP="00E20F00">
            <w:pPr>
              <w:spacing w:after="0"/>
              <w:jc w:val="center"/>
              <w:rPr>
                <w:rFonts w:cs="Tahoma"/>
                <w:sz w:val="16"/>
                <w:szCs w:val="16"/>
              </w:rPr>
            </w:pPr>
            <w:proofErr w:type="spellStart"/>
            <w:r>
              <w:rPr>
                <w:rFonts w:cs="Tahoma"/>
                <w:sz w:val="16"/>
                <w:szCs w:val="16"/>
              </w:rPr>
              <w:t>Elans</w:t>
            </w:r>
            <w:proofErr w:type="spellEnd"/>
            <w:r>
              <w:rPr>
                <w:rFonts w:cs="Tahoma"/>
                <w:sz w:val="16"/>
                <w:szCs w:val="16"/>
              </w:rPr>
              <w:t xml:space="preserve"> Strazdi</w:t>
            </w:r>
            <w:r w:rsidR="00DD24C9">
              <w:rPr>
                <w:rFonts w:cs="Tahoma"/>
                <w:sz w:val="16"/>
                <w:szCs w:val="16"/>
              </w:rPr>
              <w:t>ņš</w:t>
            </w:r>
          </w:p>
        </w:tc>
        <w:tc>
          <w:tcPr>
            <w:tcW w:w="567" w:type="dxa"/>
          </w:tcPr>
          <w:p w14:paraId="05501F15" w14:textId="77777777" w:rsidR="00E20F00" w:rsidRDefault="00E20F00" w:rsidP="00E20F00">
            <w:pPr>
              <w:spacing w:after="0"/>
              <w:jc w:val="center"/>
              <w:rPr>
                <w:rFonts w:cs="Tahoma"/>
                <w:sz w:val="16"/>
                <w:szCs w:val="16"/>
              </w:rPr>
            </w:pPr>
          </w:p>
        </w:tc>
        <w:tc>
          <w:tcPr>
            <w:tcW w:w="1701" w:type="dxa"/>
            <w:tcBorders>
              <w:bottom w:val="single" w:sz="4" w:space="0" w:color="auto"/>
            </w:tcBorders>
          </w:tcPr>
          <w:p w14:paraId="6DC51462" w14:textId="77777777" w:rsidR="00E20F00" w:rsidRPr="00D94F86" w:rsidRDefault="00E20F00" w:rsidP="00E20F00">
            <w:pPr>
              <w:spacing w:after="0"/>
              <w:jc w:val="center"/>
              <w:rPr>
                <w:rFonts w:cs="Tahoma"/>
                <w:sz w:val="16"/>
                <w:szCs w:val="16"/>
              </w:rPr>
            </w:pPr>
            <w:r>
              <w:rPr>
                <w:rFonts w:cs="Tahoma"/>
                <w:sz w:val="16"/>
                <w:szCs w:val="16"/>
              </w:rPr>
              <w:t>Raimonds Baumanis</w:t>
            </w:r>
          </w:p>
        </w:tc>
      </w:tr>
      <w:tr w:rsidR="00E20F00" w:rsidRPr="00D94F86" w14:paraId="4BE58913" w14:textId="77777777" w:rsidTr="00F53321">
        <w:tc>
          <w:tcPr>
            <w:tcW w:w="2093" w:type="dxa"/>
            <w:tcBorders>
              <w:top w:val="single" w:sz="4" w:space="0" w:color="auto"/>
              <w:bottom w:val="single" w:sz="4" w:space="0" w:color="auto"/>
            </w:tcBorders>
            <w:shd w:val="clear" w:color="auto" w:fill="auto"/>
          </w:tcPr>
          <w:p w14:paraId="2C27F269" w14:textId="77777777" w:rsidR="00E20F00" w:rsidRDefault="00E20F00" w:rsidP="00E20F00">
            <w:pPr>
              <w:spacing w:after="0"/>
              <w:jc w:val="center"/>
              <w:rPr>
                <w:rFonts w:cs="Tahoma"/>
                <w:sz w:val="16"/>
                <w:szCs w:val="16"/>
              </w:rPr>
            </w:pPr>
          </w:p>
          <w:p w14:paraId="138B7B1E" w14:textId="77777777" w:rsidR="00E20F00" w:rsidRPr="00D94F86" w:rsidRDefault="00E20F00" w:rsidP="00E20F00">
            <w:pPr>
              <w:spacing w:after="0"/>
              <w:jc w:val="center"/>
              <w:rPr>
                <w:rFonts w:cs="Tahoma"/>
                <w:sz w:val="16"/>
                <w:szCs w:val="16"/>
              </w:rPr>
            </w:pPr>
          </w:p>
        </w:tc>
        <w:tc>
          <w:tcPr>
            <w:tcW w:w="567" w:type="dxa"/>
          </w:tcPr>
          <w:p w14:paraId="68FEE09F" w14:textId="77777777" w:rsidR="00E20F00" w:rsidRPr="00D94F86" w:rsidRDefault="00E20F00" w:rsidP="00E20F00">
            <w:pPr>
              <w:spacing w:after="0"/>
              <w:jc w:val="center"/>
              <w:rPr>
                <w:rFonts w:cs="Tahoma"/>
                <w:sz w:val="16"/>
                <w:szCs w:val="16"/>
              </w:rPr>
            </w:pPr>
          </w:p>
        </w:tc>
        <w:tc>
          <w:tcPr>
            <w:tcW w:w="1843" w:type="dxa"/>
            <w:tcBorders>
              <w:top w:val="single" w:sz="4" w:space="0" w:color="auto"/>
              <w:bottom w:val="single" w:sz="4" w:space="0" w:color="auto"/>
            </w:tcBorders>
          </w:tcPr>
          <w:p w14:paraId="14FC32D8" w14:textId="77777777" w:rsidR="00E20F00" w:rsidRPr="00D94F86" w:rsidRDefault="00E20F00" w:rsidP="00E20F00">
            <w:pPr>
              <w:spacing w:after="0"/>
              <w:jc w:val="center"/>
              <w:rPr>
                <w:rFonts w:cs="Tahoma"/>
                <w:sz w:val="16"/>
                <w:szCs w:val="16"/>
              </w:rPr>
            </w:pPr>
          </w:p>
        </w:tc>
        <w:tc>
          <w:tcPr>
            <w:tcW w:w="567" w:type="dxa"/>
          </w:tcPr>
          <w:p w14:paraId="2A373E58" w14:textId="77777777" w:rsidR="00E20F00" w:rsidRPr="00D94F86" w:rsidRDefault="00E20F00" w:rsidP="00E20F00">
            <w:pPr>
              <w:spacing w:after="0"/>
              <w:jc w:val="center"/>
              <w:rPr>
                <w:rFonts w:cs="Tahoma"/>
                <w:sz w:val="16"/>
                <w:szCs w:val="16"/>
              </w:rPr>
            </w:pPr>
          </w:p>
        </w:tc>
        <w:tc>
          <w:tcPr>
            <w:tcW w:w="2126" w:type="dxa"/>
            <w:tcBorders>
              <w:top w:val="single" w:sz="4" w:space="0" w:color="auto"/>
              <w:bottom w:val="single" w:sz="4" w:space="0" w:color="auto"/>
            </w:tcBorders>
          </w:tcPr>
          <w:p w14:paraId="245F8073" w14:textId="77777777" w:rsidR="00E20F00" w:rsidRPr="00D94F86" w:rsidRDefault="00E20F00" w:rsidP="00E20F00">
            <w:pPr>
              <w:spacing w:after="0"/>
              <w:jc w:val="center"/>
              <w:rPr>
                <w:rFonts w:cs="Tahoma"/>
                <w:sz w:val="16"/>
                <w:szCs w:val="16"/>
              </w:rPr>
            </w:pPr>
          </w:p>
        </w:tc>
        <w:tc>
          <w:tcPr>
            <w:tcW w:w="567" w:type="dxa"/>
          </w:tcPr>
          <w:p w14:paraId="7ECF8461" w14:textId="77777777" w:rsidR="00E20F00" w:rsidRPr="00D94F86" w:rsidRDefault="00E20F00" w:rsidP="00E20F00">
            <w:pPr>
              <w:spacing w:after="0"/>
              <w:jc w:val="center"/>
              <w:rPr>
                <w:rFonts w:cs="Tahoma"/>
                <w:sz w:val="16"/>
                <w:szCs w:val="16"/>
              </w:rPr>
            </w:pPr>
          </w:p>
        </w:tc>
        <w:tc>
          <w:tcPr>
            <w:tcW w:w="1701" w:type="dxa"/>
            <w:tcBorders>
              <w:top w:val="single" w:sz="4" w:space="0" w:color="auto"/>
              <w:bottom w:val="single" w:sz="4" w:space="0" w:color="auto"/>
            </w:tcBorders>
          </w:tcPr>
          <w:p w14:paraId="7A167DD0" w14:textId="77777777" w:rsidR="00E20F00" w:rsidRPr="00D94F86" w:rsidRDefault="00E20F00" w:rsidP="00E20F00">
            <w:pPr>
              <w:spacing w:after="0"/>
              <w:jc w:val="center"/>
              <w:rPr>
                <w:rFonts w:cs="Tahoma"/>
                <w:sz w:val="16"/>
                <w:szCs w:val="16"/>
              </w:rPr>
            </w:pPr>
          </w:p>
        </w:tc>
      </w:tr>
      <w:tr w:rsidR="00E20F00" w:rsidRPr="00D94F86" w14:paraId="2FC30D6B" w14:textId="77777777" w:rsidTr="00F53321">
        <w:tc>
          <w:tcPr>
            <w:tcW w:w="2093" w:type="dxa"/>
            <w:tcBorders>
              <w:top w:val="single" w:sz="4" w:space="0" w:color="auto"/>
            </w:tcBorders>
            <w:shd w:val="clear" w:color="auto" w:fill="auto"/>
          </w:tcPr>
          <w:p w14:paraId="3FC88920" w14:textId="77777777" w:rsidR="00E20F00" w:rsidRDefault="00E20F00" w:rsidP="00E20F00">
            <w:pPr>
              <w:spacing w:after="0"/>
              <w:jc w:val="center"/>
              <w:rPr>
                <w:rFonts w:cs="Tahoma"/>
                <w:sz w:val="16"/>
                <w:szCs w:val="16"/>
              </w:rPr>
            </w:pPr>
          </w:p>
          <w:p w14:paraId="0B4167B2" w14:textId="77777777" w:rsidR="00E20F00" w:rsidRPr="00D94F86" w:rsidRDefault="00E20F00" w:rsidP="00E20F00">
            <w:pPr>
              <w:spacing w:after="0"/>
              <w:jc w:val="center"/>
              <w:rPr>
                <w:rFonts w:cs="Tahoma"/>
                <w:sz w:val="16"/>
                <w:szCs w:val="16"/>
              </w:rPr>
            </w:pPr>
            <w:r w:rsidRPr="00D94F86">
              <w:rPr>
                <w:rFonts w:cs="Tahoma"/>
                <w:sz w:val="16"/>
                <w:szCs w:val="16"/>
              </w:rPr>
              <w:t>Valdes priekšsēdētājs</w:t>
            </w:r>
          </w:p>
        </w:tc>
        <w:tc>
          <w:tcPr>
            <w:tcW w:w="567" w:type="dxa"/>
          </w:tcPr>
          <w:p w14:paraId="6733CDAF" w14:textId="77777777" w:rsidR="00E20F00" w:rsidRPr="00D94F86" w:rsidRDefault="00E20F00" w:rsidP="00E20F00">
            <w:pPr>
              <w:spacing w:after="0"/>
              <w:jc w:val="center"/>
              <w:rPr>
                <w:rFonts w:cs="Tahoma"/>
                <w:sz w:val="16"/>
                <w:szCs w:val="16"/>
              </w:rPr>
            </w:pPr>
          </w:p>
        </w:tc>
        <w:tc>
          <w:tcPr>
            <w:tcW w:w="1843" w:type="dxa"/>
            <w:tcBorders>
              <w:top w:val="single" w:sz="4" w:space="0" w:color="auto"/>
            </w:tcBorders>
          </w:tcPr>
          <w:p w14:paraId="4966B15A" w14:textId="77777777" w:rsidR="00E20F00" w:rsidRDefault="00E20F00" w:rsidP="00E20F00">
            <w:pPr>
              <w:spacing w:after="0"/>
              <w:jc w:val="center"/>
              <w:rPr>
                <w:rFonts w:cs="Tahoma"/>
                <w:sz w:val="16"/>
                <w:szCs w:val="16"/>
              </w:rPr>
            </w:pPr>
          </w:p>
          <w:p w14:paraId="03AEB06D" w14:textId="77777777" w:rsidR="00E20F00" w:rsidRPr="00D94F86" w:rsidRDefault="00E20F00" w:rsidP="00E20F00">
            <w:pPr>
              <w:spacing w:after="0"/>
              <w:jc w:val="center"/>
              <w:rPr>
                <w:rFonts w:cs="Tahoma"/>
                <w:sz w:val="16"/>
                <w:szCs w:val="16"/>
              </w:rPr>
            </w:pPr>
            <w:r w:rsidRPr="00D94F86">
              <w:rPr>
                <w:rFonts w:cs="Tahoma"/>
                <w:sz w:val="16"/>
                <w:szCs w:val="16"/>
              </w:rPr>
              <w:t>Valdes loceklis</w:t>
            </w:r>
          </w:p>
        </w:tc>
        <w:tc>
          <w:tcPr>
            <w:tcW w:w="567" w:type="dxa"/>
          </w:tcPr>
          <w:p w14:paraId="5FB2FA32" w14:textId="77777777" w:rsidR="00E20F00" w:rsidRPr="00D94F86" w:rsidRDefault="00E20F00" w:rsidP="00E20F00">
            <w:pPr>
              <w:spacing w:after="0"/>
              <w:jc w:val="center"/>
              <w:rPr>
                <w:rFonts w:cs="Tahoma"/>
                <w:sz w:val="16"/>
                <w:szCs w:val="16"/>
              </w:rPr>
            </w:pPr>
          </w:p>
        </w:tc>
        <w:tc>
          <w:tcPr>
            <w:tcW w:w="2126" w:type="dxa"/>
            <w:tcBorders>
              <w:top w:val="single" w:sz="4" w:space="0" w:color="auto"/>
            </w:tcBorders>
          </w:tcPr>
          <w:p w14:paraId="70353DA2" w14:textId="77777777" w:rsidR="00E20F00" w:rsidRDefault="00E20F00" w:rsidP="00E20F00">
            <w:pPr>
              <w:spacing w:after="0"/>
              <w:jc w:val="center"/>
              <w:rPr>
                <w:rFonts w:cs="Tahoma"/>
                <w:sz w:val="16"/>
                <w:szCs w:val="16"/>
              </w:rPr>
            </w:pPr>
          </w:p>
          <w:p w14:paraId="458A5827" w14:textId="77777777" w:rsidR="00E20F00" w:rsidRPr="00D94F86" w:rsidRDefault="00E20F00" w:rsidP="00E20F00">
            <w:pPr>
              <w:spacing w:after="0"/>
              <w:jc w:val="center"/>
              <w:rPr>
                <w:rFonts w:cs="Tahoma"/>
                <w:sz w:val="16"/>
                <w:szCs w:val="16"/>
              </w:rPr>
            </w:pPr>
            <w:r>
              <w:rPr>
                <w:rFonts w:cs="Tahoma"/>
                <w:sz w:val="16"/>
                <w:szCs w:val="16"/>
              </w:rPr>
              <w:t>Valdes loceklis</w:t>
            </w:r>
          </w:p>
        </w:tc>
        <w:tc>
          <w:tcPr>
            <w:tcW w:w="567" w:type="dxa"/>
          </w:tcPr>
          <w:p w14:paraId="6764A403" w14:textId="77777777" w:rsidR="00E20F00" w:rsidRPr="00D94F86" w:rsidRDefault="00E20F00" w:rsidP="00E20F00">
            <w:pPr>
              <w:spacing w:after="0"/>
              <w:jc w:val="center"/>
              <w:rPr>
                <w:rFonts w:cs="Tahoma"/>
                <w:sz w:val="16"/>
                <w:szCs w:val="16"/>
              </w:rPr>
            </w:pPr>
          </w:p>
        </w:tc>
        <w:tc>
          <w:tcPr>
            <w:tcW w:w="1701" w:type="dxa"/>
            <w:tcBorders>
              <w:top w:val="single" w:sz="4" w:space="0" w:color="auto"/>
            </w:tcBorders>
          </w:tcPr>
          <w:p w14:paraId="1AF4EABF" w14:textId="77777777" w:rsidR="00E20F00" w:rsidRDefault="00E20F00" w:rsidP="00E20F00">
            <w:pPr>
              <w:spacing w:after="0"/>
              <w:jc w:val="center"/>
              <w:rPr>
                <w:rFonts w:cs="Tahoma"/>
                <w:sz w:val="16"/>
                <w:szCs w:val="16"/>
              </w:rPr>
            </w:pPr>
          </w:p>
          <w:p w14:paraId="40DE6B31" w14:textId="77777777" w:rsidR="00E20F00" w:rsidRPr="00D94F86" w:rsidRDefault="00E20F00" w:rsidP="00E20F00">
            <w:pPr>
              <w:spacing w:after="0"/>
              <w:jc w:val="center"/>
              <w:rPr>
                <w:rFonts w:cs="Tahoma"/>
                <w:sz w:val="16"/>
                <w:szCs w:val="16"/>
              </w:rPr>
            </w:pPr>
            <w:r w:rsidRPr="00D94F86">
              <w:rPr>
                <w:rFonts w:cs="Tahoma"/>
                <w:sz w:val="16"/>
                <w:szCs w:val="16"/>
              </w:rPr>
              <w:t>Galvenais grāmatvedis</w:t>
            </w:r>
          </w:p>
        </w:tc>
      </w:tr>
    </w:tbl>
    <w:p w14:paraId="68E69ACF" w14:textId="77777777" w:rsidR="00E20F00" w:rsidRDefault="00E20F00">
      <w:pPr>
        <w:spacing w:after="0" w:line="240" w:lineRule="auto"/>
        <w:rPr>
          <w:rFonts w:ascii="Arial Narrow" w:hAnsi="Arial Narrow"/>
          <w:szCs w:val="18"/>
        </w:rPr>
      </w:pPr>
    </w:p>
    <w:p w14:paraId="71CDE857" w14:textId="77777777" w:rsidR="00E20F00" w:rsidRDefault="00E20F00">
      <w:pPr>
        <w:spacing w:after="0" w:line="240" w:lineRule="auto"/>
        <w:rPr>
          <w:rFonts w:ascii="Arial Narrow" w:hAnsi="Arial Narrow"/>
          <w:szCs w:val="18"/>
        </w:rPr>
      </w:pPr>
    </w:p>
    <w:p w14:paraId="345EBD4F" w14:textId="45A86575" w:rsidR="009B0EE0" w:rsidRPr="000D5ED7" w:rsidRDefault="009B0EE0" w:rsidP="009B0EE0">
      <w:pPr>
        <w:spacing w:after="0" w:line="240" w:lineRule="auto"/>
        <w:rPr>
          <w:rFonts w:cs="Tahoma"/>
          <w:szCs w:val="18"/>
        </w:rPr>
      </w:pPr>
      <w:r w:rsidRPr="000D5ED7">
        <w:rPr>
          <w:rFonts w:cs="Tahoma"/>
          <w:sz w:val="16"/>
          <w:szCs w:val="16"/>
        </w:rPr>
        <w:t>202</w:t>
      </w:r>
      <w:r w:rsidR="00986F0A" w:rsidRPr="000D5ED7">
        <w:rPr>
          <w:rFonts w:cs="Tahoma"/>
          <w:sz w:val="16"/>
          <w:szCs w:val="16"/>
        </w:rPr>
        <w:t>2</w:t>
      </w:r>
      <w:r w:rsidRPr="000D5ED7">
        <w:rPr>
          <w:rFonts w:cs="Tahoma"/>
          <w:sz w:val="16"/>
          <w:szCs w:val="16"/>
        </w:rPr>
        <w:t xml:space="preserve">. gada </w:t>
      </w:r>
      <w:r w:rsidR="000D5ED7" w:rsidRPr="000D5ED7">
        <w:rPr>
          <w:rFonts w:cs="Tahoma"/>
          <w:sz w:val="16"/>
          <w:szCs w:val="16"/>
        </w:rPr>
        <w:t>22</w:t>
      </w:r>
      <w:r w:rsidRPr="000D5ED7">
        <w:rPr>
          <w:rFonts w:cs="Tahoma"/>
          <w:sz w:val="16"/>
          <w:szCs w:val="16"/>
        </w:rPr>
        <w:t>.</w:t>
      </w:r>
      <w:r w:rsidR="00986F0A" w:rsidRPr="000D5ED7">
        <w:rPr>
          <w:rFonts w:cs="Tahoma"/>
          <w:sz w:val="16"/>
          <w:szCs w:val="16"/>
        </w:rPr>
        <w:t>februāris</w:t>
      </w:r>
      <w:r w:rsidRPr="000D5ED7">
        <w:rPr>
          <w:rFonts w:cs="Tahoma"/>
          <w:sz w:val="16"/>
          <w:szCs w:val="16"/>
        </w:rPr>
        <w:t>.</w:t>
      </w:r>
    </w:p>
    <w:p w14:paraId="43C2B3CC" w14:textId="77777777" w:rsidR="00D47DB2" w:rsidRPr="006A5A25" w:rsidRDefault="00D47DB2" w:rsidP="00D3441B">
      <w:pPr>
        <w:spacing w:after="0" w:line="240" w:lineRule="auto"/>
        <w:rPr>
          <w:rFonts w:cs="Tahoma"/>
          <w:b/>
          <w:szCs w:val="18"/>
        </w:rPr>
      </w:pPr>
      <w:r>
        <w:rPr>
          <w:rFonts w:ascii="Arial Narrow" w:hAnsi="Arial Narrow"/>
          <w:szCs w:val="18"/>
        </w:rPr>
        <w:br w:type="page"/>
      </w:r>
      <w:r w:rsidR="006A5A25" w:rsidRPr="006A5A25">
        <w:rPr>
          <w:rFonts w:cs="Tahoma"/>
          <w:b/>
          <w:szCs w:val="18"/>
        </w:rPr>
        <w:lastRenderedPageBreak/>
        <w:t>Konsolidētā Bilance</w:t>
      </w:r>
    </w:p>
    <w:p w14:paraId="1F786FBB" w14:textId="77777777" w:rsidR="00F53321" w:rsidRPr="008F33BE" w:rsidRDefault="00F53321" w:rsidP="00D3441B">
      <w:pPr>
        <w:spacing w:after="0" w:line="240" w:lineRule="auto"/>
        <w:rPr>
          <w:b/>
        </w:rPr>
      </w:pPr>
    </w:p>
    <w:tbl>
      <w:tblPr>
        <w:tblW w:w="9900" w:type="dxa"/>
        <w:tblLook w:val="04A0" w:firstRow="1" w:lastRow="0" w:firstColumn="1" w:lastColumn="0" w:noHBand="0" w:noVBand="1"/>
      </w:tblPr>
      <w:tblGrid>
        <w:gridCol w:w="460"/>
        <w:gridCol w:w="5600"/>
        <w:gridCol w:w="1000"/>
        <w:gridCol w:w="1420"/>
        <w:gridCol w:w="1420"/>
      </w:tblGrid>
      <w:tr w:rsidR="00986F0A" w:rsidRPr="00986F0A" w14:paraId="2E798A95" w14:textId="77777777" w:rsidTr="00986F0A">
        <w:trPr>
          <w:trHeight w:val="300"/>
        </w:trPr>
        <w:tc>
          <w:tcPr>
            <w:tcW w:w="460" w:type="dxa"/>
            <w:vMerge w:val="restart"/>
            <w:tcBorders>
              <w:top w:val="single" w:sz="8" w:space="0" w:color="000000"/>
              <w:left w:val="nil"/>
              <w:bottom w:val="single" w:sz="8" w:space="0" w:color="000000"/>
              <w:right w:val="nil"/>
            </w:tcBorders>
            <w:shd w:val="clear" w:color="000000" w:fill="FFFFFF"/>
            <w:noWrap/>
            <w:vAlign w:val="center"/>
            <w:hideMark/>
          </w:tcPr>
          <w:p w14:paraId="7F67528B"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5600" w:type="dxa"/>
            <w:vMerge w:val="restart"/>
            <w:tcBorders>
              <w:top w:val="single" w:sz="8" w:space="0" w:color="000000"/>
              <w:left w:val="nil"/>
              <w:bottom w:val="single" w:sz="8" w:space="0" w:color="000000"/>
              <w:right w:val="nil"/>
            </w:tcBorders>
            <w:shd w:val="clear" w:color="000000" w:fill="FFFFFF"/>
            <w:noWrap/>
            <w:vAlign w:val="center"/>
            <w:hideMark/>
          </w:tcPr>
          <w:p w14:paraId="39D6A764"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PASĪVS</w:t>
            </w:r>
          </w:p>
        </w:tc>
        <w:tc>
          <w:tcPr>
            <w:tcW w:w="1000" w:type="dxa"/>
            <w:vMerge w:val="restart"/>
            <w:tcBorders>
              <w:top w:val="single" w:sz="8" w:space="0" w:color="000000"/>
              <w:left w:val="nil"/>
              <w:bottom w:val="single" w:sz="8" w:space="0" w:color="000000"/>
              <w:right w:val="nil"/>
            </w:tcBorders>
            <w:shd w:val="clear" w:color="000000" w:fill="FFFFFF"/>
            <w:noWrap/>
            <w:vAlign w:val="center"/>
            <w:hideMark/>
          </w:tcPr>
          <w:p w14:paraId="7AE07BC5"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Piezīme</w:t>
            </w:r>
          </w:p>
        </w:tc>
        <w:tc>
          <w:tcPr>
            <w:tcW w:w="1420" w:type="dxa"/>
            <w:tcBorders>
              <w:top w:val="single" w:sz="8" w:space="0" w:color="000000"/>
              <w:left w:val="nil"/>
              <w:bottom w:val="nil"/>
              <w:right w:val="nil"/>
            </w:tcBorders>
            <w:shd w:val="clear" w:color="000000" w:fill="FFFFFF"/>
            <w:vAlign w:val="center"/>
            <w:hideMark/>
          </w:tcPr>
          <w:p w14:paraId="10F9299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31.12.2021</w:t>
            </w:r>
          </w:p>
        </w:tc>
        <w:tc>
          <w:tcPr>
            <w:tcW w:w="1420" w:type="dxa"/>
            <w:tcBorders>
              <w:top w:val="single" w:sz="8" w:space="0" w:color="000000"/>
              <w:left w:val="nil"/>
              <w:bottom w:val="nil"/>
              <w:right w:val="nil"/>
            </w:tcBorders>
            <w:shd w:val="clear" w:color="000000" w:fill="FFFFFF"/>
            <w:vAlign w:val="center"/>
            <w:hideMark/>
          </w:tcPr>
          <w:p w14:paraId="41BDEEA8"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31.12.2020</w:t>
            </w:r>
          </w:p>
        </w:tc>
      </w:tr>
      <w:tr w:rsidR="00986F0A" w:rsidRPr="00986F0A" w14:paraId="7AD5C649" w14:textId="77777777" w:rsidTr="00986F0A">
        <w:trPr>
          <w:trHeight w:val="300"/>
        </w:trPr>
        <w:tc>
          <w:tcPr>
            <w:tcW w:w="460" w:type="dxa"/>
            <w:vMerge/>
            <w:tcBorders>
              <w:top w:val="single" w:sz="8" w:space="0" w:color="000000"/>
              <w:left w:val="nil"/>
              <w:bottom w:val="single" w:sz="8" w:space="0" w:color="000000"/>
              <w:right w:val="nil"/>
            </w:tcBorders>
            <w:vAlign w:val="center"/>
            <w:hideMark/>
          </w:tcPr>
          <w:p w14:paraId="07C65105" w14:textId="77777777" w:rsidR="00986F0A" w:rsidRPr="00986F0A" w:rsidRDefault="00986F0A" w:rsidP="00986F0A">
            <w:pPr>
              <w:spacing w:after="0" w:line="240" w:lineRule="auto"/>
              <w:rPr>
                <w:rFonts w:ascii="Arial Narrow" w:eastAsia="Times New Roman" w:hAnsi="Arial Narrow"/>
                <w:color w:val="000000"/>
                <w:sz w:val="20"/>
                <w:szCs w:val="20"/>
              </w:rPr>
            </w:pPr>
          </w:p>
        </w:tc>
        <w:tc>
          <w:tcPr>
            <w:tcW w:w="5600" w:type="dxa"/>
            <w:vMerge/>
            <w:tcBorders>
              <w:top w:val="single" w:sz="8" w:space="0" w:color="000000"/>
              <w:left w:val="nil"/>
              <w:bottom w:val="single" w:sz="8" w:space="0" w:color="000000"/>
              <w:right w:val="nil"/>
            </w:tcBorders>
            <w:vAlign w:val="center"/>
            <w:hideMark/>
          </w:tcPr>
          <w:p w14:paraId="5E1EECF4" w14:textId="77777777" w:rsidR="00986F0A" w:rsidRPr="00986F0A" w:rsidRDefault="00986F0A" w:rsidP="00986F0A">
            <w:pPr>
              <w:spacing w:after="0" w:line="240" w:lineRule="auto"/>
              <w:rPr>
                <w:rFonts w:ascii="Arial Narrow" w:eastAsia="Times New Roman" w:hAnsi="Arial Narrow"/>
                <w:color w:val="000000"/>
                <w:sz w:val="20"/>
                <w:szCs w:val="20"/>
              </w:rPr>
            </w:pPr>
          </w:p>
        </w:tc>
        <w:tc>
          <w:tcPr>
            <w:tcW w:w="1000" w:type="dxa"/>
            <w:vMerge/>
            <w:tcBorders>
              <w:top w:val="single" w:sz="8" w:space="0" w:color="000000"/>
              <w:left w:val="nil"/>
              <w:bottom w:val="single" w:sz="8" w:space="0" w:color="000000"/>
              <w:right w:val="nil"/>
            </w:tcBorders>
            <w:vAlign w:val="center"/>
            <w:hideMark/>
          </w:tcPr>
          <w:p w14:paraId="6375390F" w14:textId="77777777" w:rsidR="00986F0A" w:rsidRPr="00986F0A" w:rsidRDefault="00986F0A" w:rsidP="00986F0A">
            <w:pPr>
              <w:spacing w:after="0" w:line="240" w:lineRule="auto"/>
              <w:rPr>
                <w:rFonts w:ascii="Arial Narrow" w:eastAsia="Times New Roman" w:hAnsi="Arial Narrow"/>
                <w:color w:val="000000"/>
                <w:sz w:val="20"/>
                <w:szCs w:val="20"/>
              </w:rPr>
            </w:pPr>
          </w:p>
        </w:tc>
        <w:tc>
          <w:tcPr>
            <w:tcW w:w="1420" w:type="dxa"/>
            <w:tcBorders>
              <w:top w:val="nil"/>
              <w:left w:val="nil"/>
              <w:bottom w:val="single" w:sz="8" w:space="0" w:color="000000"/>
              <w:right w:val="nil"/>
            </w:tcBorders>
            <w:shd w:val="clear" w:color="000000" w:fill="FFFFFF"/>
            <w:vAlign w:val="center"/>
            <w:hideMark/>
          </w:tcPr>
          <w:p w14:paraId="231AEE49"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EUR</w:t>
            </w:r>
          </w:p>
        </w:tc>
        <w:tc>
          <w:tcPr>
            <w:tcW w:w="1420" w:type="dxa"/>
            <w:tcBorders>
              <w:top w:val="nil"/>
              <w:left w:val="nil"/>
              <w:bottom w:val="single" w:sz="8" w:space="0" w:color="000000"/>
              <w:right w:val="nil"/>
            </w:tcBorders>
            <w:shd w:val="clear" w:color="000000" w:fill="FFFFFF"/>
            <w:vAlign w:val="center"/>
            <w:hideMark/>
          </w:tcPr>
          <w:p w14:paraId="5B34275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EUR</w:t>
            </w:r>
          </w:p>
        </w:tc>
      </w:tr>
      <w:tr w:rsidR="00986F0A" w:rsidRPr="00986F0A" w14:paraId="2486F79B" w14:textId="77777777" w:rsidTr="00986F0A">
        <w:trPr>
          <w:trHeight w:val="285"/>
        </w:trPr>
        <w:tc>
          <w:tcPr>
            <w:tcW w:w="6060" w:type="dxa"/>
            <w:gridSpan w:val="2"/>
            <w:tcBorders>
              <w:top w:val="single" w:sz="8" w:space="0" w:color="000000"/>
              <w:left w:val="nil"/>
              <w:bottom w:val="nil"/>
              <w:right w:val="nil"/>
            </w:tcBorders>
            <w:shd w:val="clear" w:color="000000" w:fill="FFFFFF"/>
            <w:noWrap/>
            <w:vAlign w:val="center"/>
            <w:hideMark/>
          </w:tcPr>
          <w:p w14:paraId="7624D9A0"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 Pašu kapitāls</w:t>
            </w:r>
          </w:p>
        </w:tc>
        <w:tc>
          <w:tcPr>
            <w:tcW w:w="1000" w:type="dxa"/>
            <w:tcBorders>
              <w:top w:val="nil"/>
              <w:left w:val="nil"/>
              <w:bottom w:val="nil"/>
              <w:right w:val="nil"/>
            </w:tcBorders>
            <w:shd w:val="clear" w:color="000000" w:fill="FFFFFF"/>
            <w:noWrap/>
            <w:vAlign w:val="center"/>
            <w:hideMark/>
          </w:tcPr>
          <w:p w14:paraId="7EBDB9BF"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F8BC082"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3F65194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59EF6462" w14:textId="77777777" w:rsidTr="00986F0A">
        <w:trPr>
          <w:trHeight w:val="270"/>
        </w:trPr>
        <w:tc>
          <w:tcPr>
            <w:tcW w:w="460" w:type="dxa"/>
            <w:tcBorders>
              <w:top w:val="nil"/>
              <w:left w:val="nil"/>
              <w:bottom w:val="nil"/>
              <w:right w:val="nil"/>
            </w:tcBorders>
            <w:shd w:val="clear" w:color="000000" w:fill="FFFFFF"/>
            <w:noWrap/>
            <w:vAlign w:val="center"/>
            <w:hideMark/>
          </w:tcPr>
          <w:p w14:paraId="68D5CE19"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6D507849"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Akciju vai daļu kapitāls (pamatkapitāls)</w:t>
            </w:r>
          </w:p>
        </w:tc>
        <w:tc>
          <w:tcPr>
            <w:tcW w:w="1000" w:type="dxa"/>
            <w:tcBorders>
              <w:top w:val="nil"/>
              <w:left w:val="nil"/>
              <w:bottom w:val="nil"/>
              <w:right w:val="nil"/>
            </w:tcBorders>
            <w:shd w:val="clear" w:color="000000" w:fill="FFFFFF"/>
            <w:noWrap/>
            <w:vAlign w:val="center"/>
            <w:hideMark/>
          </w:tcPr>
          <w:p w14:paraId="4323753E" w14:textId="0EA59D3B" w:rsidR="00986F0A" w:rsidRPr="00986F0A" w:rsidRDefault="00986F0A" w:rsidP="00986F0A">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7.</w:t>
            </w:r>
          </w:p>
        </w:tc>
        <w:tc>
          <w:tcPr>
            <w:tcW w:w="1420" w:type="dxa"/>
            <w:tcBorders>
              <w:top w:val="nil"/>
              <w:left w:val="nil"/>
              <w:bottom w:val="nil"/>
              <w:right w:val="nil"/>
            </w:tcBorders>
            <w:shd w:val="clear" w:color="000000" w:fill="FFFFFF"/>
            <w:noWrap/>
            <w:vAlign w:val="center"/>
            <w:hideMark/>
          </w:tcPr>
          <w:p w14:paraId="4255949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38 529 000</w:t>
            </w:r>
          </w:p>
        </w:tc>
        <w:tc>
          <w:tcPr>
            <w:tcW w:w="1420" w:type="dxa"/>
            <w:tcBorders>
              <w:top w:val="nil"/>
              <w:left w:val="nil"/>
              <w:bottom w:val="nil"/>
              <w:right w:val="nil"/>
            </w:tcBorders>
            <w:shd w:val="clear" w:color="000000" w:fill="FFFFFF"/>
            <w:noWrap/>
            <w:vAlign w:val="center"/>
            <w:hideMark/>
          </w:tcPr>
          <w:p w14:paraId="6831CF6D"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38 329 000</w:t>
            </w:r>
          </w:p>
        </w:tc>
      </w:tr>
      <w:tr w:rsidR="00986F0A" w:rsidRPr="00986F0A" w14:paraId="5BECA17F" w14:textId="77777777" w:rsidTr="00986F0A">
        <w:trPr>
          <w:trHeight w:val="270"/>
        </w:trPr>
        <w:tc>
          <w:tcPr>
            <w:tcW w:w="460" w:type="dxa"/>
            <w:tcBorders>
              <w:top w:val="nil"/>
              <w:left w:val="nil"/>
              <w:bottom w:val="nil"/>
              <w:right w:val="nil"/>
            </w:tcBorders>
            <w:shd w:val="clear" w:color="000000" w:fill="FFFFFF"/>
            <w:noWrap/>
            <w:vAlign w:val="center"/>
            <w:hideMark/>
          </w:tcPr>
          <w:p w14:paraId="4FEAF0F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032C47F9"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Rezerves</w:t>
            </w:r>
          </w:p>
        </w:tc>
        <w:tc>
          <w:tcPr>
            <w:tcW w:w="1000" w:type="dxa"/>
            <w:tcBorders>
              <w:top w:val="nil"/>
              <w:left w:val="nil"/>
              <w:bottom w:val="nil"/>
              <w:right w:val="nil"/>
            </w:tcBorders>
            <w:shd w:val="clear" w:color="000000" w:fill="FFFFFF"/>
            <w:noWrap/>
            <w:vAlign w:val="center"/>
            <w:hideMark/>
          </w:tcPr>
          <w:p w14:paraId="54D1CD0F"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0FB49BB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EC7394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7D48AEE1" w14:textId="77777777" w:rsidTr="00986F0A">
        <w:trPr>
          <w:trHeight w:val="270"/>
        </w:trPr>
        <w:tc>
          <w:tcPr>
            <w:tcW w:w="460" w:type="dxa"/>
            <w:tcBorders>
              <w:top w:val="nil"/>
              <w:left w:val="nil"/>
              <w:bottom w:val="nil"/>
              <w:right w:val="nil"/>
            </w:tcBorders>
            <w:shd w:val="clear" w:color="000000" w:fill="FFFFFF"/>
            <w:noWrap/>
            <w:vAlign w:val="center"/>
            <w:hideMark/>
          </w:tcPr>
          <w:p w14:paraId="1FFC5D08"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5600" w:type="dxa"/>
            <w:tcBorders>
              <w:top w:val="nil"/>
              <w:left w:val="nil"/>
              <w:bottom w:val="nil"/>
              <w:right w:val="nil"/>
            </w:tcBorders>
            <w:shd w:val="clear" w:color="000000" w:fill="FFFFFF"/>
            <w:noWrap/>
            <w:hideMark/>
          </w:tcPr>
          <w:p w14:paraId="2F89B1DB"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a) sabiedrības statūtos noteiktās rezerves</w:t>
            </w:r>
          </w:p>
        </w:tc>
        <w:tc>
          <w:tcPr>
            <w:tcW w:w="1000" w:type="dxa"/>
            <w:tcBorders>
              <w:top w:val="nil"/>
              <w:left w:val="nil"/>
              <w:bottom w:val="nil"/>
              <w:right w:val="nil"/>
            </w:tcBorders>
            <w:shd w:val="clear" w:color="000000" w:fill="FFFFFF"/>
            <w:noWrap/>
            <w:vAlign w:val="center"/>
            <w:hideMark/>
          </w:tcPr>
          <w:p w14:paraId="5078F001"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A9C4136"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1420" w:type="dxa"/>
            <w:tcBorders>
              <w:top w:val="nil"/>
              <w:left w:val="nil"/>
              <w:bottom w:val="nil"/>
              <w:right w:val="nil"/>
            </w:tcBorders>
            <w:shd w:val="clear" w:color="000000" w:fill="FFFFFF"/>
            <w:noWrap/>
            <w:vAlign w:val="center"/>
            <w:hideMark/>
          </w:tcPr>
          <w:p w14:paraId="677E8F3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r>
      <w:tr w:rsidR="00986F0A" w:rsidRPr="00986F0A" w14:paraId="5205909A" w14:textId="77777777" w:rsidTr="00986F0A">
        <w:trPr>
          <w:trHeight w:val="270"/>
        </w:trPr>
        <w:tc>
          <w:tcPr>
            <w:tcW w:w="460" w:type="dxa"/>
            <w:tcBorders>
              <w:top w:val="nil"/>
              <w:left w:val="nil"/>
              <w:bottom w:val="nil"/>
              <w:right w:val="nil"/>
            </w:tcBorders>
            <w:shd w:val="clear" w:color="000000" w:fill="FFFFFF"/>
            <w:noWrap/>
            <w:vAlign w:val="center"/>
            <w:hideMark/>
          </w:tcPr>
          <w:p w14:paraId="6869EAA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5600" w:type="dxa"/>
            <w:tcBorders>
              <w:top w:val="nil"/>
              <w:left w:val="nil"/>
              <w:bottom w:val="nil"/>
              <w:right w:val="nil"/>
            </w:tcBorders>
            <w:shd w:val="clear" w:color="000000" w:fill="FFFFFF"/>
            <w:noWrap/>
            <w:vAlign w:val="center"/>
            <w:hideMark/>
          </w:tcPr>
          <w:p w14:paraId="425B8DFD"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b) pārējās rezerves</w:t>
            </w:r>
          </w:p>
        </w:tc>
        <w:tc>
          <w:tcPr>
            <w:tcW w:w="1000" w:type="dxa"/>
            <w:tcBorders>
              <w:top w:val="nil"/>
              <w:left w:val="nil"/>
              <w:bottom w:val="nil"/>
              <w:right w:val="nil"/>
            </w:tcBorders>
            <w:shd w:val="clear" w:color="000000" w:fill="FFFFFF"/>
            <w:noWrap/>
            <w:vAlign w:val="center"/>
            <w:hideMark/>
          </w:tcPr>
          <w:p w14:paraId="4D62F8C7"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8EECA46"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63</w:t>
            </w:r>
          </w:p>
        </w:tc>
        <w:tc>
          <w:tcPr>
            <w:tcW w:w="1420" w:type="dxa"/>
            <w:tcBorders>
              <w:top w:val="nil"/>
              <w:left w:val="nil"/>
              <w:bottom w:val="nil"/>
              <w:right w:val="nil"/>
            </w:tcBorders>
            <w:shd w:val="clear" w:color="000000" w:fill="FFFFFF"/>
            <w:noWrap/>
            <w:vAlign w:val="center"/>
            <w:hideMark/>
          </w:tcPr>
          <w:p w14:paraId="2BD2D36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63</w:t>
            </w:r>
          </w:p>
        </w:tc>
      </w:tr>
      <w:tr w:rsidR="00986F0A" w:rsidRPr="00986F0A" w14:paraId="7D474919" w14:textId="77777777" w:rsidTr="00986F0A">
        <w:trPr>
          <w:trHeight w:val="270"/>
        </w:trPr>
        <w:tc>
          <w:tcPr>
            <w:tcW w:w="460" w:type="dxa"/>
            <w:tcBorders>
              <w:top w:val="nil"/>
              <w:left w:val="nil"/>
              <w:bottom w:val="nil"/>
              <w:right w:val="nil"/>
            </w:tcBorders>
            <w:shd w:val="clear" w:color="000000" w:fill="FFFFFF"/>
            <w:noWrap/>
            <w:vAlign w:val="center"/>
            <w:hideMark/>
          </w:tcPr>
          <w:p w14:paraId="3A8950E4"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40F118B7"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Iepriekšējo gadu nesadalītā peļņa vai nesegtie zaudējumi</w:t>
            </w:r>
          </w:p>
        </w:tc>
        <w:tc>
          <w:tcPr>
            <w:tcW w:w="1000" w:type="dxa"/>
            <w:tcBorders>
              <w:top w:val="nil"/>
              <w:left w:val="nil"/>
              <w:bottom w:val="nil"/>
              <w:right w:val="nil"/>
            </w:tcBorders>
            <w:shd w:val="clear" w:color="000000" w:fill="FFFFFF"/>
            <w:noWrap/>
            <w:vAlign w:val="center"/>
            <w:hideMark/>
          </w:tcPr>
          <w:p w14:paraId="7C4DEECE"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4CF5C3B" w14:textId="67083486" w:rsidR="00986F0A" w:rsidRPr="00986F0A" w:rsidRDefault="00986F0A" w:rsidP="00986F0A">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w:t>
            </w:r>
            <w:r w:rsidRPr="00986F0A">
              <w:rPr>
                <w:rFonts w:ascii="Arial Narrow" w:eastAsia="Times New Roman" w:hAnsi="Arial Narrow"/>
                <w:color w:val="000000"/>
                <w:sz w:val="20"/>
                <w:szCs w:val="20"/>
              </w:rPr>
              <w:t>5</w:t>
            </w:r>
            <w:r w:rsidR="00DE1222">
              <w:rPr>
                <w:rFonts w:ascii="Arial Narrow" w:eastAsia="Times New Roman" w:hAnsi="Arial Narrow"/>
                <w:color w:val="000000"/>
                <w:sz w:val="20"/>
                <w:szCs w:val="20"/>
              </w:rPr>
              <w:t> </w:t>
            </w:r>
            <w:r w:rsidRPr="00986F0A">
              <w:rPr>
                <w:rFonts w:ascii="Arial Narrow" w:eastAsia="Times New Roman" w:hAnsi="Arial Narrow"/>
                <w:color w:val="000000"/>
                <w:sz w:val="20"/>
                <w:szCs w:val="20"/>
              </w:rPr>
              <w:t>719</w:t>
            </w:r>
            <w:r w:rsidR="00DE1222">
              <w:rPr>
                <w:rFonts w:ascii="Arial Narrow" w:eastAsia="Times New Roman" w:hAnsi="Arial Narrow"/>
                <w:color w:val="000000"/>
                <w:sz w:val="20"/>
                <w:szCs w:val="20"/>
              </w:rPr>
              <w:t xml:space="preserve"> </w:t>
            </w:r>
            <w:r w:rsidRPr="00986F0A">
              <w:rPr>
                <w:rFonts w:ascii="Arial Narrow" w:eastAsia="Times New Roman" w:hAnsi="Arial Narrow"/>
                <w:color w:val="000000"/>
                <w:sz w:val="20"/>
                <w:szCs w:val="20"/>
              </w:rPr>
              <w:t>872</w:t>
            </w:r>
            <w:r>
              <w:rPr>
                <w:rFonts w:ascii="Arial Narrow" w:eastAsia="Times New Roman" w:hAnsi="Arial Narrow"/>
                <w:color w:val="000000"/>
                <w:sz w:val="20"/>
                <w:szCs w:val="20"/>
              </w:rPr>
              <w:t>)</w:t>
            </w:r>
          </w:p>
        </w:tc>
        <w:tc>
          <w:tcPr>
            <w:tcW w:w="1420" w:type="dxa"/>
            <w:tcBorders>
              <w:top w:val="nil"/>
              <w:left w:val="nil"/>
              <w:bottom w:val="nil"/>
              <w:right w:val="nil"/>
            </w:tcBorders>
            <w:shd w:val="clear" w:color="000000" w:fill="FFFFFF"/>
            <w:noWrap/>
            <w:vAlign w:val="center"/>
            <w:hideMark/>
          </w:tcPr>
          <w:p w14:paraId="321225F7" w14:textId="26CF34E2" w:rsidR="00986F0A" w:rsidRPr="00986F0A" w:rsidRDefault="00986F0A" w:rsidP="00986F0A">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w:t>
            </w:r>
            <w:r w:rsidRPr="00986F0A">
              <w:rPr>
                <w:rFonts w:ascii="Arial Narrow" w:eastAsia="Times New Roman" w:hAnsi="Arial Narrow"/>
                <w:color w:val="000000"/>
                <w:sz w:val="20"/>
                <w:szCs w:val="20"/>
              </w:rPr>
              <w:t>5</w:t>
            </w:r>
            <w:r w:rsidR="00DE1222">
              <w:rPr>
                <w:rFonts w:ascii="Arial Narrow" w:eastAsia="Times New Roman" w:hAnsi="Arial Narrow"/>
                <w:color w:val="000000"/>
                <w:sz w:val="20"/>
                <w:szCs w:val="20"/>
              </w:rPr>
              <w:t> </w:t>
            </w:r>
            <w:r w:rsidRPr="00986F0A">
              <w:rPr>
                <w:rFonts w:ascii="Arial Narrow" w:eastAsia="Times New Roman" w:hAnsi="Arial Narrow"/>
                <w:color w:val="000000"/>
                <w:sz w:val="20"/>
                <w:szCs w:val="20"/>
              </w:rPr>
              <w:t>230</w:t>
            </w:r>
            <w:r w:rsidR="00DE1222">
              <w:rPr>
                <w:rFonts w:ascii="Arial Narrow" w:eastAsia="Times New Roman" w:hAnsi="Arial Narrow"/>
                <w:color w:val="000000"/>
                <w:sz w:val="20"/>
                <w:szCs w:val="20"/>
              </w:rPr>
              <w:t xml:space="preserve"> </w:t>
            </w:r>
            <w:r w:rsidRPr="00986F0A">
              <w:rPr>
                <w:rFonts w:ascii="Arial Narrow" w:eastAsia="Times New Roman" w:hAnsi="Arial Narrow"/>
                <w:color w:val="000000"/>
                <w:sz w:val="20"/>
                <w:szCs w:val="20"/>
              </w:rPr>
              <w:t>887</w:t>
            </w:r>
            <w:r>
              <w:rPr>
                <w:rFonts w:ascii="Arial Narrow" w:eastAsia="Times New Roman" w:hAnsi="Arial Narrow"/>
                <w:color w:val="000000"/>
                <w:sz w:val="20"/>
                <w:szCs w:val="20"/>
              </w:rPr>
              <w:t>)</w:t>
            </w:r>
          </w:p>
        </w:tc>
      </w:tr>
      <w:tr w:rsidR="00986F0A" w:rsidRPr="00986F0A" w14:paraId="6F3060BF" w14:textId="77777777" w:rsidTr="00986F0A">
        <w:trPr>
          <w:trHeight w:val="270"/>
        </w:trPr>
        <w:tc>
          <w:tcPr>
            <w:tcW w:w="460" w:type="dxa"/>
            <w:tcBorders>
              <w:top w:val="nil"/>
              <w:left w:val="nil"/>
              <w:bottom w:val="nil"/>
              <w:right w:val="nil"/>
            </w:tcBorders>
            <w:shd w:val="clear" w:color="000000" w:fill="FFFFFF"/>
            <w:noWrap/>
            <w:vAlign w:val="center"/>
            <w:hideMark/>
          </w:tcPr>
          <w:p w14:paraId="32CC3227"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4</w:t>
            </w:r>
          </w:p>
        </w:tc>
        <w:tc>
          <w:tcPr>
            <w:tcW w:w="5600" w:type="dxa"/>
            <w:tcBorders>
              <w:top w:val="nil"/>
              <w:left w:val="nil"/>
              <w:bottom w:val="nil"/>
              <w:right w:val="nil"/>
            </w:tcBorders>
            <w:shd w:val="clear" w:color="000000" w:fill="FFFFFF"/>
            <w:noWrap/>
            <w:vAlign w:val="center"/>
            <w:hideMark/>
          </w:tcPr>
          <w:p w14:paraId="5EACD590"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Pārskata  perioda peļņa vai zaudējumi</w:t>
            </w:r>
          </w:p>
        </w:tc>
        <w:tc>
          <w:tcPr>
            <w:tcW w:w="1000" w:type="dxa"/>
            <w:tcBorders>
              <w:top w:val="nil"/>
              <w:left w:val="nil"/>
              <w:bottom w:val="nil"/>
              <w:right w:val="nil"/>
            </w:tcBorders>
            <w:shd w:val="clear" w:color="000000" w:fill="FFFFFF"/>
            <w:noWrap/>
            <w:vAlign w:val="center"/>
            <w:hideMark/>
          </w:tcPr>
          <w:p w14:paraId="2789D586"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DD131D8" w14:textId="762C7FEA"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39</w:t>
            </w:r>
            <w:r w:rsidR="00DE1222">
              <w:rPr>
                <w:rFonts w:ascii="Arial Narrow" w:eastAsia="Times New Roman" w:hAnsi="Arial Narrow"/>
                <w:color w:val="000000"/>
                <w:sz w:val="20"/>
                <w:szCs w:val="20"/>
              </w:rPr>
              <w:t xml:space="preserve"> </w:t>
            </w:r>
            <w:r w:rsidRPr="00986F0A">
              <w:rPr>
                <w:rFonts w:ascii="Arial Narrow" w:eastAsia="Times New Roman" w:hAnsi="Arial Narrow"/>
                <w:color w:val="000000"/>
                <w:sz w:val="20"/>
                <w:szCs w:val="20"/>
              </w:rPr>
              <w:t>703</w:t>
            </w:r>
          </w:p>
        </w:tc>
        <w:tc>
          <w:tcPr>
            <w:tcW w:w="1420" w:type="dxa"/>
            <w:tcBorders>
              <w:top w:val="nil"/>
              <w:left w:val="nil"/>
              <w:bottom w:val="nil"/>
              <w:right w:val="nil"/>
            </w:tcBorders>
            <w:shd w:val="clear" w:color="000000" w:fill="FFFFFF"/>
            <w:noWrap/>
            <w:vAlign w:val="center"/>
            <w:hideMark/>
          </w:tcPr>
          <w:p w14:paraId="0D722634" w14:textId="24342E98" w:rsidR="00986F0A" w:rsidRPr="00986F0A" w:rsidRDefault="00986F0A" w:rsidP="00986F0A">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w:t>
            </w:r>
            <w:r w:rsidRPr="00986F0A">
              <w:rPr>
                <w:rFonts w:ascii="Arial Narrow" w:eastAsia="Times New Roman" w:hAnsi="Arial Narrow"/>
                <w:color w:val="000000"/>
                <w:sz w:val="20"/>
                <w:szCs w:val="20"/>
              </w:rPr>
              <w:t>488</w:t>
            </w:r>
            <w:r w:rsidR="00DE1222">
              <w:rPr>
                <w:rFonts w:ascii="Arial Narrow" w:eastAsia="Times New Roman" w:hAnsi="Arial Narrow"/>
                <w:color w:val="000000"/>
                <w:sz w:val="20"/>
                <w:szCs w:val="20"/>
              </w:rPr>
              <w:t xml:space="preserve"> </w:t>
            </w:r>
            <w:r w:rsidRPr="00986F0A">
              <w:rPr>
                <w:rFonts w:ascii="Arial Narrow" w:eastAsia="Times New Roman" w:hAnsi="Arial Narrow"/>
                <w:color w:val="000000"/>
                <w:sz w:val="20"/>
                <w:szCs w:val="20"/>
              </w:rPr>
              <w:t>985</w:t>
            </w:r>
            <w:r>
              <w:rPr>
                <w:rFonts w:ascii="Arial Narrow" w:eastAsia="Times New Roman" w:hAnsi="Arial Narrow"/>
                <w:color w:val="000000"/>
                <w:sz w:val="20"/>
                <w:szCs w:val="20"/>
              </w:rPr>
              <w:t>)</w:t>
            </w:r>
          </w:p>
        </w:tc>
      </w:tr>
      <w:tr w:rsidR="00986F0A" w:rsidRPr="00986F0A" w14:paraId="2DBAB62D" w14:textId="77777777" w:rsidTr="00986F0A">
        <w:trPr>
          <w:trHeight w:val="270"/>
        </w:trPr>
        <w:tc>
          <w:tcPr>
            <w:tcW w:w="460" w:type="dxa"/>
            <w:tcBorders>
              <w:top w:val="nil"/>
              <w:left w:val="nil"/>
              <w:bottom w:val="nil"/>
              <w:right w:val="nil"/>
            </w:tcBorders>
            <w:shd w:val="clear" w:color="000000" w:fill="FFFFFF"/>
            <w:noWrap/>
            <w:vAlign w:val="center"/>
            <w:hideMark/>
          </w:tcPr>
          <w:p w14:paraId="2DFC60A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5</w:t>
            </w:r>
          </w:p>
        </w:tc>
        <w:tc>
          <w:tcPr>
            <w:tcW w:w="5600" w:type="dxa"/>
            <w:tcBorders>
              <w:top w:val="nil"/>
              <w:left w:val="nil"/>
              <w:bottom w:val="nil"/>
              <w:right w:val="nil"/>
            </w:tcBorders>
            <w:shd w:val="clear" w:color="auto" w:fill="auto"/>
            <w:noWrap/>
            <w:hideMark/>
          </w:tcPr>
          <w:p w14:paraId="46146B17" w14:textId="460247F1" w:rsidR="00986F0A" w:rsidRPr="00986F0A" w:rsidRDefault="00986F0A" w:rsidP="00986F0A">
            <w:pPr>
              <w:spacing w:after="0" w:line="240" w:lineRule="auto"/>
              <w:rPr>
                <w:rFonts w:ascii="Arial Narrow" w:eastAsia="Times New Roman" w:hAnsi="Arial Narrow"/>
                <w:sz w:val="20"/>
                <w:szCs w:val="20"/>
              </w:rPr>
            </w:pPr>
            <w:proofErr w:type="spellStart"/>
            <w:r w:rsidRPr="00986F0A">
              <w:rPr>
                <w:rFonts w:ascii="Arial Narrow" w:eastAsia="Times New Roman" w:hAnsi="Arial Narrow"/>
                <w:sz w:val="20"/>
                <w:szCs w:val="20"/>
              </w:rPr>
              <w:t>Mazākumakcināru</w:t>
            </w:r>
            <w:proofErr w:type="spellEnd"/>
            <w:r w:rsidRPr="00986F0A">
              <w:rPr>
                <w:rFonts w:ascii="Arial Narrow" w:eastAsia="Times New Roman" w:hAnsi="Arial Narrow"/>
                <w:sz w:val="20"/>
                <w:szCs w:val="20"/>
              </w:rPr>
              <w:t xml:space="preserve"> līdzdalības daļa.</w:t>
            </w:r>
          </w:p>
        </w:tc>
        <w:tc>
          <w:tcPr>
            <w:tcW w:w="1000" w:type="dxa"/>
            <w:tcBorders>
              <w:top w:val="nil"/>
              <w:left w:val="nil"/>
              <w:bottom w:val="nil"/>
              <w:right w:val="nil"/>
            </w:tcBorders>
            <w:shd w:val="clear" w:color="000000" w:fill="FFFFFF"/>
            <w:noWrap/>
            <w:vAlign w:val="center"/>
            <w:hideMark/>
          </w:tcPr>
          <w:p w14:paraId="185D2055"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7AE2197" w14:textId="00EC36FE"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8</w:t>
            </w:r>
            <w:r w:rsidR="00DE1222">
              <w:rPr>
                <w:rFonts w:ascii="Arial Narrow" w:eastAsia="Times New Roman" w:hAnsi="Arial Narrow"/>
                <w:color w:val="000000"/>
                <w:sz w:val="20"/>
                <w:szCs w:val="20"/>
              </w:rPr>
              <w:t xml:space="preserve"> </w:t>
            </w:r>
            <w:r w:rsidRPr="00986F0A">
              <w:rPr>
                <w:rFonts w:ascii="Arial Narrow" w:eastAsia="Times New Roman" w:hAnsi="Arial Narrow"/>
                <w:color w:val="000000"/>
                <w:sz w:val="20"/>
                <w:szCs w:val="20"/>
              </w:rPr>
              <w:t>307</w:t>
            </w:r>
          </w:p>
        </w:tc>
        <w:tc>
          <w:tcPr>
            <w:tcW w:w="1420" w:type="dxa"/>
            <w:tcBorders>
              <w:top w:val="nil"/>
              <w:left w:val="nil"/>
              <w:bottom w:val="nil"/>
              <w:right w:val="nil"/>
            </w:tcBorders>
            <w:shd w:val="clear" w:color="000000" w:fill="FFFFFF"/>
            <w:noWrap/>
            <w:vAlign w:val="center"/>
            <w:hideMark/>
          </w:tcPr>
          <w:p w14:paraId="7E4B66FB" w14:textId="0106637A"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7</w:t>
            </w:r>
            <w:r w:rsidR="00DE1222">
              <w:rPr>
                <w:rFonts w:ascii="Arial Narrow" w:eastAsia="Times New Roman" w:hAnsi="Arial Narrow"/>
                <w:color w:val="000000"/>
                <w:sz w:val="20"/>
                <w:szCs w:val="20"/>
              </w:rPr>
              <w:t xml:space="preserve"> </w:t>
            </w:r>
            <w:r w:rsidRPr="00986F0A">
              <w:rPr>
                <w:rFonts w:ascii="Arial Narrow" w:eastAsia="Times New Roman" w:hAnsi="Arial Narrow"/>
                <w:color w:val="000000"/>
                <w:sz w:val="20"/>
                <w:szCs w:val="20"/>
              </w:rPr>
              <w:t>279</w:t>
            </w:r>
          </w:p>
        </w:tc>
      </w:tr>
      <w:tr w:rsidR="00986F0A" w:rsidRPr="00986F0A" w14:paraId="0606A157" w14:textId="77777777" w:rsidTr="00986F0A">
        <w:trPr>
          <w:trHeight w:val="372"/>
        </w:trPr>
        <w:tc>
          <w:tcPr>
            <w:tcW w:w="6060" w:type="dxa"/>
            <w:gridSpan w:val="2"/>
            <w:tcBorders>
              <w:top w:val="single" w:sz="4" w:space="0" w:color="auto"/>
              <w:left w:val="nil"/>
              <w:bottom w:val="single" w:sz="4" w:space="0" w:color="auto"/>
              <w:right w:val="nil"/>
            </w:tcBorders>
            <w:shd w:val="clear" w:color="000000" w:fill="BFBFBF"/>
            <w:noWrap/>
            <w:vAlign w:val="center"/>
            <w:hideMark/>
          </w:tcPr>
          <w:p w14:paraId="6EEBB416"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Pašu kapitāls kopā</w:t>
            </w:r>
          </w:p>
        </w:tc>
        <w:tc>
          <w:tcPr>
            <w:tcW w:w="1000" w:type="dxa"/>
            <w:tcBorders>
              <w:top w:val="single" w:sz="4" w:space="0" w:color="000000"/>
              <w:left w:val="nil"/>
              <w:bottom w:val="single" w:sz="4" w:space="0" w:color="auto"/>
              <w:right w:val="nil"/>
            </w:tcBorders>
            <w:shd w:val="clear" w:color="000000" w:fill="BFBFBF"/>
            <w:noWrap/>
            <w:vAlign w:val="center"/>
            <w:hideMark/>
          </w:tcPr>
          <w:p w14:paraId="6368A4BB"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single" w:sz="4" w:space="0" w:color="000000"/>
              <w:left w:val="nil"/>
              <w:bottom w:val="single" w:sz="4" w:space="0" w:color="auto"/>
              <w:right w:val="nil"/>
            </w:tcBorders>
            <w:shd w:val="clear" w:color="000000" w:fill="BFBFBF"/>
            <w:noWrap/>
            <w:vAlign w:val="center"/>
            <w:hideMark/>
          </w:tcPr>
          <w:p w14:paraId="408473C6"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32 857 202</w:t>
            </w:r>
          </w:p>
        </w:tc>
        <w:tc>
          <w:tcPr>
            <w:tcW w:w="1420" w:type="dxa"/>
            <w:tcBorders>
              <w:top w:val="single" w:sz="4" w:space="0" w:color="000000"/>
              <w:left w:val="nil"/>
              <w:bottom w:val="single" w:sz="4" w:space="0" w:color="auto"/>
              <w:right w:val="nil"/>
            </w:tcBorders>
            <w:shd w:val="clear" w:color="000000" w:fill="BFBFBF"/>
            <w:noWrap/>
            <w:vAlign w:val="center"/>
            <w:hideMark/>
          </w:tcPr>
          <w:p w14:paraId="345A449A"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32 616 471</w:t>
            </w:r>
          </w:p>
        </w:tc>
      </w:tr>
      <w:tr w:rsidR="00986F0A" w:rsidRPr="00986F0A" w14:paraId="1D87DDA7" w14:textId="77777777" w:rsidTr="00986F0A">
        <w:trPr>
          <w:trHeight w:val="282"/>
        </w:trPr>
        <w:tc>
          <w:tcPr>
            <w:tcW w:w="6060" w:type="dxa"/>
            <w:gridSpan w:val="2"/>
            <w:tcBorders>
              <w:top w:val="single" w:sz="4" w:space="0" w:color="000000"/>
              <w:left w:val="nil"/>
              <w:bottom w:val="nil"/>
              <w:right w:val="nil"/>
            </w:tcBorders>
            <w:shd w:val="clear" w:color="000000" w:fill="FFFFFF"/>
            <w:noWrap/>
            <w:vAlign w:val="center"/>
            <w:hideMark/>
          </w:tcPr>
          <w:p w14:paraId="47682E78"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III. Kreditori</w:t>
            </w:r>
          </w:p>
        </w:tc>
        <w:tc>
          <w:tcPr>
            <w:tcW w:w="1000" w:type="dxa"/>
            <w:tcBorders>
              <w:top w:val="nil"/>
              <w:left w:val="nil"/>
              <w:bottom w:val="nil"/>
              <w:right w:val="nil"/>
            </w:tcBorders>
            <w:shd w:val="clear" w:color="000000" w:fill="FFFFFF"/>
            <w:noWrap/>
            <w:vAlign w:val="center"/>
            <w:hideMark/>
          </w:tcPr>
          <w:p w14:paraId="02CB7D5A"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3948B4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04B13696"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279802ED" w14:textId="77777777" w:rsidTr="00986F0A">
        <w:trPr>
          <w:trHeight w:val="285"/>
        </w:trPr>
        <w:tc>
          <w:tcPr>
            <w:tcW w:w="460" w:type="dxa"/>
            <w:tcBorders>
              <w:top w:val="nil"/>
              <w:left w:val="nil"/>
              <w:bottom w:val="nil"/>
              <w:right w:val="nil"/>
            </w:tcBorders>
            <w:shd w:val="clear" w:color="000000" w:fill="FFFFFF"/>
            <w:noWrap/>
            <w:vAlign w:val="center"/>
            <w:hideMark/>
          </w:tcPr>
          <w:p w14:paraId="004F1C40"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w:t>
            </w:r>
          </w:p>
        </w:tc>
        <w:tc>
          <w:tcPr>
            <w:tcW w:w="5600" w:type="dxa"/>
            <w:tcBorders>
              <w:top w:val="nil"/>
              <w:left w:val="nil"/>
              <w:bottom w:val="nil"/>
              <w:right w:val="nil"/>
            </w:tcBorders>
            <w:shd w:val="clear" w:color="000000" w:fill="FFFFFF"/>
            <w:noWrap/>
            <w:vAlign w:val="center"/>
            <w:hideMark/>
          </w:tcPr>
          <w:p w14:paraId="75FB68C9"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Ilgtermiņa kreditori</w:t>
            </w:r>
          </w:p>
        </w:tc>
        <w:tc>
          <w:tcPr>
            <w:tcW w:w="1000" w:type="dxa"/>
            <w:tcBorders>
              <w:top w:val="nil"/>
              <w:left w:val="nil"/>
              <w:bottom w:val="nil"/>
              <w:right w:val="nil"/>
            </w:tcBorders>
            <w:shd w:val="clear" w:color="000000" w:fill="FFFFFF"/>
            <w:noWrap/>
            <w:vAlign w:val="center"/>
            <w:hideMark/>
          </w:tcPr>
          <w:p w14:paraId="48EFE74C"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368935A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8DB7EB0"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0DD40CF3" w14:textId="77777777" w:rsidTr="00986F0A">
        <w:trPr>
          <w:trHeight w:val="285"/>
        </w:trPr>
        <w:tc>
          <w:tcPr>
            <w:tcW w:w="460" w:type="dxa"/>
            <w:tcBorders>
              <w:top w:val="nil"/>
              <w:left w:val="nil"/>
              <w:bottom w:val="nil"/>
              <w:right w:val="nil"/>
            </w:tcBorders>
            <w:shd w:val="clear" w:color="000000" w:fill="FFFFFF"/>
            <w:noWrap/>
            <w:vAlign w:val="center"/>
            <w:hideMark/>
          </w:tcPr>
          <w:p w14:paraId="0DB50189"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7408AA86"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Citi aizņēmumi</w:t>
            </w:r>
          </w:p>
        </w:tc>
        <w:tc>
          <w:tcPr>
            <w:tcW w:w="1000" w:type="dxa"/>
            <w:tcBorders>
              <w:top w:val="nil"/>
              <w:left w:val="nil"/>
              <w:bottom w:val="nil"/>
              <w:right w:val="nil"/>
            </w:tcBorders>
            <w:shd w:val="clear" w:color="000000" w:fill="FFFFFF"/>
            <w:noWrap/>
            <w:vAlign w:val="center"/>
            <w:hideMark/>
          </w:tcPr>
          <w:p w14:paraId="0B82DB02"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361886D0"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1 011</w:t>
            </w:r>
          </w:p>
        </w:tc>
        <w:tc>
          <w:tcPr>
            <w:tcW w:w="1420" w:type="dxa"/>
            <w:tcBorders>
              <w:top w:val="nil"/>
              <w:left w:val="nil"/>
              <w:bottom w:val="nil"/>
              <w:right w:val="nil"/>
            </w:tcBorders>
            <w:shd w:val="clear" w:color="000000" w:fill="FFFFFF"/>
            <w:noWrap/>
            <w:vAlign w:val="center"/>
            <w:hideMark/>
          </w:tcPr>
          <w:p w14:paraId="65F89E0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1 136</w:t>
            </w:r>
          </w:p>
        </w:tc>
      </w:tr>
      <w:tr w:rsidR="00986F0A" w:rsidRPr="00986F0A" w14:paraId="18C02AC6" w14:textId="77777777" w:rsidTr="00986F0A">
        <w:trPr>
          <w:trHeight w:val="282"/>
        </w:trPr>
        <w:tc>
          <w:tcPr>
            <w:tcW w:w="460" w:type="dxa"/>
            <w:tcBorders>
              <w:top w:val="nil"/>
              <w:left w:val="nil"/>
              <w:bottom w:val="nil"/>
              <w:right w:val="nil"/>
            </w:tcBorders>
            <w:shd w:val="clear" w:color="000000" w:fill="FFFFFF"/>
            <w:noWrap/>
            <w:vAlign w:val="center"/>
            <w:hideMark/>
          </w:tcPr>
          <w:p w14:paraId="1B0190E9"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2620EAD3"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Parādi piegādātājiem un darbuzņēmējiem</w:t>
            </w:r>
          </w:p>
        </w:tc>
        <w:tc>
          <w:tcPr>
            <w:tcW w:w="1000" w:type="dxa"/>
            <w:tcBorders>
              <w:top w:val="nil"/>
              <w:left w:val="nil"/>
              <w:bottom w:val="nil"/>
              <w:right w:val="nil"/>
            </w:tcBorders>
            <w:shd w:val="clear" w:color="000000" w:fill="FFFFFF"/>
            <w:noWrap/>
            <w:vAlign w:val="center"/>
            <w:hideMark/>
          </w:tcPr>
          <w:p w14:paraId="57DD729F"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auto" w:fill="auto"/>
            <w:hideMark/>
          </w:tcPr>
          <w:p w14:paraId="65833306" w14:textId="77777777" w:rsidR="00986F0A" w:rsidRPr="00986F0A" w:rsidRDefault="00986F0A" w:rsidP="00986F0A">
            <w:pPr>
              <w:spacing w:after="0" w:line="240" w:lineRule="auto"/>
              <w:jc w:val="center"/>
              <w:rPr>
                <w:rFonts w:ascii="Arial Narrow" w:eastAsia="Times New Roman" w:hAnsi="Arial Narrow"/>
                <w:color w:val="000000"/>
                <w:sz w:val="20"/>
                <w:szCs w:val="20"/>
              </w:rPr>
            </w:pPr>
          </w:p>
        </w:tc>
        <w:tc>
          <w:tcPr>
            <w:tcW w:w="1420" w:type="dxa"/>
            <w:tcBorders>
              <w:top w:val="nil"/>
              <w:left w:val="nil"/>
              <w:bottom w:val="nil"/>
              <w:right w:val="nil"/>
            </w:tcBorders>
            <w:shd w:val="clear" w:color="auto" w:fill="auto"/>
            <w:hideMark/>
          </w:tcPr>
          <w:p w14:paraId="75495148" w14:textId="77777777" w:rsidR="00986F0A" w:rsidRPr="00986F0A" w:rsidRDefault="00986F0A" w:rsidP="00986F0A">
            <w:pPr>
              <w:spacing w:after="0" w:line="240" w:lineRule="auto"/>
              <w:rPr>
                <w:rFonts w:ascii="Times New Roman" w:eastAsia="Times New Roman" w:hAnsi="Times New Roman"/>
                <w:sz w:val="20"/>
                <w:szCs w:val="20"/>
              </w:rPr>
            </w:pPr>
          </w:p>
        </w:tc>
      </w:tr>
      <w:tr w:rsidR="00986F0A" w:rsidRPr="00986F0A" w14:paraId="59275930" w14:textId="77777777" w:rsidTr="00986F0A">
        <w:trPr>
          <w:trHeight w:val="282"/>
        </w:trPr>
        <w:tc>
          <w:tcPr>
            <w:tcW w:w="460" w:type="dxa"/>
            <w:tcBorders>
              <w:top w:val="nil"/>
              <w:left w:val="nil"/>
              <w:bottom w:val="nil"/>
              <w:right w:val="nil"/>
            </w:tcBorders>
            <w:shd w:val="clear" w:color="000000" w:fill="FFFFFF"/>
            <w:noWrap/>
            <w:vAlign w:val="center"/>
            <w:hideMark/>
          </w:tcPr>
          <w:p w14:paraId="1F35ABE6"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69105258"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Nodokļi un valsts sociālās apdrošināšanas obligātās iemaksas</w:t>
            </w:r>
          </w:p>
        </w:tc>
        <w:tc>
          <w:tcPr>
            <w:tcW w:w="1000" w:type="dxa"/>
            <w:tcBorders>
              <w:top w:val="nil"/>
              <w:left w:val="nil"/>
              <w:bottom w:val="nil"/>
              <w:right w:val="nil"/>
            </w:tcBorders>
            <w:shd w:val="clear" w:color="000000" w:fill="FFFFFF"/>
            <w:noWrap/>
            <w:vAlign w:val="center"/>
            <w:hideMark/>
          </w:tcPr>
          <w:p w14:paraId="3233F839"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auto" w:fill="auto"/>
            <w:hideMark/>
          </w:tcPr>
          <w:p w14:paraId="0EC67F06" w14:textId="77777777" w:rsidR="00986F0A" w:rsidRPr="00986F0A" w:rsidRDefault="00986F0A" w:rsidP="00986F0A">
            <w:pPr>
              <w:spacing w:after="0" w:line="240" w:lineRule="auto"/>
              <w:jc w:val="center"/>
              <w:rPr>
                <w:rFonts w:ascii="Arial Narrow" w:eastAsia="Times New Roman" w:hAnsi="Arial Narrow"/>
                <w:color w:val="000000"/>
                <w:sz w:val="20"/>
                <w:szCs w:val="20"/>
              </w:rPr>
            </w:pPr>
          </w:p>
        </w:tc>
        <w:tc>
          <w:tcPr>
            <w:tcW w:w="1420" w:type="dxa"/>
            <w:tcBorders>
              <w:top w:val="nil"/>
              <w:left w:val="nil"/>
              <w:bottom w:val="nil"/>
              <w:right w:val="nil"/>
            </w:tcBorders>
            <w:shd w:val="clear" w:color="auto" w:fill="auto"/>
            <w:hideMark/>
          </w:tcPr>
          <w:p w14:paraId="7003B44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6050</w:t>
            </w:r>
          </w:p>
        </w:tc>
      </w:tr>
      <w:tr w:rsidR="00986F0A" w:rsidRPr="00986F0A" w14:paraId="27675D9D" w14:textId="77777777" w:rsidTr="00986F0A">
        <w:trPr>
          <w:trHeight w:val="282"/>
        </w:trPr>
        <w:tc>
          <w:tcPr>
            <w:tcW w:w="460" w:type="dxa"/>
            <w:tcBorders>
              <w:top w:val="nil"/>
              <w:left w:val="nil"/>
              <w:bottom w:val="nil"/>
              <w:right w:val="nil"/>
            </w:tcBorders>
            <w:shd w:val="clear" w:color="000000" w:fill="FFFFFF"/>
            <w:noWrap/>
            <w:vAlign w:val="center"/>
            <w:hideMark/>
          </w:tcPr>
          <w:p w14:paraId="5595612D"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4</w:t>
            </w:r>
          </w:p>
        </w:tc>
        <w:tc>
          <w:tcPr>
            <w:tcW w:w="5600" w:type="dxa"/>
            <w:tcBorders>
              <w:top w:val="nil"/>
              <w:left w:val="nil"/>
              <w:bottom w:val="nil"/>
              <w:right w:val="nil"/>
            </w:tcBorders>
            <w:shd w:val="clear" w:color="000000" w:fill="FFFFFF"/>
            <w:noWrap/>
            <w:vAlign w:val="center"/>
            <w:hideMark/>
          </w:tcPr>
          <w:p w14:paraId="5EBDD3E9"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Nākamo periodu ieņēmumi</w:t>
            </w:r>
          </w:p>
        </w:tc>
        <w:tc>
          <w:tcPr>
            <w:tcW w:w="1000" w:type="dxa"/>
            <w:tcBorders>
              <w:top w:val="nil"/>
              <w:left w:val="nil"/>
              <w:bottom w:val="nil"/>
              <w:right w:val="nil"/>
            </w:tcBorders>
            <w:shd w:val="clear" w:color="000000" w:fill="FFFFFF"/>
            <w:noWrap/>
            <w:vAlign w:val="center"/>
            <w:hideMark/>
          </w:tcPr>
          <w:p w14:paraId="3377864F"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auto" w:fill="auto"/>
            <w:hideMark/>
          </w:tcPr>
          <w:p w14:paraId="0B68576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19523</w:t>
            </w:r>
          </w:p>
        </w:tc>
        <w:tc>
          <w:tcPr>
            <w:tcW w:w="1420" w:type="dxa"/>
            <w:tcBorders>
              <w:top w:val="nil"/>
              <w:left w:val="nil"/>
              <w:bottom w:val="nil"/>
              <w:right w:val="nil"/>
            </w:tcBorders>
            <w:shd w:val="clear" w:color="auto" w:fill="auto"/>
            <w:hideMark/>
          </w:tcPr>
          <w:p w14:paraId="3CEE9217" w14:textId="77777777" w:rsidR="00986F0A" w:rsidRPr="00986F0A" w:rsidRDefault="00986F0A" w:rsidP="00986F0A">
            <w:pPr>
              <w:spacing w:after="0" w:line="240" w:lineRule="auto"/>
              <w:jc w:val="right"/>
              <w:rPr>
                <w:rFonts w:ascii="Arial Narrow" w:eastAsia="Times New Roman" w:hAnsi="Arial Narrow"/>
                <w:color w:val="000000"/>
                <w:sz w:val="20"/>
                <w:szCs w:val="20"/>
              </w:rPr>
            </w:pPr>
          </w:p>
        </w:tc>
      </w:tr>
      <w:tr w:rsidR="00986F0A" w:rsidRPr="00986F0A" w14:paraId="02DE38E8" w14:textId="77777777" w:rsidTr="00986F0A">
        <w:trPr>
          <w:trHeight w:val="285"/>
        </w:trPr>
        <w:tc>
          <w:tcPr>
            <w:tcW w:w="6060" w:type="dxa"/>
            <w:gridSpan w:val="2"/>
            <w:tcBorders>
              <w:top w:val="single" w:sz="4" w:space="0" w:color="auto"/>
              <w:left w:val="nil"/>
              <w:bottom w:val="single" w:sz="4" w:space="0" w:color="auto"/>
              <w:right w:val="nil"/>
            </w:tcBorders>
            <w:shd w:val="clear" w:color="000000" w:fill="BFBFBF"/>
            <w:noWrap/>
            <w:vAlign w:val="center"/>
            <w:hideMark/>
          </w:tcPr>
          <w:p w14:paraId="437F2108"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Ilgtermiņa kreditori kopā</w:t>
            </w:r>
          </w:p>
        </w:tc>
        <w:tc>
          <w:tcPr>
            <w:tcW w:w="1000" w:type="dxa"/>
            <w:tcBorders>
              <w:top w:val="single" w:sz="4" w:space="0" w:color="000000"/>
              <w:left w:val="nil"/>
              <w:bottom w:val="single" w:sz="4" w:space="0" w:color="000000"/>
              <w:right w:val="nil"/>
            </w:tcBorders>
            <w:shd w:val="clear" w:color="000000" w:fill="BFBFBF"/>
            <w:noWrap/>
            <w:vAlign w:val="center"/>
            <w:hideMark/>
          </w:tcPr>
          <w:p w14:paraId="7F23174E"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single" w:sz="4" w:space="0" w:color="000000"/>
              <w:left w:val="nil"/>
              <w:bottom w:val="single" w:sz="4" w:space="0" w:color="000000"/>
              <w:right w:val="nil"/>
            </w:tcBorders>
            <w:shd w:val="clear" w:color="000000" w:fill="BFBFBF"/>
            <w:noWrap/>
            <w:vAlign w:val="center"/>
            <w:hideMark/>
          </w:tcPr>
          <w:p w14:paraId="0041FEA8"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20 534</w:t>
            </w:r>
          </w:p>
        </w:tc>
        <w:tc>
          <w:tcPr>
            <w:tcW w:w="1420" w:type="dxa"/>
            <w:tcBorders>
              <w:top w:val="single" w:sz="4" w:space="0" w:color="000000"/>
              <w:left w:val="nil"/>
              <w:bottom w:val="single" w:sz="4" w:space="0" w:color="000000"/>
              <w:right w:val="nil"/>
            </w:tcBorders>
            <w:shd w:val="clear" w:color="000000" w:fill="BFBFBF"/>
            <w:noWrap/>
            <w:vAlign w:val="center"/>
            <w:hideMark/>
          </w:tcPr>
          <w:p w14:paraId="7ED3151F"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7 186</w:t>
            </w:r>
          </w:p>
        </w:tc>
      </w:tr>
      <w:tr w:rsidR="00986F0A" w:rsidRPr="00986F0A" w14:paraId="38261A32" w14:textId="77777777" w:rsidTr="00986F0A">
        <w:trPr>
          <w:trHeight w:val="282"/>
        </w:trPr>
        <w:tc>
          <w:tcPr>
            <w:tcW w:w="460" w:type="dxa"/>
            <w:tcBorders>
              <w:top w:val="nil"/>
              <w:left w:val="nil"/>
              <w:bottom w:val="nil"/>
              <w:right w:val="nil"/>
            </w:tcBorders>
            <w:shd w:val="clear" w:color="000000" w:fill="FFFFFF"/>
            <w:noWrap/>
            <w:vAlign w:val="center"/>
            <w:hideMark/>
          </w:tcPr>
          <w:p w14:paraId="2239DAB3"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II.</w:t>
            </w:r>
          </w:p>
        </w:tc>
        <w:tc>
          <w:tcPr>
            <w:tcW w:w="5600" w:type="dxa"/>
            <w:tcBorders>
              <w:top w:val="nil"/>
              <w:left w:val="nil"/>
              <w:bottom w:val="nil"/>
              <w:right w:val="nil"/>
            </w:tcBorders>
            <w:shd w:val="clear" w:color="000000" w:fill="FFFFFF"/>
            <w:noWrap/>
            <w:vAlign w:val="center"/>
            <w:hideMark/>
          </w:tcPr>
          <w:p w14:paraId="2087C445" w14:textId="77777777" w:rsidR="00986F0A" w:rsidRPr="00986F0A" w:rsidRDefault="00986F0A" w:rsidP="00986F0A">
            <w:pPr>
              <w:spacing w:after="0" w:line="240" w:lineRule="auto"/>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Īstermiņa kreditori</w:t>
            </w:r>
          </w:p>
        </w:tc>
        <w:tc>
          <w:tcPr>
            <w:tcW w:w="1000" w:type="dxa"/>
            <w:tcBorders>
              <w:top w:val="nil"/>
              <w:left w:val="nil"/>
              <w:bottom w:val="nil"/>
              <w:right w:val="nil"/>
            </w:tcBorders>
            <w:shd w:val="clear" w:color="000000" w:fill="FFFFFF"/>
            <w:noWrap/>
            <w:vAlign w:val="center"/>
            <w:hideMark/>
          </w:tcPr>
          <w:p w14:paraId="1381613D"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57C104A"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389CA63"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r>
      <w:tr w:rsidR="00986F0A" w:rsidRPr="00986F0A" w14:paraId="571F1688" w14:textId="77777777" w:rsidTr="00986F0A">
        <w:trPr>
          <w:trHeight w:val="282"/>
        </w:trPr>
        <w:tc>
          <w:tcPr>
            <w:tcW w:w="460" w:type="dxa"/>
            <w:tcBorders>
              <w:top w:val="nil"/>
              <w:left w:val="nil"/>
              <w:bottom w:val="nil"/>
              <w:right w:val="nil"/>
            </w:tcBorders>
            <w:shd w:val="clear" w:color="000000" w:fill="FFFFFF"/>
            <w:noWrap/>
            <w:vAlign w:val="center"/>
            <w:hideMark/>
          </w:tcPr>
          <w:p w14:paraId="28C7CF06"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145DF160"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Citi aizņēmumi</w:t>
            </w:r>
          </w:p>
        </w:tc>
        <w:tc>
          <w:tcPr>
            <w:tcW w:w="1000" w:type="dxa"/>
            <w:tcBorders>
              <w:top w:val="nil"/>
              <w:left w:val="nil"/>
              <w:bottom w:val="nil"/>
              <w:right w:val="nil"/>
            </w:tcBorders>
            <w:shd w:val="clear" w:color="000000" w:fill="FFFFFF"/>
            <w:noWrap/>
            <w:vAlign w:val="center"/>
            <w:hideMark/>
          </w:tcPr>
          <w:p w14:paraId="73019B55"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FB0F33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2 373</w:t>
            </w:r>
          </w:p>
        </w:tc>
        <w:tc>
          <w:tcPr>
            <w:tcW w:w="1420" w:type="dxa"/>
            <w:tcBorders>
              <w:top w:val="nil"/>
              <w:left w:val="nil"/>
              <w:bottom w:val="nil"/>
              <w:right w:val="nil"/>
            </w:tcBorders>
            <w:shd w:val="clear" w:color="000000" w:fill="FFFFFF"/>
            <w:noWrap/>
            <w:vAlign w:val="center"/>
            <w:hideMark/>
          </w:tcPr>
          <w:p w14:paraId="626EFE4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7 677</w:t>
            </w:r>
          </w:p>
        </w:tc>
      </w:tr>
      <w:tr w:rsidR="00986F0A" w:rsidRPr="00986F0A" w14:paraId="2F77BDAD" w14:textId="77777777" w:rsidTr="00986F0A">
        <w:trPr>
          <w:trHeight w:val="282"/>
        </w:trPr>
        <w:tc>
          <w:tcPr>
            <w:tcW w:w="460" w:type="dxa"/>
            <w:tcBorders>
              <w:top w:val="nil"/>
              <w:left w:val="nil"/>
              <w:bottom w:val="nil"/>
              <w:right w:val="nil"/>
            </w:tcBorders>
            <w:shd w:val="clear" w:color="000000" w:fill="FFFFFF"/>
            <w:noWrap/>
            <w:vAlign w:val="center"/>
            <w:hideMark/>
          </w:tcPr>
          <w:p w14:paraId="5EB0469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2B90A08A"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No pircējiem saņemtie avansi</w:t>
            </w:r>
          </w:p>
        </w:tc>
        <w:tc>
          <w:tcPr>
            <w:tcW w:w="1000" w:type="dxa"/>
            <w:tcBorders>
              <w:top w:val="nil"/>
              <w:left w:val="nil"/>
              <w:bottom w:val="nil"/>
              <w:right w:val="nil"/>
            </w:tcBorders>
            <w:shd w:val="clear" w:color="000000" w:fill="FFFFFF"/>
            <w:noWrap/>
            <w:vAlign w:val="center"/>
            <w:hideMark/>
          </w:tcPr>
          <w:p w14:paraId="666BA2E0"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A5455E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6 659</w:t>
            </w:r>
          </w:p>
        </w:tc>
        <w:tc>
          <w:tcPr>
            <w:tcW w:w="1420" w:type="dxa"/>
            <w:tcBorders>
              <w:top w:val="nil"/>
              <w:left w:val="nil"/>
              <w:bottom w:val="nil"/>
              <w:right w:val="nil"/>
            </w:tcBorders>
            <w:shd w:val="clear" w:color="000000" w:fill="FFFFFF"/>
            <w:noWrap/>
            <w:vAlign w:val="center"/>
            <w:hideMark/>
          </w:tcPr>
          <w:p w14:paraId="207123D1"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11 005</w:t>
            </w:r>
          </w:p>
        </w:tc>
      </w:tr>
      <w:tr w:rsidR="00986F0A" w:rsidRPr="00986F0A" w14:paraId="397BE0EE" w14:textId="77777777" w:rsidTr="00986F0A">
        <w:trPr>
          <w:trHeight w:val="282"/>
        </w:trPr>
        <w:tc>
          <w:tcPr>
            <w:tcW w:w="460" w:type="dxa"/>
            <w:tcBorders>
              <w:top w:val="nil"/>
              <w:left w:val="nil"/>
              <w:bottom w:val="nil"/>
              <w:right w:val="nil"/>
            </w:tcBorders>
            <w:shd w:val="clear" w:color="000000" w:fill="FFFFFF"/>
            <w:noWrap/>
            <w:vAlign w:val="center"/>
            <w:hideMark/>
          </w:tcPr>
          <w:p w14:paraId="1FB46AE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67758CE2"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Parādi piegādātājiem un darbuzņēmējiem</w:t>
            </w:r>
          </w:p>
        </w:tc>
        <w:tc>
          <w:tcPr>
            <w:tcW w:w="1000" w:type="dxa"/>
            <w:tcBorders>
              <w:top w:val="nil"/>
              <w:left w:val="nil"/>
              <w:bottom w:val="nil"/>
              <w:right w:val="nil"/>
            </w:tcBorders>
            <w:shd w:val="clear" w:color="000000" w:fill="FFFFFF"/>
            <w:noWrap/>
            <w:vAlign w:val="center"/>
            <w:hideMark/>
          </w:tcPr>
          <w:p w14:paraId="23AAB510"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6F0DD0F"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94 338</w:t>
            </w:r>
          </w:p>
        </w:tc>
        <w:tc>
          <w:tcPr>
            <w:tcW w:w="1420" w:type="dxa"/>
            <w:tcBorders>
              <w:top w:val="nil"/>
              <w:left w:val="nil"/>
              <w:bottom w:val="nil"/>
              <w:right w:val="nil"/>
            </w:tcBorders>
            <w:shd w:val="clear" w:color="000000" w:fill="FFFFFF"/>
            <w:noWrap/>
            <w:vAlign w:val="center"/>
            <w:hideMark/>
          </w:tcPr>
          <w:p w14:paraId="415D75C5"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42 525</w:t>
            </w:r>
          </w:p>
        </w:tc>
      </w:tr>
      <w:tr w:rsidR="00986F0A" w:rsidRPr="00986F0A" w14:paraId="42D9B37C" w14:textId="77777777" w:rsidTr="00986F0A">
        <w:trPr>
          <w:trHeight w:val="282"/>
        </w:trPr>
        <w:tc>
          <w:tcPr>
            <w:tcW w:w="460" w:type="dxa"/>
            <w:tcBorders>
              <w:top w:val="nil"/>
              <w:left w:val="nil"/>
              <w:bottom w:val="nil"/>
              <w:right w:val="nil"/>
            </w:tcBorders>
            <w:shd w:val="clear" w:color="000000" w:fill="FFFFFF"/>
            <w:noWrap/>
            <w:vAlign w:val="center"/>
            <w:hideMark/>
          </w:tcPr>
          <w:p w14:paraId="6070E68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4</w:t>
            </w:r>
          </w:p>
        </w:tc>
        <w:tc>
          <w:tcPr>
            <w:tcW w:w="5600" w:type="dxa"/>
            <w:tcBorders>
              <w:top w:val="nil"/>
              <w:left w:val="nil"/>
              <w:bottom w:val="nil"/>
              <w:right w:val="nil"/>
            </w:tcBorders>
            <w:shd w:val="clear" w:color="000000" w:fill="FFFFFF"/>
            <w:noWrap/>
            <w:vAlign w:val="center"/>
            <w:hideMark/>
          </w:tcPr>
          <w:p w14:paraId="66496BC3"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Nodokļi un valsts sociālās apdrošināšanas obligātās iemaksas</w:t>
            </w:r>
          </w:p>
        </w:tc>
        <w:tc>
          <w:tcPr>
            <w:tcW w:w="1000" w:type="dxa"/>
            <w:tcBorders>
              <w:top w:val="nil"/>
              <w:left w:val="nil"/>
              <w:bottom w:val="nil"/>
              <w:right w:val="nil"/>
            </w:tcBorders>
            <w:shd w:val="clear" w:color="000000" w:fill="FFFFFF"/>
            <w:noWrap/>
            <w:vAlign w:val="center"/>
            <w:hideMark/>
          </w:tcPr>
          <w:p w14:paraId="29B80F0D"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5263F31"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90 466</w:t>
            </w:r>
          </w:p>
        </w:tc>
        <w:tc>
          <w:tcPr>
            <w:tcW w:w="1420" w:type="dxa"/>
            <w:tcBorders>
              <w:top w:val="nil"/>
              <w:left w:val="nil"/>
              <w:bottom w:val="nil"/>
              <w:right w:val="nil"/>
            </w:tcBorders>
            <w:shd w:val="clear" w:color="000000" w:fill="FFFFFF"/>
            <w:noWrap/>
            <w:vAlign w:val="center"/>
            <w:hideMark/>
          </w:tcPr>
          <w:p w14:paraId="7752E9A1"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98 668</w:t>
            </w:r>
          </w:p>
        </w:tc>
      </w:tr>
      <w:tr w:rsidR="00986F0A" w:rsidRPr="00986F0A" w14:paraId="0FF9C100" w14:textId="77777777" w:rsidTr="00986F0A">
        <w:trPr>
          <w:trHeight w:val="282"/>
        </w:trPr>
        <w:tc>
          <w:tcPr>
            <w:tcW w:w="460" w:type="dxa"/>
            <w:tcBorders>
              <w:top w:val="nil"/>
              <w:left w:val="nil"/>
              <w:bottom w:val="nil"/>
              <w:right w:val="nil"/>
            </w:tcBorders>
            <w:shd w:val="clear" w:color="000000" w:fill="FFFFFF"/>
            <w:noWrap/>
            <w:vAlign w:val="center"/>
            <w:hideMark/>
          </w:tcPr>
          <w:p w14:paraId="34C76866"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5</w:t>
            </w:r>
          </w:p>
        </w:tc>
        <w:tc>
          <w:tcPr>
            <w:tcW w:w="5600" w:type="dxa"/>
            <w:tcBorders>
              <w:top w:val="nil"/>
              <w:left w:val="nil"/>
              <w:bottom w:val="nil"/>
              <w:right w:val="nil"/>
            </w:tcBorders>
            <w:shd w:val="clear" w:color="000000" w:fill="FFFFFF"/>
            <w:noWrap/>
            <w:vAlign w:val="center"/>
            <w:hideMark/>
          </w:tcPr>
          <w:p w14:paraId="60FCEE6A"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Pārējie kreditori</w:t>
            </w:r>
          </w:p>
        </w:tc>
        <w:tc>
          <w:tcPr>
            <w:tcW w:w="1000" w:type="dxa"/>
            <w:tcBorders>
              <w:top w:val="nil"/>
              <w:left w:val="nil"/>
              <w:bottom w:val="nil"/>
              <w:right w:val="nil"/>
            </w:tcBorders>
            <w:shd w:val="clear" w:color="000000" w:fill="FFFFFF"/>
            <w:noWrap/>
            <w:vAlign w:val="center"/>
            <w:hideMark/>
          </w:tcPr>
          <w:p w14:paraId="62533EC8"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2E9C7C8A"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758 263</w:t>
            </w:r>
          </w:p>
        </w:tc>
        <w:tc>
          <w:tcPr>
            <w:tcW w:w="1420" w:type="dxa"/>
            <w:tcBorders>
              <w:top w:val="nil"/>
              <w:left w:val="nil"/>
              <w:bottom w:val="nil"/>
              <w:right w:val="nil"/>
            </w:tcBorders>
            <w:shd w:val="clear" w:color="000000" w:fill="FFFFFF"/>
            <w:noWrap/>
            <w:vAlign w:val="center"/>
            <w:hideMark/>
          </w:tcPr>
          <w:p w14:paraId="4462739A"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158 007</w:t>
            </w:r>
          </w:p>
        </w:tc>
      </w:tr>
      <w:tr w:rsidR="00986F0A" w:rsidRPr="00986F0A" w14:paraId="14BC590E" w14:textId="77777777" w:rsidTr="00986F0A">
        <w:trPr>
          <w:trHeight w:val="282"/>
        </w:trPr>
        <w:tc>
          <w:tcPr>
            <w:tcW w:w="460" w:type="dxa"/>
            <w:tcBorders>
              <w:top w:val="nil"/>
              <w:left w:val="nil"/>
              <w:bottom w:val="nil"/>
              <w:right w:val="nil"/>
            </w:tcBorders>
            <w:shd w:val="clear" w:color="000000" w:fill="FFFFFF"/>
            <w:noWrap/>
            <w:vAlign w:val="center"/>
            <w:hideMark/>
          </w:tcPr>
          <w:p w14:paraId="7B6DDF9C"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6</w:t>
            </w:r>
          </w:p>
        </w:tc>
        <w:tc>
          <w:tcPr>
            <w:tcW w:w="5600" w:type="dxa"/>
            <w:tcBorders>
              <w:top w:val="nil"/>
              <w:left w:val="nil"/>
              <w:bottom w:val="nil"/>
              <w:right w:val="nil"/>
            </w:tcBorders>
            <w:shd w:val="clear" w:color="000000" w:fill="FFFFFF"/>
            <w:noWrap/>
            <w:vAlign w:val="center"/>
            <w:hideMark/>
          </w:tcPr>
          <w:p w14:paraId="41284FDE"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Uzkrātās saistības</w:t>
            </w:r>
          </w:p>
        </w:tc>
        <w:tc>
          <w:tcPr>
            <w:tcW w:w="1000" w:type="dxa"/>
            <w:tcBorders>
              <w:top w:val="nil"/>
              <w:left w:val="nil"/>
              <w:bottom w:val="nil"/>
              <w:right w:val="nil"/>
            </w:tcBorders>
            <w:shd w:val="clear" w:color="000000" w:fill="FFFFFF"/>
            <w:noWrap/>
            <w:vAlign w:val="center"/>
            <w:hideMark/>
          </w:tcPr>
          <w:p w14:paraId="428CDC94" w14:textId="77777777" w:rsidR="00986F0A" w:rsidRPr="00986F0A" w:rsidRDefault="00986F0A" w:rsidP="00986F0A">
            <w:pPr>
              <w:spacing w:after="0" w:line="240" w:lineRule="auto"/>
              <w:jc w:val="center"/>
              <w:rPr>
                <w:rFonts w:ascii="Arial Narrow" w:eastAsia="Times New Roman" w:hAnsi="Arial Narrow"/>
                <w:color w:val="000000"/>
                <w:sz w:val="20"/>
                <w:szCs w:val="20"/>
              </w:rPr>
            </w:pPr>
            <w:r w:rsidRPr="00986F0A">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30F6E6F1"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91 536</w:t>
            </w:r>
          </w:p>
        </w:tc>
        <w:tc>
          <w:tcPr>
            <w:tcW w:w="1420" w:type="dxa"/>
            <w:tcBorders>
              <w:top w:val="nil"/>
              <w:left w:val="nil"/>
              <w:bottom w:val="nil"/>
              <w:right w:val="nil"/>
            </w:tcBorders>
            <w:shd w:val="clear" w:color="000000" w:fill="FFFFFF"/>
            <w:noWrap/>
            <w:vAlign w:val="center"/>
            <w:hideMark/>
          </w:tcPr>
          <w:p w14:paraId="0B0688D7"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75 012</w:t>
            </w:r>
          </w:p>
        </w:tc>
      </w:tr>
      <w:tr w:rsidR="00986F0A" w:rsidRPr="00986F0A" w14:paraId="77740D25" w14:textId="77777777" w:rsidTr="00986F0A">
        <w:trPr>
          <w:trHeight w:val="282"/>
        </w:trPr>
        <w:tc>
          <w:tcPr>
            <w:tcW w:w="460" w:type="dxa"/>
            <w:tcBorders>
              <w:top w:val="nil"/>
              <w:left w:val="nil"/>
              <w:bottom w:val="nil"/>
              <w:right w:val="nil"/>
            </w:tcBorders>
            <w:shd w:val="clear" w:color="000000" w:fill="FFFFFF"/>
            <w:noWrap/>
            <w:vAlign w:val="center"/>
            <w:hideMark/>
          </w:tcPr>
          <w:p w14:paraId="18B1235D"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7</w:t>
            </w:r>
          </w:p>
        </w:tc>
        <w:tc>
          <w:tcPr>
            <w:tcW w:w="5600" w:type="dxa"/>
            <w:tcBorders>
              <w:top w:val="nil"/>
              <w:left w:val="nil"/>
              <w:bottom w:val="nil"/>
              <w:right w:val="nil"/>
            </w:tcBorders>
            <w:shd w:val="clear" w:color="auto" w:fill="auto"/>
            <w:hideMark/>
          </w:tcPr>
          <w:p w14:paraId="5EA65FE1" w14:textId="77777777" w:rsidR="00986F0A" w:rsidRPr="00986F0A" w:rsidRDefault="00986F0A" w:rsidP="00986F0A">
            <w:pPr>
              <w:spacing w:after="0" w:line="240" w:lineRule="auto"/>
              <w:rPr>
                <w:rFonts w:ascii="Arial Narrow" w:eastAsia="Times New Roman" w:hAnsi="Arial Narrow"/>
                <w:color w:val="000000"/>
                <w:sz w:val="20"/>
                <w:szCs w:val="20"/>
              </w:rPr>
            </w:pPr>
            <w:r w:rsidRPr="00986F0A">
              <w:rPr>
                <w:rFonts w:ascii="Arial Narrow" w:eastAsia="Times New Roman" w:hAnsi="Arial Narrow"/>
                <w:color w:val="000000"/>
                <w:sz w:val="20"/>
                <w:szCs w:val="20"/>
              </w:rPr>
              <w:t>Nākamo periodu ieņēmumi</w:t>
            </w:r>
          </w:p>
        </w:tc>
        <w:tc>
          <w:tcPr>
            <w:tcW w:w="1000" w:type="dxa"/>
            <w:tcBorders>
              <w:top w:val="nil"/>
              <w:left w:val="nil"/>
              <w:bottom w:val="nil"/>
              <w:right w:val="nil"/>
            </w:tcBorders>
            <w:shd w:val="clear" w:color="auto" w:fill="auto"/>
            <w:hideMark/>
          </w:tcPr>
          <w:p w14:paraId="2FB92450" w14:textId="77777777" w:rsidR="00986F0A" w:rsidRPr="00986F0A" w:rsidRDefault="00986F0A" w:rsidP="00986F0A">
            <w:pPr>
              <w:spacing w:after="0" w:line="240" w:lineRule="auto"/>
              <w:rPr>
                <w:rFonts w:ascii="Arial Narrow" w:eastAsia="Times New Roman" w:hAnsi="Arial Narrow"/>
                <w:color w:val="000000"/>
                <w:sz w:val="20"/>
                <w:szCs w:val="20"/>
              </w:rPr>
            </w:pPr>
          </w:p>
        </w:tc>
        <w:tc>
          <w:tcPr>
            <w:tcW w:w="1420" w:type="dxa"/>
            <w:tcBorders>
              <w:top w:val="nil"/>
              <w:left w:val="nil"/>
              <w:bottom w:val="nil"/>
              <w:right w:val="nil"/>
            </w:tcBorders>
            <w:shd w:val="clear" w:color="000000" w:fill="FFFFFF"/>
            <w:noWrap/>
            <w:vAlign w:val="center"/>
            <w:hideMark/>
          </w:tcPr>
          <w:p w14:paraId="6CB2E847"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37 966</w:t>
            </w:r>
          </w:p>
        </w:tc>
        <w:tc>
          <w:tcPr>
            <w:tcW w:w="1420" w:type="dxa"/>
            <w:tcBorders>
              <w:top w:val="nil"/>
              <w:left w:val="nil"/>
              <w:bottom w:val="nil"/>
              <w:right w:val="nil"/>
            </w:tcBorders>
            <w:shd w:val="clear" w:color="000000" w:fill="FFFFFF"/>
            <w:noWrap/>
            <w:vAlign w:val="center"/>
            <w:hideMark/>
          </w:tcPr>
          <w:p w14:paraId="2685D61E" w14:textId="77777777" w:rsidR="00986F0A" w:rsidRPr="00986F0A" w:rsidRDefault="00986F0A" w:rsidP="00986F0A">
            <w:pPr>
              <w:spacing w:after="0" w:line="240" w:lineRule="auto"/>
              <w:jc w:val="right"/>
              <w:rPr>
                <w:rFonts w:ascii="Arial Narrow" w:eastAsia="Times New Roman" w:hAnsi="Arial Narrow"/>
                <w:color w:val="000000"/>
                <w:sz w:val="20"/>
                <w:szCs w:val="20"/>
              </w:rPr>
            </w:pPr>
            <w:r w:rsidRPr="00986F0A">
              <w:rPr>
                <w:rFonts w:ascii="Arial Narrow" w:eastAsia="Times New Roman" w:hAnsi="Arial Narrow"/>
                <w:color w:val="000000"/>
                <w:sz w:val="20"/>
                <w:szCs w:val="20"/>
              </w:rPr>
              <w:t>7 169</w:t>
            </w:r>
          </w:p>
        </w:tc>
      </w:tr>
      <w:tr w:rsidR="00986F0A" w:rsidRPr="00986F0A" w14:paraId="7974FA5B" w14:textId="77777777" w:rsidTr="00986F0A">
        <w:trPr>
          <w:trHeight w:val="285"/>
        </w:trPr>
        <w:tc>
          <w:tcPr>
            <w:tcW w:w="6060" w:type="dxa"/>
            <w:gridSpan w:val="2"/>
            <w:tcBorders>
              <w:top w:val="single" w:sz="4" w:space="0" w:color="auto"/>
              <w:left w:val="nil"/>
              <w:bottom w:val="double" w:sz="6" w:space="0" w:color="auto"/>
              <w:right w:val="nil"/>
            </w:tcBorders>
            <w:shd w:val="clear" w:color="000000" w:fill="BFBFBF"/>
            <w:noWrap/>
            <w:vAlign w:val="center"/>
            <w:hideMark/>
          </w:tcPr>
          <w:p w14:paraId="3A2932E3"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Īstermiņa kreditori kopā</w:t>
            </w:r>
          </w:p>
        </w:tc>
        <w:tc>
          <w:tcPr>
            <w:tcW w:w="1000" w:type="dxa"/>
            <w:tcBorders>
              <w:top w:val="single" w:sz="4" w:space="0" w:color="000000"/>
              <w:left w:val="nil"/>
              <w:bottom w:val="double" w:sz="6" w:space="0" w:color="auto"/>
              <w:right w:val="nil"/>
            </w:tcBorders>
            <w:shd w:val="clear" w:color="000000" w:fill="BFBFBF"/>
            <w:noWrap/>
            <w:vAlign w:val="center"/>
            <w:hideMark/>
          </w:tcPr>
          <w:p w14:paraId="5991FE69"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single" w:sz="4" w:space="0" w:color="000000"/>
              <w:left w:val="nil"/>
              <w:bottom w:val="double" w:sz="6" w:space="0" w:color="auto"/>
              <w:right w:val="nil"/>
            </w:tcBorders>
            <w:shd w:val="clear" w:color="000000" w:fill="BFBFBF"/>
            <w:noWrap/>
            <w:vAlign w:val="center"/>
            <w:hideMark/>
          </w:tcPr>
          <w:p w14:paraId="50D9FB14"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1 081 601</w:t>
            </w:r>
          </w:p>
        </w:tc>
        <w:tc>
          <w:tcPr>
            <w:tcW w:w="1420" w:type="dxa"/>
            <w:tcBorders>
              <w:top w:val="single" w:sz="4" w:space="0" w:color="000000"/>
              <w:left w:val="nil"/>
              <w:bottom w:val="double" w:sz="6" w:space="0" w:color="auto"/>
              <w:right w:val="nil"/>
            </w:tcBorders>
            <w:shd w:val="clear" w:color="000000" w:fill="BFBFBF"/>
            <w:noWrap/>
            <w:vAlign w:val="center"/>
            <w:hideMark/>
          </w:tcPr>
          <w:p w14:paraId="55820E8C"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400 063</w:t>
            </w:r>
          </w:p>
        </w:tc>
      </w:tr>
      <w:tr w:rsidR="00986F0A" w:rsidRPr="00986F0A" w14:paraId="4267A05E" w14:textId="77777777" w:rsidTr="00986F0A">
        <w:trPr>
          <w:trHeight w:val="285"/>
        </w:trPr>
        <w:tc>
          <w:tcPr>
            <w:tcW w:w="6060" w:type="dxa"/>
            <w:gridSpan w:val="2"/>
            <w:tcBorders>
              <w:top w:val="double" w:sz="6" w:space="0" w:color="auto"/>
              <w:left w:val="nil"/>
              <w:bottom w:val="double" w:sz="6" w:space="0" w:color="auto"/>
              <w:right w:val="nil"/>
            </w:tcBorders>
            <w:shd w:val="clear" w:color="000000" w:fill="A6A6A6"/>
            <w:noWrap/>
            <w:vAlign w:val="center"/>
            <w:hideMark/>
          </w:tcPr>
          <w:p w14:paraId="17B56BAC"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Kreditori kopā</w:t>
            </w:r>
          </w:p>
        </w:tc>
        <w:tc>
          <w:tcPr>
            <w:tcW w:w="1000" w:type="dxa"/>
            <w:tcBorders>
              <w:top w:val="nil"/>
              <w:left w:val="nil"/>
              <w:bottom w:val="double" w:sz="6" w:space="0" w:color="auto"/>
              <w:right w:val="nil"/>
            </w:tcBorders>
            <w:shd w:val="clear" w:color="000000" w:fill="A6A6A6"/>
            <w:noWrap/>
            <w:vAlign w:val="center"/>
            <w:hideMark/>
          </w:tcPr>
          <w:p w14:paraId="25F06DA4"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nil"/>
              <w:left w:val="nil"/>
              <w:bottom w:val="double" w:sz="6" w:space="0" w:color="auto"/>
              <w:right w:val="nil"/>
            </w:tcBorders>
            <w:shd w:val="clear" w:color="000000" w:fill="A6A6A6"/>
            <w:noWrap/>
            <w:vAlign w:val="center"/>
            <w:hideMark/>
          </w:tcPr>
          <w:p w14:paraId="13AB0359"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1 102 135</w:t>
            </w:r>
          </w:p>
        </w:tc>
        <w:tc>
          <w:tcPr>
            <w:tcW w:w="1420" w:type="dxa"/>
            <w:tcBorders>
              <w:top w:val="nil"/>
              <w:left w:val="nil"/>
              <w:bottom w:val="double" w:sz="6" w:space="0" w:color="auto"/>
              <w:right w:val="nil"/>
            </w:tcBorders>
            <w:shd w:val="clear" w:color="000000" w:fill="A6A6A6"/>
            <w:noWrap/>
            <w:vAlign w:val="center"/>
            <w:hideMark/>
          </w:tcPr>
          <w:p w14:paraId="22AC2DD9" w14:textId="77777777" w:rsidR="00986F0A" w:rsidRPr="00986F0A" w:rsidRDefault="00986F0A" w:rsidP="00986F0A">
            <w:pPr>
              <w:spacing w:after="0" w:line="240" w:lineRule="auto"/>
              <w:jc w:val="right"/>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407 249</w:t>
            </w:r>
          </w:p>
        </w:tc>
      </w:tr>
      <w:tr w:rsidR="00986F0A" w:rsidRPr="00986F0A" w14:paraId="10F2E736" w14:textId="77777777" w:rsidTr="00986F0A">
        <w:trPr>
          <w:trHeight w:val="468"/>
        </w:trPr>
        <w:tc>
          <w:tcPr>
            <w:tcW w:w="6060" w:type="dxa"/>
            <w:gridSpan w:val="2"/>
            <w:tcBorders>
              <w:top w:val="double" w:sz="6" w:space="0" w:color="auto"/>
              <w:left w:val="nil"/>
              <w:bottom w:val="double" w:sz="6" w:space="0" w:color="auto"/>
              <w:right w:val="nil"/>
            </w:tcBorders>
            <w:shd w:val="clear" w:color="000000" w:fill="A6A6A6"/>
            <w:noWrap/>
            <w:vAlign w:val="center"/>
            <w:hideMark/>
          </w:tcPr>
          <w:p w14:paraId="1C801B61" w14:textId="77777777" w:rsidR="00986F0A" w:rsidRPr="00986F0A" w:rsidRDefault="00986F0A" w:rsidP="00986F0A">
            <w:pPr>
              <w:spacing w:after="0" w:line="240" w:lineRule="auto"/>
              <w:rPr>
                <w:rFonts w:ascii="Arial Narrow" w:eastAsia="Times New Roman" w:hAnsi="Arial Narrow"/>
                <w:b/>
                <w:bCs/>
                <w:color w:val="000000"/>
                <w:sz w:val="22"/>
              </w:rPr>
            </w:pPr>
            <w:r w:rsidRPr="00986F0A">
              <w:rPr>
                <w:rFonts w:ascii="Arial Narrow" w:eastAsia="Times New Roman" w:hAnsi="Arial Narrow"/>
                <w:b/>
                <w:bCs/>
                <w:color w:val="000000"/>
                <w:sz w:val="22"/>
              </w:rPr>
              <w:t>Pasīvu kopsumma</w:t>
            </w:r>
          </w:p>
        </w:tc>
        <w:tc>
          <w:tcPr>
            <w:tcW w:w="1000" w:type="dxa"/>
            <w:tcBorders>
              <w:top w:val="nil"/>
              <w:left w:val="nil"/>
              <w:bottom w:val="double" w:sz="6" w:space="0" w:color="auto"/>
              <w:right w:val="nil"/>
            </w:tcBorders>
            <w:shd w:val="clear" w:color="000000" w:fill="A6A6A6"/>
            <w:noWrap/>
            <w:vAlign w:val="center"/>
            <w:hideMark/>
          </w:tcPr>
          <w:p w14:paraId="79A71AEC" w14:textId="77777777" w:rsidR="00986F0A" w:rsidRPr="00986F0A" w:rsidRDefault="00986F0A" w:rsidP="00986F0A">
            <w:pPr>
              <w:spacing w:after="0" w:line="240" w:lineRule="auto"/>
              <w:jc w:val="center"/>
              <w:rPr>
                <w:rFonts w:ascii="Arial Narrow" w:eastAsia="Times New Roman" w:hAnsi="Arial Narrow"/>
                <w:b/>
                <w:bCs/>
                <w:color w:val="000000"/>
                <w:sz w:val="20"/>
                <w:szCs w:val="20"/>
              </w:rPr>
            </w:pPr>
            <w:r w:rsidRPr="00986F0A">
              <w:rPr>
                <w:rFonts w:ascii="Arial Narrow" w:eastAsia="Times New Roman" w:hAnsi="Arial Narrow"/>
                <w:b/>
                <w:bCs/>
                <w:color w:val="000000"/>
                <w:sz w:val="20"/>
                <w:szCs w:val="20"/>
              </w:rPr>
              <w:t> </w:t>
            </w:r>
          </w:p>
        </w:tc>
        <w:tc>
          <w:tcPr>
            <w:tcW w:w="1420" w:type="dxa"/>
            <w:tcBorders>
              <w:top w:val="nil"/>
              <w:left w:val="nil"/>
              <w:bottom w:val="double" w:sz="6" w:space="0" w:color="auto"/>
              <w:right w:val="nil"/>
            </w:tcBorders>
            <w:shd w:val="clear" w:color="000000" w:fill="A6A6A6"/>
            <w:noWrap/>
            <w:vAlign w:val="center"/>
            <w:hideMark/>
          </w:tcPr>
          <w:p w14:paraId="1AC0C2E7" w14:textId="77777777" w:rsidR="00986F0A" w:rsidRPr="00986F0A" w:rsidRDefault="00986F0A" w:rsidP="00986F0A">
            <w:pPr>
              <w:spacing w:after="0" w:line="240" w:lineRule="auto"/>
              <w:jc w:val="right"/>
              <w:rPr>
                <w:rFonts w:ascii="Arial Narrow" w:eastAsia="Times New Roman" w:hAnsi="Arial Narrow"/>
                <w:b/>
                <w:bCs/>
                <w:color w:val="000000"/>
                <w:sz w:val="22"/>
              </w:rPr>
            </w:pPr>
            <w:r w:rsidRPr="00986F0A">
              <w:rPr>
                <w:rFonts w:ascii="Arial Narrow" w:eastAsia="Times New Roman" w:hAnsi="Arial Narrow"/>
                <w:b/>
                <w:bCs/>
                <w:color w:val="000000"/>
                <w:sz w:val="22"/>
              </w:rPr>
              <w:t>33 959 337</w:t>
            </w:r>
          </w:p>
        </w:tc>
        <w:tc>
          <w:tcPr>
            <w:tcW w:w="1420" w:type="dxa"/>
            <w:tcBorders>
              <w:top w:val="nil"/>
              <w:left w:val="nil"/>
              <w:bottom w:val="double" w:sz="6" w:space="0" w:color="auto"/>
              <w:right w:val="nil"/>
            </w:tcBorders>
            <w:shd w:val="clear" w:color="000000" w:fill="A6A6A6"/>
            <w:noWrap/>
            <w:vAlign w:val="center"/>
            <w:hideMark/>
          </w:tcPr>
          <w:p w14:paraId="7001D26F" w14:textId="77777777" w:rsidR="00986F0A" w:rsidRPr="00986F0A" w:rsidRDefault="00986F0A" w:rsidP="00986F0A">
            <w:pPr>
              <w:spacing w:after="0" w:line="240" w:lineRule="auto"/>
              <w:jc w:val="right"/>
              <w:rPr>
                <w:rFonts w:ascii="Arial Narrow" w:eastAsia="Times New Roman" w:hAnsi="Arial Narrow"/>
                <w:b/>
                <w:bCs/>
                <w:color w:val="000000"/>
                <w:sz w:val="22"/>
              </w:rPr>
            </w:pPr>
            <w:r w:rsidRPr="00986F0A">
              <w:rPr>
                <w:rFonts w:ascii="Arial Narrow" w:eastAsia="Times New Roman" w:hAnsi="Arial Narrow"/>
                <w:b/>
                <w:bCs/>
                <w:color w:val="000000"/>
                <w:sz w:val="22"/>
              </w:rPr>
              <w:t>33 023 720</w:t>
            </w:r>
          </w:p>
        </w:tc>
      </w:tr>
    </w:tbl>
    <w:p w14:paraId="42B2846B" w14:textId="77777777" w:rsidR="003C2432" w:rsidRDefault="00D47DB2" w:rsidP="00D3441B">
      <w:pPr>
        <w:spacing w:before="120" w:after="120"/>
        <w:jc w:val="both"/>
        <w:rPr>
          <w:sz w:val="20"/>
          <w:szCs w:val="20"/>
        </w:rPr>
      </w:pPr>
      <w:r>
        <w:fldChar w:fldCharType="begin"/>
      </w:r>
      <w:r>
        <w:instrText xml:space="preserve"> LINK </w:instrText>
      </w:r>
      <w:r w:rsidR="002F2EC3">
        <w:instrText xml:space="preserve">Excel.Sheet.12 "C:\\Users\\Gramatvede\\Desktop\\GADA PARSKATS2018\\GP_sablons_2018FULL.xlsx" " Bilance  aprekins-2018 !R60C1:R86C5" </w:instrText>
      </w:r>
      <w:r>
        <w:instrText xml:space="preserve">\a \f 4 \h </w:instrText>
      </w:r>
      <w:r>
        <w:fldChar w:fldCharType="separate"/>
      </w:r>
    </w:p>
    <w:p w14:paraId="558ED057" w14:textId="633DD6FB" w:rsidR="00D3441B" w:rsidRPr="00D3441B" w:rsidRDefault="00D47DB2" w:rsidP="00D3441B">
      <w:pPr>
        <w:spacing w:before="120" w:after="120"/>
        <w:jc w:val="both"/>
        <w:rPr>
          <w:rFonts w:cs="Tahoma"/>
          <w:sz w:val="16"/>
          <w:szCs w:val="16"/>
        </w:rPr>
      </w:pPr>
      <w:r>
        <w:rPr>
          <w:szCs w:val="18"/>
        </w:rPr>
        <w:fldChar w:fldCharType="end"/>
      </w:r>
      <w:r w:rsidR="00AE489B">
        <w:rPr>
          <w:rFonts w:cs="Tahoma"/>
          <w:sz w:val="16"/>
          <w:szCs w:val="16"/>
          <w:lang w:eastAsia="en-US"/>
        </w:rPr>
        <w:t>Pārskata pielikums no 9</w:t>
      </w:r>
      <w:r w:rsidR="00D3441B" w:rsidRPr="00D3441B">
        <w:rPr>
          <w:rFonts w:cs="Tahoma"/>
          <w:sz w:val="16"/>
          <w:szCs w:val="16"/>
          <w:lang w:eastAsia="en-US"/>
        </w:rPr>
        <w:t>. līdz 2</w:t>
      </w:r>
      <w:r w:rsidR="00F2774E">
        <w:rPr>
          <w:rFonts w:cs="Tahoma"/>
          <w:sz w:val="16"/>
          <w:szCs w:val="16"/>
          <w:lang w:eastAsia="en-US"/>
        </w:rPr>
        <w:t>5</w:t>
      </w:r>
      <w:r w:rsidR="00D3441B" w:rsidRPr="00D3441B">
        <w:rPr>
          <w:rFonts w:cs="Tahoma"/>
          <w:sz w:val="16"/>
          <w:szCs w:val="16"/>
          <w:lang w:eastAsia="en-US"/>
        </w:rPr>
        <w:t>. lapai ir finanšu pārskata neatņemama sastāvdaļa.</w:t>
      </w:r>
    </w:p>
    <w:p w14:paraId="62DB80C8" w14:textId="77777777" w:rsidR="0095774D" w:rsidRDefault="0095774D" w:rsidP="0095774D">
      <w:pPr>
        <w:spacing w:before="120" w:after="120"/>
        <w:jc w:val="both"/>
        <w:rPr>
          <w:rFonts w:cs="Tahoma"/>
          <w:szCs w:val="18"/>
          <w:lang w:eastAsia="en-US"/>
        </w:rPr>
      </w:pPr>
    </w:p>
    <w:p w14:paraId="19E85712" w14:textId="77777777" w:rsidR="00A07C7D" w:rsidRPr="00D94F86" w:rsidRDefault="00A07C7D" w:rsidP="0095774D">
      <w:pPr>
        <w:spacing w:before="120" w:after="120"/>
        <w:jc w:val="both"/>
        <w:rPr>
          <w:rFonts w:cs="Tahoma"/>
          <w:sz w:val="16"/>
          <w:szCs w:val="16"/>
        </w:rPr>
      </w:pPr>
    </w:p>
    <w:tbl>
      <w:tblPr>
        <w:tblW w:w="9322" w:type="dxa"/>
        <w:tblLook w:val="04A0" w:firstRow="1" w:lastRow="0" w:firstColumn="1" w:lastColumn="0" w:noHBand="0" w:noVBand="1"/>
      </w:tblPr>
      <w:tblGrid>
        <w:gridCol w:w="2093"/>
        <w:gridCol w:w="567"/>
        <w:gridCol w:w="1843"/>
        <w:gridCol w:w="567"/>
        <w:gridCol w:w="2126"/>
        <w:gridCol w:w="567"/>
        <w:gridCol w:w="1559"/>
      </w:tblGrid>
      <w:tr w:rsidR="00D94F86" w:rsidRPr="00D94F86" w14:paraId="69D54FFB" w14:textId="77777777" w:rsidTr="00091184">
        <w:tc>
          <w:tcPr>
            <w:tcW w:w="2093" w:type="dxa"/>
            <w:tcBorders>
              <w:bottom w:val="single" w:sz="4" w:space="0" w:color="auto"/>
            </w:tcBorders>
            <w:shd w:val="clear" w:color="auto" w:fill="auto"/>
          </w:tcPr>
          <w:p w14:paraId="0160FBEC" w14:textId="77777777" w:rsidR="00D94F86" w:rsidRPr="00D94F86" w:rsidRDefault="00D94F86" w:rsidP="00474032">
            <w:pPr>
              <w:spacing w:after="0"/>
              <w:jc w:val="center"/>
              <w:rPr>
                <w:rFonts w:cs="Tahoma"/>
                <w:sz w:val="16"/>
                <w:szCs w:val="16"/>
              </w:rPr>
            </w:pPr>
            <w:r>
              <w:rPr>
                <w:rFonts w:cs="Tahoma"/>
                <w:sz w:val="16"/>
                <w:szCs w:val="16"/>
              </w:rPr>
              <w:t xml:space="preserve">Gatis </w:t>
            </w:r>
            <w:proofErr w:type="spellStart"/>
            <w:r>
              <w:rPr>
                <w:rFonts w:cs="Tahoma"/>
                <w:sz w:val="16"/>
                <w:szCs w:val="16"/>
              </w:rPr>
              <w:t>Griezītis</w:t>
            </w:r>
            <w:proofErr w:type="spellEnd"/>
          </w:p>
        </w:tc>
        <w:tc>
          <w:tcPr>
            <w:tcW w:w="567" w:type="dxa"/>
          </w:tcPr>
          <w:p w14:paraId="00AD50EC" w14:textId="77777777" w:rsidR="00D94F86" w:rsidRPr="00D94F86" w:rsidRDefault="00D94F86" w:rsidP="00474032">
            <w:pPr>
              <w:spacing w:after="0"/>
              <w:jc w:val="center"/>
              <w:rPr>
                <w:rFonts w:cs="Tahoma"/>
                <w:sz w:val="16"/>
                <w:szCs w:val="16"/>
              </w:rPr>
            </w:pPr>
          </w:p>
        </w:tc>
        <w:tc>
          <w:tcPr>
            <w:tcW w:w="1843" w:type="dxa"/>
            <w:tcBorders>
              <w:bottom w:val="single" w:sz="4" w:space="0" w:color="auto"/>
            </w:tcBorders>
          </w:tcPr>
          <w:p w14:paraId="14062C74" w14:textId="77777777" w:rsidR="00D94F86" w:rsidRPr="00D94F86" w:rsidRDefault="00D94F86" w:rsidP="00474032">
            <w:pPr>
              <w:spacing w:after="0"/>
              <w:jc w:val="center"/>
              <w:rPr>
                <w:rFonts w:cs="Tahoma"/>
                <w:sz w:val="16"/>
                <w:szCs w:val="16"/>
              </w:rPr>
            </w:pPr>
            <w:r>
              <w:rPr>
                <w:rFonts w:cs="Tahoma"/>
                <w:sz w:val="16"/>
                <w:szCs w:val="16"/>
              </w:rPr>
              <w:t xml:space="preserve">Artis </w:t>
            </w:r>
            <w:proofErr w:type="spellStart"/>
            <w:r>
              <w:rPr>
                <w:rFonts w:cs="Tahoma"/>
                <w:sz w:val="16"/>
                <w:szCs w:val="16"/>
              </w:rPr>
              <w:t>Lagzdi</w:t>
            </w:r>
            <w:r w:rsidR="00DD24C9">
              <w:rPr>
                <w:rFonts w:cs="Tahoma"/>
                <w:sz w:val="16"/>
                <w:szCs w:val="16"/>
              </w:rPr>
              <w:t>ņš</w:t>
            </w:r>
            <w:proofErr w:type="spellEnd"/>
          </w:p>
        </w:tc>
        <w:tc>
          <w:tcPr>
            <w:tcW w:w="567" w:type="dxa"/>
          </w:tcPr>
          <w:p w14:paraId="4BE41E64" w14:textId="77777777" w:rsidR="00D94F86" w:rsidRPr="00D94F86" w:rsidRDefault="00D94F86" w:rsidP="00474032">
            <w:pPr>
              <w:spacing w:after="0"/>
              <w:jc w:val="center"/>
              <w:rPr>
                <w:rFonts w:cs="Tahoma"/>
                <w:sz w:val="16"/>
                <w:szCs w:val="16"/>
              </w:rPr>
            </w:pPr>
          </w:p>
        </w:tc>
        <w:tc>
          <w:tcPr>
            <w:tcW w:w="2126" w:type="dxa"/>
            <w:tcBorders>
              <w:bottom w:val="single" w:sz="4" w:space="0" w:color="auto"/>
            </w:tcBorders>
          </w:tcPr>
          <w:p w14:paraId="096EAF05" w14:textId="77777777" w:rsidR="00D94F86" w:rsidRPr="00D94F86" w:rsidRDefault="00D94F86" w:rsidP="00474032">
            <w:pPr>
              <w:spacing w:after="0"/>
              <w:jc w:val="center"/>
              <w:rPr>
                <w:rFonts w:cs="Tahoma"/>
                <w:sz w:val="16"/>
                <w:szCs w:val="16"/>
              </w:rPr>
            </w:pPr>
            <w:proofErr w:type="spellStart"/>
            <w:r>
              <w:rPr>
                <w:rFonts w:cs="Tahoma"/>
                <w:sz w:val="16"/>
                <w:szCs w:val="16"/>
              </w:rPr>
              <w:t>Elans</w:t>
            </w:r>
            <w:proofErr w:type="spellEnd"/>
            <w:r>
              <w:rPr>
                <w:rFonts w:cs="Tahoma"/>
                <w:sz w:val="16"/>
                <w:szCs w:val="16"/>
              </w:rPr>
              <w:t xml:space="preserve"> Strazdi</w:t>
            </w:r>
            <w:r w:rsidR="00DD24C9">
              <w:rPr>
                <w:rFonts w:cs="Tahoma"/>
                <w:sz w:val="16"/>
                <w:szCs w:val="16"/>
              </w:rPr>
              <w:t>ņš</w:t>
            </w:r>
          </w:p>
        </w:tc>
        <w:tc>
          <w:tcPr>
            <w:tcW w:w="567" w:type="dxa"/>
          </w:tcPr>
          <w:p w14:paraId="763D15F3" w14:textId="77777777" w:rsidR="00D94F86" w:rsidRDefault="00D94F86" w:rsidP="00D94F86">
            <w:pPr>
              <w:spacing w:after="0"/>
              <w:jc w:val="center"/>
              <w:rPr>
                <w:rFonts w:cs="Tahoma"/>
                <w:sz w:val="16"/>
                <w:szCs w:val="16"/>
              </w:rPr>
            </w:pPr>
          </w:p>
        </w:tc>
        <w:tc>
          <w:tcPr>
            <w:tcW w:w="1559" w:type="dxa"/>
            <w:tcBorders>
              <w:bottom w:val="single" w:sz="4" w:space="0" w:color="auto"/>
            </w:tcBorders>
          </w:tcPr>
          <w:p w14:paraId="208001E4" w14:textId="77777777" w:rsidR="00D94F86" w:rsidRPr="00D94F86" w:rsidRDefault="00D94F86" w:rsidP="00D94F86">
            <w:pPr>
              <w:spacing w:after="0"/>
              <w:jc w:val="center"/>
              <w:rPr>
                <w:rFonts w:cs="Tahoma"/>
                <w:sz w:val="16"/>
                <w:szCs w:val="16"/>
              </w:rPr>
            </w:pPr>
            <w:r>
              <w:rPr>
                <w:rFonts w:cs="Tahoma"/>
                <w:sz w:val="16"/>
                <w:szCs w:val="16"/>
              </w:rPr>
              <w:t>Raimonds Baumanis</w:t>
            </w:r>
          </w:p>
        </w:tc>
      </w:tr>
      <w:tr w:rsidR="00D94F86" w:rsidRPr="00D94F86" w14:paraId="04450CFB" w14:textId="77777777" w:rsidTr="00091184">
        <w:tc>
          <w:tcPr>
            <w:tcW w:w="2093" w:type="dxa"/>
            <w:tcBorders>
              <w:top w:val="single" w:sz="4" w:space="0" w:color="auto"/>
              <w:bottom w:val="single" w:sz="4" w:space="0" w:color="auto"/>
            </w:tcBorders>
            <w:shd w:val="clear" w:color="auto" w:fill="auto"/>
          </w:tcPr>
          <w:p w14:paraId="376A4D51" w14:textId="77777777" w:rsidR="00D94F86" w:rsidRDefault="00D94F86" w:rsidP="00474032">
            <w:pPr>
              <w:spacing w:after="0"/>
              <w:jc w:val="center"/>
              <w:rPr>
                <w:rFonts w:cs="Tahoma"/>
                <w:sz w:val="16"/>
                <w:szCs w:val="16"/>
              </w:rPr>
            </w:pPr>
          </w:p>
          <w:p w14:paraId="0424DCF1" w14:textId="77777777" w:rsidR="00D94F86" w:rsidRPr="00D94F86" w:rsidRDefault="00D94F86" w:rsidP="00474032">
            <w:pPr>
              <w:spacing w:after="0"/>
              <w:jc w:val="center"/>
              <w:rPr>
                <w:rFonts w:cs="Tahoma"/>
                <w:sz w:val="16"/>
                <w:szCs w:val="16"/>
              </w:rPr>
            </w:pPr>
          </w:p>
        </w:tc>
        <w:tc>
          <w:tcPr>
            <w:tcW w:w="567" w:type="dxa"/>
          </w:tcPr>
          <w:p w14:paraId="153CCC17" w14:textId="77777777" w:rsidR="00D94F86" w:rsidRPr="00D94F86" w:rsidRDefault="00D94F86" w:rsidP="00474032">
            <w:pPr>
              <w:spacing w:after="0"/>
              <w:jc w:val="center"/>
              <w:rPr>
                <w:rFonts w:cs="Tahoma"/>
                <w:sz w:val="16"/>
                <w:szCs w:val="16"/>
              </w:rPr>
            </w:pPr>
          </w:p>
        </w:tc>
        <w:tc>
          <w:tcPr>
            <w:tcW w:w="1843" w:type="dxa"/>
            <w:tcBorders>
              <w:top w:val="single" w:sz="4" w:space="0" w:color="auto"/>
              <w:bottom w:val="single" w:sz="4" w:space="0" w:color="auto"/>
            </w:tcBorders>
          </w:tcPr>
          <w:p w14:paraId="586E4D38" w14:textId="77777777" w:rsidR="00D94F86" w:rsidRPr="00D94F86" w:rsidRDefault="00D94F86" w:rsidP="00474032">
            <w:pPr>
              <w:spacing w:after="0"/>
              <w:jc w:val="center"/>
              <w:rPr>
                <w:rFonts w:cs="Tahoma"/>
                <w:sz w:val="16"/>
                <w:szCs w:val="16"/>
              </w:rPr>
            </w:pPr>
          </w:p>
        </w:tc>
        <w:tc>
          <w:tcPr>
            <w:tcW w:w="567" w:type="dxa"/>
          </w:tcPr>
          <w:p w14:paraId="1A954665" w14:textId="77777777" w:rsidR="00D94F86" w:rsidRPr="00D94F86" w:rsidRDefault="00D94F86" w:rsidP="00474032">
            <w:pPr>
              <w:spacing w:after="0"/>
              <w:jc w:val="center"/>
              <w:rPr>
                <w:rFonts w:cs="Tahoma"/>
                <w:sz w:val="16"/>
                <w:szCs w:val="16"/>
              </w:rPr>
            </w:pPr>
          </w:p>
        </w:tc>
        <w:tc>
          <w:tcPr>
            <w:tcW w:w="2126" w:type="dxa"/>
            <w:tcBorders>
              <w:top w:val="single" w:sz="4" w:space="0" w:color="auto"/>
              <w:bottom w:val="single" w:sz="4" w:space="0" w:color="auto"/>
            </w:tcBorders>
          </w:tcPr>
          <w:p w14:paraId="6BBA5D7E" w14:textId="77777777" w:rsidR="00D94F86" w:rsidRPr="00D94F86" w:rsidRDefault="00D94F86" w:rsidP="00474032">
            <w:pPr>
              <w:spacing w:after="0"/>
              <w:jc w:val="center"/>
              <w:rPr>
                <w:rFonts w:cs="Tahoma"/>
                <w:sz w:val="16"/>
                <w:szCs w:val="16"/>
              </w:rPr>
            </w:pPr>
          </w:p>
        </w:tc>
        <w:tc>
          <w:tcPr>
            <w:tcW w:w="567" w:type="dxa"/>
          </w:tcPr>
          <w:p w14:paraId="67A18B94" w14:textId="77777777" w:rsidR="00D94F86" w:rsidRPr="00D94F86" w:rsidRDefault="00D94F86" w:rsidP="00D94F86">
            <w:pPr>
              <w:spacing w:after="0"/>
              <w:jc w:val="center"/>
              <w:rPr>
                <w:rFonts w:cs="Tahoma"/>
                <w:sz w:val="16"/>
                <w:szCs w:val="16"/>
              </w:rPr>
            </w:pPr>
          </w:p>
        </w:tc>
        <w:tc>
          <w:tcPr>
            <w:tcW w:w="1559" w:type="dxa"/>
            <w:tcBorders>
              <w:top w:val="single" w:sz="4" w:space="0" w:color="auto"/>
              <w:bottom w:val="single" w:sz="4" w:space="0" w:color="auto"/>
            </w:tcBorders>
          </w:tcPr>
          <w:p w14:paraId="3B74A0AE" w14:textId="77777777" w:rsidR="00D94F86" w:rsidRPr="00D94F86" w:rsidRDefault="00D94F86" w:rsidP="00D94F86">
            <w:pPr>
              <w:spacing w:after="0"/>
              <w:jc w:val="center"/>
              <w:rPr>
                <w:rFonts w:cs="Tahoma"/>
                <w:sz w:val="16"/>
                <w:szCs w:val="16"/>
              </w:rPr>
            </w:pPr>
          </w:p>
        </w:tc>
      </w:tr>
      <w:tr w:rsidR="00D94F86" w:rsidRPr="00D94F86" w14:paraId="557218B0" w14:textId="77777777" w:rsidTr="00091184">
        <w:tc>
          <w:tcPr>
            <w:tcW w:w="2093" w:type="dxa"/>
            <w:tcBorders>
              <w:top w:val="single" w:sz="4" w:space="0" w:color="auto"/>
            </w:tcBorders>
            <w:shd w:val="clear" w:color="auto" w:fill="auto"/>
          </w:tcPr>
          <w:p w14:paraId="680F9D86" w14:textId="77777777" w:rsidR="00D94F86" w:rsidRDefault="00D94F86" w:rsidP="00474032">
            <w:pPr>
              <w:spacing w:after="0"/>
              <w:jc w:val="center"/>
              <w:rPr>
                <w:rFonts w:cs="Tahoma"/>
                <w:sz w:val="16"/>
                <w:szCs w:val="16"/>
              </w:rPr>
            </w:pPr>
          </w:p>
          <w:p w14:paraId="3A1AFB31" w14:textId="77777777" w:rsidR="00D94F86" w:rsidRPr="00D94F86" w:rsidRDefault="00D94F86" w:rsidP="00474032">
            <w:pPr>
              <w:spacing w:after="0"/>
              <w:jc w:val="center"/>
              <w:rPr>
                <w:rFonts w:cs="Tahoma"/>
                <w:sz w:val="16"/>
                <w:szCs w:val="16"/>
              </w:rPr>
            </w:pPr>
            <w:r w:rsidRPr="00D94F86">
              <w:rPr>
                <w:rFonts w:cs="Tahoma"/>
                <w:sz w:val="16"/>
                <w:szCs w:val="16"/>
              </w:rPr>
              <w:t>Valdes priekšsēdētājs</w:t>
            </w:r>
          </w:p>
        </w:tc>
        <w:tc>
          <w:tcPr>
            <w:tcW w:w="567" w:type="dxa"/>
          </w:tcPr>
          <w:p w14:paraId="382354A7" w14:textId="77777777" w:rsidR="00D94F86" w:rsidRPr="00D94F86" w:rsidRDefault="00D94F86" w:rsidP="00474032">
            <w:pPr>
              <w:spacing w:after="0"/>
              <w:jc w:val="center"/>
              <w:rPr>
                <w:rFonts w:cs="Tahoma"/>
                <w:sz w:val="16"/>
                <w:szCs w:val="16"/>
              </w:rPr>
            </w:pPr>
          </w:p>
        </w:tc>
        <w:tc>
          <w:tcPr>
            <w:tcW w:w="1843" w:type="dxa"/>
            <w:tcBorders>
              <w:top w:val="single" w:sz="4" w:space="0" w:color="auto"/>
            </w:tcBorders>
          </w:tcPr>
          <w:p w14:paraId="3E7359F1" w14:textId="77777777" w:rsidR="00D94F86" w:rsidRDefault="00D94F86" w:rsidP="00474032">
            <w:pPr>
              <w:spacing w:after="0"/>
              <w:jc w:val="center"/>
              <w:rPr>
                <w:rFonts w:cs="Tahoma"/>
                <w:sz w:val="16"/>
                <w:szCs w:val="16"/>
              </w:rPr>
            </w:pPr>
          </w:p>
          <w:p w14:paraId="6A4E5322" w14:textId="77777777" w:rsidR="00D94F86" w:rsidRPr="00D94F86" w:rsidRDefault="00D94F86" w:rsidP="00474032">
            <w:pPr>
              <w:spacing w:after="0"/>
              <w:jc w:val="center"/>
              <w:rPr>
                <w:rFonts w:cs="Tahoma"/>
                <w:sz w:val="16"/>
                <w:szCs w:val="16"/>
              </w:rPr>
            </w:pPr>
            <w:r w:rsidRPr="00D94F86">
              <w:rPr>
                <w:rFonts w:cs="Tahoma"/>
                <w:sz w:val="16"/>
                <w:szCs w:val="16"/>
              </w:rPr>
              <w:t>Valdes loceklis</w:t>
            </w:r>
          </w:p>
        </w:tc>
        <w:tc>
          <w:tcPr>
            <w:tcW w:w="567" w:type="dxa"/>
          </w:tcPr>
          <w:p w14:paraId="59D81E5C" w14:textId="77777777" w:rsidR="00D94F86" w:rsidRPr="00D94F86" w:rsidRDefault="00D94F86" w:rsidP="00474032">
            <w:pPr>
              <w:spacing w:after="0"/>
              <w:jc w:val="center"/>
              <w:rPr>
                <w:rFonts w:cs="Tahoma"/>
                <w:sz w:val="16"/>
                <w:szCs w:val="16"/>
              </w:rPr>
            </w:pPr>
          </w:p>
        </w:tc>
        <w:tc>
          <w:tcPr>
            <w:tcW w:w="2126" w:type="dxa"/>
            <w:tcBorders>
              <w:top w:val="single" w:sz="4" w:space="0" w:color="auto"/>
            </w:tcBorders>
          </w:tcPr>
          <w:p w14:paraId="5311958C" w14:textId="77777777" w:rsidR="00D94F86" w:rsidRDefault="00D94F86" w:rsidP="00474032">
            <w:pPr>
              <w:spacing w:after="0"/>
              <w:jc w:val="center"/>
              <w:rPr>
                <w:rFonts w:cs="Tahoma"/>
                <w:sz w:val="16"/>
                <w:szCs w:val="16"/>
              </w:rPr>
            </w:pPr>
          </w:p>
          <w:p w14:paraId="64A30BCD" w14:textId="77777777" w:rsidR="00D94F86" w:rsidRPr="00D94F86" w:rsidRDefault="00D94F86" w:rsidP="00474032">
            <w:pPr>
              <w:spacing w:after="0"/>
              <w:jc w:val="center"/>
              <w:rPr>
                <w:rFonts w:cs="Tahoma"/>
                <w:sz w:val="16"/>
                <w:szCs w:val="16"/>
              </w:rPr>
            </w:pPr>
            <w:r>
              <w:rPr>
                <w:rFonts w:cs="Tahoma"/>
                <w:sz w:val="16"/>
                <w:szCs w:val="16"/>
              </w:rPr>
              <w:t>Valdes loceklis</w:t>
            </w:r>
          </w:p>
        </w:tc>
        <w:tc>
          <w:tcPr>
            <w:tcW w:w="567" w:type="dxa"/>
          </w:tcPr>
          <w:p w14:paraId="5E089F8C" w14:textId="77777777" w:rsidR="00D94F86" w:rsidRPr="00D94F86" w:rsidRDefault="00D94F86" w:rsidP="00D94F86">
            <w:pPr>
              <w:spacing w:after="0"/>
              <w:jc w:val="center"/>
              <w:rPr>
                <w:rFonts w:cs="Tahoma"/>
                <w:sz w:val="16"/>
                <w:szCs w:val="16"/>
              </w:rPr>
            </w:pPr>
          </w:p>
        </w:tc>
        <w:tc>
          <w:tcPr>
            <w:tcW w:w="1559" w:type="dxa"/>
            <w:tcBorders>
              <w:top w:val="single" w:sz="4" w:space="0" w:color="auto"/>
            </w:tcBorders>
          </w:tcPr>
          <w:p w14:paraId="0BDDA32A" w14:textId="77777777" w:rsidR="00D94F86" w:rsidRDefault="00D94F86" w:rsidP="00D94F86">
            <w:pPr>
              <w:spacing w:after="0"/>
              <w:jc w:val="center"/>
              <w:rPr>
                <w:rFonts w:cs="Tahoma"/>
                <w:sz w:val="16"/>
                <w:szCs w:val="16"/>
              </w:rPr>
            </w:pPr>
          </w:p>
          <w:p w14:paraId="50C94BE9" w14:textId="77777777" w:rsidR="00D94F86" w:rsidRPr="00D94F86" w:rsidRDefault="00D94F86" w:rsidP="00D94F86">
            <w:pPr>
              <w:spacing w:after="0"/>
              <w:jc w:val="center"/>
              <w:rPr>
                <w:rFonts w:cs="Tahoma"/>
                <w:sz w:val="16"/>
                <w:szCs w:val="16"/>
              </w:rPr>
            </w:pPr>
            <w:r w:rsidRPr="00D94F86">
              <w:rPr>
                <w:rFonts w:cs="Tahoma"/>
                <w:sz w:val="16"/>
                <w:szCs w:val="16"/>
              </w:rPr>
              <w:t>Galvenais grāmatvedis</w:t>
            </w:r>
          </w:p>
        </w:tc>
      </w:tr>
    </w:tbl>
    <w:p w14:paraId="1529F91F" w14:textId="77777777" w:rsidR="00D94F86" w:rsidRDefault="00D94F86" w:rsidP="0095774D">
      <w:pPr>
        <w:spacing w:before="120" w:after="120"/>
        <w:jc w:val="both"/>
        <w:rPr>
          <w:rFonts w:cs="Tahoma"/>
          <w:sz w:val="16"/>
          <w:szCs w:val="16"/>
        </w:rPr>
      </w:pPr>
    </w:p>
    <w:p w14:paraId="7A51CF1B" w14:textId="0D85F4FC" w:rsidR="000D5ED7" w:rsidRPr="000D5ED7" w:rsidRDefault="000D5ED7" w:rsidP="000D5ED7">
      <w:pPr>
        <w:spacing w:after="0" w:line="240" w:lineRule="auto"/>
        <w:rPr>
          <w:rFonts w:cs="Tahoma"/>
          <w:szCs w:val="18"/>
        </w:rPr>
      </w:pPr>
      <w:r w:rsidRPr="000D5ED7">
        <w:rPr>
          <w:rFonts w:cs="Tahoma"/>
          <w:sz w:val="16"/>
          <w:szCs w:val="16"/>
        </w:rPr>
        <w:t>2022. gada 22.februāris.</w:t>
      </w:r>
    </w:p>
    <w:p w14:paraId="68B0D667" w14:textId="2F834801" w:rsidR="00AC3C05" w:rsidRPr="006A5A25" w:rsidRDefault="00774A4A" w:rsidP="000D5ED7">
      <w:pPr>
        <w:spacing w:after="0" w:line="240" w:lineRule="auto"/>
        <w:rPr>
          <w:rFonts w:cs="Tahoma"/>
          <w:color w:val="575756"/>
          <w:sz w:val="20"/>
          <w:szCs w:val="20"/>
        </w:rPr>
      </w:pPr>
      <w:r w:rsidRPr="00A84647">
        <w:rPr>
          <w:rFonts w:cs="Tahoma"/>
          <w:szCs w:val="18"/>
        </w:rPr>
        <w:br w:type="page"/>
      </w:r>
      <w:bookmarkStart w:id="169" w:name="_Toc473130134"/>
      <w:r w:rsidR="006A5A25" w:rsidRPr="006A5A25">
        <w:rPr>
          <w:rFonts w:cs="Tahoma"/>
          <w:szCs w:val="18"/>
        </w:rPr>
        <w:lastRenderedPageBreak/>
        <w:t xml:space="preserve">Konsolidētais </w:t>
      </w:r>
      <w:r w:rsidR="00AE489B" w:rsidRPr="006A5A25">
        <w:rPr>
          <w:rFonts w:cs="Tahoma"/>
          <w:szCs w:val="18"/>
        </w:rPr>
        <w:t>P</w:t>
      </w:r>
      <w:r w:rsidR="00590EE4" w:rsidRPr="006A5A25">
        <w:rPr>
          <w:rFonts w:cs="Tahoma"/>
          <w:sz w:val="20"/>
          <w:szCs w:val="20"/>
        </w:rPr>
        <w:t>eļņas vai zaudējumu aprēķins</w:t>
      </w:r>
      <w:bookmarkEnd w:id="169"/>
    </w:p>
    <w:p w14:paraId="631E205B" w14:textId="77777777" w:rsidR="00590EE4" w:rsidRPr="00C72FD5" w:rsidRDefault="00590EE4" w:rsidP="00590EE4">
      <w:pPr>
        <w:rPr>
          <w:rFonts w:ascii="Arial Narrow" w:hAnsi="Arial Narrow" w:cs="Tahoma"/>
          <w:sz w:val="20"/>
          <w:szCs w:val="20"/>
        </w:rPr>
      </w:pPr>
      <w:r w:rsidRPr="00C72FD5">
        <w:rPr>
          <w:rFonts w:ascii="Arial Narrow" w:hAnsi="Arial Narrow" w:cs="Tahoma"/>
          <w:sz w:val="20"/>
          <w:szCs w:val="20"/>
        </w:rPr>
        <w:t>(pēc izdevumu funkcijas)</w:t>
      </w:r>
    </w:p>
    <w:tbl>
      <w:tblPr>
        <w:tblW w:w="9780" w:type="dxa"/>
        <w:tblLook w:val="04A0" w:firstRow="1" w:lastRow="0" w:firstColumn="1" w:lastColumn="0" w:noHBand="0" w:noVBand="1"/>
      </w:tblPr>
      <w:tblGrid>
        <w:gridCol w:w="460"/>
        <w:gridCol w:w="5600"/>
        <w:gridCol w:w="744"/>
        <w:gridCol w:w="256"/>
        <w:gridCol w:w="1445"/>
        <w:gridCol w:w="115"/>
        <w:gridCol w:w="1160"/>
      </w:tblGrid>
      <w:tr w:rsidR="00CB4C20" w:rsidRPr="00CB4C20" w14:paraId="0FDB06CF" w14:textId="77777777" w:rsidTr="00CB4C20">
        <w:trPr>
          <w:trHeight w:val="408"/>
        </w:trPr>
        <w:tc>
          <w:tcPr>
            <w:tcW w:w="460" w:type="dxa"/>
            <w:tcBorders>
              <w:top w:val="single" w:sz="8" w:space="0" w:color="000000"/>
              <w:left w:val="nil"/>
              <w:bottom w:val="nil"/>
              <w:right w:val="nil"/>
            </w:tcBorders>
            <w:shd w:val="clear" w:color="000000" w:fill="FFFFFF"/>
            <w:noWrap/>
            <w:vAlign w:val="bottom"/>
            <w:hideMark/>
          </w:tcPr>
          <w:p w14:paraId="6E47B18C"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5600" w:type="dxa"/>
            <w:tcBorders>
              <w:top w:val="single" w:sz="8" w:space="0" w:color="000000"/>
              <w:left w:val="nil"/>
              <w:bottom w:val="nil"/>
              <w:right w:val="nil"/>
            </w:tcBorders>
            <w:shd w:val="clear" w:color="000000" w:fill="FFFFFF"/>
            <w:noWrap/>
            <w:vAlign w:val="bottom"/>
            <w:hideMark/>
          </w:tcPr>
          <w:p w14:paraId="4F733B66"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000" w:type="dxa"/>
            <w:gridSpan w:val="2"/>
            <w:tcBorders>
              <w:top w:val="single" w:sz="8" w:space="0" w:color="000000"/>
              <w:left w:val="nil"/>
              <w:bottom w:val="nil"/>
              <w:right w:val="nil"/>
            </w:tcBorders>
            <w:shd w:val="clear" w:color="000000" w:fill="FFFFFF"/>
            <w:noWrap/>
            <w:vAlign w:val="center"/>
            <w:hideMark/>
          </w:tcPr>
          <w:p w14:paraId="12BA957E"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Piezīme</w:t>
            </w:r>
          </w:p>
        </w:tc>
        <w:tc>
          <w:tcPr>
            <w:tcW w:w="1560" w:type="dxa"/>
            <w:gridSpan w:val="2"/>
            <w:tcBorders>
              <w:top w:val="single" w:sz="8" w:space="0" w:color="000000"/>
              <w:left w:val="nil"/>
              <w:bottom w:val="nil"/>
              <w:right w:val="nil"/>
            </w:tcBorders>
            <w:shd w:val="clear" w:color="000000" w:fill="FFFFFF"/>
            <w:vAlign w:val="center"/>
            <w:hideMark/>
          </w:tcPr>
          <w:p w14:paraId="1B05C9A8"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2021.gads</w:t>
            </w:r>
          </w:p>
        </w:tc>
        <w:tc>
          <w:tcPr>
            <w:tcW w:w="1160" w:type="dxa"/>
            <w:tcBorders>
              <w:top w:val="single" w:sz="8" w:space="0" w:color="000000"/>
              <w:left w:val="nil"/>
              <w:bottom w:val="nil"/>
              <w:right w:val="nil"/>
            </w:tcBorders>
            <w:shd w:val="clear" w:color="000000" w:fill="FFFFFF"/>
            <w:vAlign w:val="center"/>
            <w:hideMark/>
          </w:tcPr>
          <w:p w14:paraId="4816056D"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2020.gads</w:t>
            </w:r>
          </w:p>
        </w:tc>
      </w:tr>
      <w:tr w:rsidR="00CB4C20" w:rsidRPr="00CB4C20" w14:paraId="00A4E051" w14:textId="77777777" w:rsidTr="00CB4C20">
        <w:trPr>
          <w:trHeight w:val="312"/>
        </w:trPr>
        <w:tc>
          <w:tcPr>
            <w:tcW w:w="460" w:type="dxa"/>
            <w:tcBorders>
              <w:top w:val="nil"/>
              <w:left w:val="nil"/>
              <w:bottom w:val="single" w:sz="8" w:space="0" w:color="000000"/>
              <w:right w:val="nil"/>
            </w:tcBorders>
            <w:shd w:val="clear" w:color="000000" w:fill="FFFFFF"/>
            <w:noWrap/>
            <w:vAlign w:val="bottom"/>
            <w:hideMark/>
          </w:tcPr>
          <w:p w14:paraId="60A0EF5D"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5600" w:type="dxa"/>
            <w:tcBorders>
              <w:top w:val="nil"/>
              <w:left w:val="nil"/>
              <w:bottom w:val="single" w:sz="8" w:space="0" w:color="000000"/>
              <w:right w:val="nil"/>
            </w:tcBorders>
            <w:shd w:val="clear" w:color="000000" w:fill="FFFFFF"/>
            <w:noWrap/>
            <w:vAlign w:val="bottom"/>
            <w:hideMark/>
          </w:tcPr>
          <w:p w14:paraId="190BBD85"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000" w:type="dxa"/>
            <w:gridSpan w:val="2"/>
            <w:tcBorders>
              <w:top w:val="nil"/>
              <w:left w:val="nil"/>
              <w:bottom w:val="single" w:sz="8" w:space="0" w:color="000000"/>
              <w:right w:val="nil"/>
            </w:tcBorders>
            <w:shd w:val="clear" w:color="000000" w:fill="FFFFFF"/>
            <w:noWrap/>
            <w:vAlign w:val="bottom"/>
            <w:hideMark/>
          </w:tcPr>
          <w:p w14:paraId="72725F05"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560" w:type="dxa"/>
            <w:gridSpan w:val="2"/>
            <w:tcBorders>
              <w:top w:val="nil"/>
              <w:left w:val="nil"/>
              <w:bottom w:val="single" w:sz="8" w:space="0" w:color="000000"/>
              <w:right w:val="nil"/>
            </w:tcBorders>
            <w:shd w:val="clear" w:color="000000" w:fill="FFFFFF"/>
            <w:noWrap/>
            <w:vAlign w:val="bottom"/>
            <w:hideMark/>
          </w:tcPr>
          <w:p w14:paraId="28B43C80"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EUR</w:t>
            </w:r>
          </w:p>
        </w:tc>
        <w:tc>
          <w:tcPr>
            <w:tcW w:w="1160" w:type="dxa"/>
            <w:tcBorders>
              <w:top w:val="nil"/>
              <w:left w:val="nil"/>
              <w:bottom w:val="single" w:sz="8" w:space="0" w:color="000000"/>
              <w:right w:val="nil"/>
            </w:tcBorders>
            <w:shd w:val="clear" w:color="000000" w:fill="FFFFFF"/>
            <w:noWrap/>
            <w:vAlign w:val="bottom"/>
            <w:hideMark/>
          </w:tcPr>
          <w:p w14:paraId="2581D3BE"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EUR</w:t>
            </w:r>
          </w:p>
        </w:tc>
      </w:tr>
      <w:tr w:rsidR="00CB4C20" w:rsidRPr="00CB4C20" w14:paraId="38BBF92F" w14:textId="77777777" w:rsidTr="00CB4C20">
        <w:trPr>
          <w:trHeight w:val="270"/>
        </w:trPr>
        <w:tc>
          <w:tcPr>
            <w:tcW w:w="460" w:type="dxa"/>
            <w:tcBorders>
              <w:top w:val="nil"/>
              <w:left w:val="nil"/>
              <w:bottom w:val="nil"/>
              <w:right w:val="nil"/>
            </w:tcBorders>
            <w:shd w:val="clear" w:color="000000" w:fill="FFFFFF"/>
            <w:noWrap/>
            <w:vAlign w:val="bottom"/>
            <w:hideMark/>
          </w:tcPr>
          <w:p w14:paraId="503E310E"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bottom"/>
            <w:hideMark/>
          </w:tcPr>
          <w:p w14:paraId="7CECD7AD"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Neto apgrozījums</w:t>
            </w:r>
          </w:p>
        </w:tc>
        <w:tc>
          <w:tcPr>
            <w:tcW w:w="744" w:type="dxa"/>
            <w:tcBorders>
              <w:top w:val="nil"/>
              <w:left w:val="nil"/>
              <w:bottom w:val="nil"/>
              <w:right w:val="nil"/>
            </w:tcBorders>
            <w:shd w:val="clear" w:color="000000" w:fill="FFFFFF"/>
            <w:noWrap/>
            <w:vAlign w:val="bottom"/>
            <w:hideMark/>
          </w:tcPr>
          <w:p w14:paraId="251AFB3D"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816" w:type="dxa"/>
            <w:gridSpan w:val="3"/>
            <w:tcBorders>
              <w:top w:val="nil"/>
              <w:left w:val="nil"/>
              <w:bottom w:val="nil"/>
              <w:right w:val="nil"/>
            </w:tcBorders>
            <w:shd w:val="clear" w:color="000000" w:fill="FFFFFF"/>
            <w:noWrap/>
            <w:vAlign w:val="bottom"/>
            <w:hideMark/>
          </w:tcPr>
          <w:p w14:paraId="17252283"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160" w:type="dxa"/>
            <w:tcBorders>
              <w:top w:val="nil"/>
              <w:left w:val="nil"/>
              <w:bottom w:val="nil"/>
              <w:right w:val="nil"/>
            </w:tcBorders>
            <w:shd w:val="clear" w:color="000000" w:fill="FFFFFF"/>
            <w:noWrap/>
            <w:vAlign w:val="bottom"/>
            <w:hideMark/>
          </w:tcPr>
          <w:p w14:paraId="06A9BCC8"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r>
      <w:tr w:rsidR="00CB4C20" w:rsidRPr="00CB4C20" w14:paraId="09233983" w14:textId="77777777" w:rsidTr="00CB4C20">
        <w:trPr>
          <w:trHeight w:val="270"/>
        </w:trPr>
        <w:tc>
          <w:tcPr>
            <w:tcW w:w="460" w:type="dxa"/>
            <w:tcBorders>
              <w:top w:val="nil"/>
              <w:left w:val="nil"/>
              <w:bottom w:val="nil"/>
              <w:right w:val="nil"/>
            </w:tcBorders>
            <w:shd w:val="clear" w:color="000000" w:fill="FFFFFF"/>
            <w:noWrap/>
            <w:vAlign w:val="bottom"/>
            <w:hideMark/>
          </w:tcPr>
          <w:p w14:paraId="1E534037"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5600" w:type="dxa"/>
            <w:tcBorders>
              <w:top w:val="nil"/>
              <w:left w:val="nil"/>
              <w:bottom w:val="nil"/>
              <w:right w:val="nil"/>
            </w:tcBorders>
            <w:shd w:val="clear" w:color="000000" w:fill="FFFFFF"/>
            <w:noWrap/>
            <w:vAlign w:val="bottom"/>
            <w:hideMark/>
          </w:tcPr>
          <w:p w14:paraId="7AD34409"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b) no citiem pamatdarbības veidiem</w:t>
            </w:r>
          </w:p>
        </w:tc>
        <w:tc>
          <w:tcPr>
            <w:tcW w:w="744" w:type="dxa"/>
            <w:tcBorders>
              <w:top w:val="nil"/>
              <w:left w:val="nil"/>
              <w:bottom w:val="nil"/>
              <w:right w:val="nil"/>
            </w:tcBorders>
            <w:shd w:val="clear" w:color="000000" w:fill="FFFFFF"/>
            <w:noWrap/>
            <w:vAlign w:val="bottom"/>
            <w:hideMark/>
          </w:tcPr>
          <w:p w14:paraId="15E6071B" w14:textId="0F13A4EE"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r w:rsidR="00986F0A">
              <w:rPr>
                <w:rFonts w:ascii="Arial Narrow" w:eastAsia="Times New Roman" w:hAnsi="Arial Narrow"/>
                <w:color w:val="000000"/>
                <w:sz w:val="20"/>
                <w:szCs w:val="20"/>
              </w:rPr>
              <w:t>8.</w:t>
            </w:r>
          </w:p>
        </w:tc>
        <w:tc>
          <w:tcPr>
            <w:tcW w:w="1701" w:type="dxa"/>
            <w:gridSpan w:val="2"/>
            <w:tcBorders>
              <w:top w:val="nil"/>
              <w:left w:val="nil"/>
              <w:bottom w:val="nil"/>
              <w:right w:val="nil"/>
            </w:tcBorders>
            <w:shd w:val="clear" w:color="000000" w:fill="FFFFFF"/>
            <w:noWrap/>
            <w:vAlign w:val="bottom"/>
            <w:hideMark/>
          </w:tcPr>
          <w:p w14:paraId="34AB57C6"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1 493 395 </w:t>
            </w:r>
          </w:p>
        </w:tc>
        <w:tc>
          <w:tcPr>
            <w:tcW w:w="1275" w:type="dxa"/>
            <w:gridSpan w:val="2"/>
            <w:tcBorders>
              <w:top w:val="nil"/>
              <w:left w:val="nil"/>
              <w:bottom w:val="nil"/>
              <w:right w:val="nil"/>
            </w:tcBorders>
            <w:shd w:val="clear" w:color="000000" w:fill="FFFFFF"/>
            <w:noWrap/>
            <w:vAlign w:val="bottom"/>
            <w:hideMark/>
          </w:tcPr>
          <w:p w14:paraId="2C530CEA"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1 731 088 </w:t>
            </w:r>
          </w:p>
        </w:tc>
      </w:tr>
      <w:tr w:rsidR="00CB4C20" w:rsidRPr="00CB4C20" w14:paraId="3CB17BBA" w14:textId="77777777" w:rsidTr="00CB4C20">
        <w:trPr>
          <w:trHeight w:val="516"/>
        </w:trPr>
        <w:tc>
          <w:tcPr>
            <w:tcW w:w="460" w:type="dxa"/>
            <w:tcBorders>
              <w:top w:val="nil"/>
              <w:left w:val="nil"/>
              <w:bottom w:val="nil"/>
              <w:right w:val="nil"/>
            </w:tcBorders>
            <w:shd w:val="clear" w:color="000000" w:fill="FFFFFF"/>
            <w:noWrap/>
            <w:hideMark/>
          </w:tcPr>
          <w:p w14:paraId="27621B87"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2.</w:t>
            </w:r>
          </w:p>
        </w:tc>
        <w:tc>
          <w:tcPr>
            <w:tcW w:w="5600" w:type="dxa"/>
            <w:tcBorders>
              <w:top w:val="nil"/>
              <w:left w:val="nil"/>
              <w:bottom w:val="single" w:sz="4" w:space="0" w:color="000000"/>
              <w:right w:val="nil"/>
            </w:tcBorders>
            <w:shd w:val="clear" w:color="000000" w:fill="FFFFFF"/>
            <w:hideMark/>
          </w:tcPr>
          <w:p w14:paraId="79C6C1B6"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Pārdotās produkcijas ražošanas pašizmaksa, pārdoto preču vai sniegto pakalpojumu iegādes izmaksas</w:t>
            </w:r>
          </w:p>
        </w:tc>
        <w:tc>
          <w:tcPr>
            <w:tcW w:w="744" w:type="dxa"/>
            <w:tcBorders>
              <w:top w:val="nil"/>
              <w:left w:val="nil"/>
              <w:bottom w:val="single" w:sz="4" w:space="0" w:color="000000"/>
              <w:right w:val="nil"/>
            </w:tcBorders>
            <w:shd w:val="clear" w:color="000000" w:fill="FFFFFF"/>
            <w:noWrap/>
            <w:vAlign w:val="bottom"/>
            <w:hideMark/>
          </w:tcPr>
          <w:p w14:paraId="590261BF"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single" w:sz="4" w:space="0" w:color="000000"/>
              <w:right w:val="nil"/>
            </w:tcBorders>
            <w:shd w:val="clear" w:color="000000" w:fill="FFFFFF"/>
            <w:noWrap/>
            <w:vAlign w:val="bottom"/>
            <w:hideMark/>
          </w:tcPr>
          <w:p w14:paraId="4B6CB554"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2 027 877 </w:t>
            </w:r>
          </w:p>
        </w:tc>
        <w:tc>
          <w:tcPr>
            <w:tcW w:w="1275" w:type="dxa"/>
            <w:gridSpan w:val="2"/>
            <w:tcBorders>
              <w:top w:val="nil"/>
              <w:left w:val="nil"/>
              <w:bottom w:val="single" w:sz="4" w:space="0" w:color="000000"/>
              <w:right w:val="nil"/>
            </w:tcBorders>
            <w:shd w:val="clear" w:color="000000" w:fill="FFFFFF"/>
            <w:noWrap/>
            <w:vAlign w:val="bottom"/>
            <w:hideMark/>
          </w:tcPr>
          <w:p w14:paraId="2475224C"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1 951 258 </w:t>
            </w:r>
          </w:p>
        </w:tc>
      </w:tr>
      <w:tr w:rsidR="00CB4C20" w:rsidRPr="00CB4C20" w14:paraId="448C4392" w14:textId="77777777" w:rsidTr="00CB4C20">
        <w:trPr>
          <w:trHeight w:val="270"/>
        </w:trPr>
        <w:tc>
          <w:tcPr>
            <w:tcW w:w="460" w:type="dxa"/>
            <w:tcBorders>
              <w:top w:val="single" w:sz="4" w:space="0" w:color="auto"/>
              <w:left w:val="nil"/>
              <w:bottom w:val="single" w:sz="4" w:space="0" w:color="auto"/>
              <w:right w:val="nil"/>
            </w:tcBorders>
            <w:shd w:val="clear" w:color="000000" w:fill="BFBFBF"/>
            <w:noWrap/>
            <w:vAlign w:val="bottom"/>
            <w:hideMark/>
          </w:tcPr>
          <w:p w14:paraId="7FE4584C"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3.</w:t>
            </w:r>
          </w:p>
        </w:tc>
        <w:tc>
          <w:tcPr>
            <w:tcW w:w="5600" w:type="dxa"/>
            <w:tcBorders>
              <w:top w:val="nil"/>
              <w:left w:val="nil"/>
              <w:bottom w:val="single" w:sz="4" w:space="0" w:color="000000"/>
              <w:right w:val="nil"/>
            </w:tcBorders>
            <w:shd w:val="clear" w:color="000000" w:fill="BFBFBF"/>
            <w:noWrap/>
            <w:vAlign w:val="bottom"/>
            <w:hideMark/>
          </w:tcPr>
          <w:p w14:paraId="761C519E" w14:textId="77777777" w:rsidR="00CB4C20" w:rsidRPr="00CB4C20" w:rsidRDefault="00CB4C20" w:rsidP="00CB4C20">
            <w:pPr>
              <w:spacing w:after="0" w:line="240" w:lineRule="auto"/>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Bruto peļņa vai zaudējumi</w:t>
            </w:r>
          </w:p>
        </w:tc>
        <w:tc>
          <w:tcPr>
            <w:tcW w:w="744" w:type="dxa"/>
            <w:tcBorders>
              <w:top w:val="nil"/>
              <w:left w:val="nil"/>
              <w:bottom w:val="single" w:sz="4" w:space="0" w:color="000000"/>
              <w:right w:val="nil"/>
            </w:tcBorders>
            <w:shd w:val="clear" w:color="000000" w:fill="BFBFBF"/>
            <w:noWrap/>
            <w:vAlign w:val="bottom"/>
            <w:hideMark/>
          </w:tcPr>
          <w:p w14:paraId="37741DE6" w14:textId="77777777" w:rsidR="00CB4C20" w:rsidRPr="00CB4C20" w:rsidRDefault="00CB4C20" w:rsidP="00CB4C20">
            <w:pPr>
              <w:spacing w:after="0" w:line="240" w:lineRule="auto"/>
              <w:jc w:val="center"/>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 </w:t>
            </w:r>
          </w:p>
        </w:tc>
        <w:tc>
          <w:tcPr>
            <w:tcW w:w="1701" w:type="dxa"/>
            <w:gridSpan w:val="2"/>
            <w:tcBorders>
              <w:top w:val="nil"/>
              <w:left w:val="nil"/>
              <w:bottom w:val="single" w:sz="4" w:space="0" w:color="000000"/>
              <w:right w:val="nil"/>
            </w:tcBorders>
            <w:shd w:val="clear" w:color="000000" w:fill="BFBFBF"/>
            <w:noWrap/>
            <w:vAlign w:val="bottom"/>
            <w:hideMark/>
          </w:tcPr>
          <w:p w14:paraId="7CABD200"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-534482</w:t>
            </w:r>
          </w:p>
        </w:tc>
        <w:tc>
          <w:tcPr>
            <w:tcW w:w="1275" w:type="dxa"/>
            <w:gridSpan w:val="2"/>
            <w:tcBorders>
              <w:top w:val="nil"/>
              <w:left w:val="nil"/>
              <w:bottom w:val="single" w:sz="4" w:space="0" w:color="000000"/>
              <w:right w:val="nil"/>
            </w:tcBorders>
            <w:shd w:val="clear" w:color="000000" w:fill="BFBFBF"/>
            <w:noWrap/>
            <w:vAlign w:val="bottom"/>
            <w:hideMark/>
          </w:tcPr>
          <w:p w14:paraId="66A434D9"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-220170</w:t>
            </w:r>
          </w:p>
        </w:tc>
      </w:tr>
      <w:tr w:rsidR="00CB4C20" w:rsidRPr="00CB4C20" w14:paraId="4C092CC4" w14:textId="77777777" w:rsidTr="00CB4C20">
        <w:trPr>
          <w:trHeight w:val="270"/>
        </w:trPr>
        <w:tc>
          <w:tcPr>
            <w:tcW w:w="460" w:type="dxa"/>
            <w:tcBorders>
              <w:top w:val="nil"/>
              <w:left w:val="nil"/>
              <w:bottom w:val="nil"/>
              <w:right w:val="nil"/>
            </w:tcBorders>
            <w:shd w:val="clear" w:color="000000" w:fill="FFFFFF"/>
            <w:noWrap/>
            <w:vAlign w:val="bottom"/>
            <w:hideMark/>
          </w:tcPr>
          <w:p w14:paraId="5409109A"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bottom"/>
            <w:hideMark/>
          </w:tcPr>
          <w:p w14:paraId="7ACED89B"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Pārdošanas izmaksas</w:t>
            </w:r>
          </w:p>
        </w:tc>
        <w:tc>
          <w:tcPr>
            <w:tcW w:w="744" w:type="dxa"/>
            <w:tcBorders>
              <w:top w:val="nil"/>
              <w:left w:val="nil"/>
              <w:bottom w:val="nil"/>
              <w:right w:val="nil"/>
            </w:tcBorders>
            <w:shd w:val="clear" w:color="000000" w:fill="FFFFFF"/>
            <w:noWrap/>
            <w:vAlign w:val="bottom"/>
            <w:hideMark/>
          </w:tcPr>
          <w:p w14:paraId="6C58AB64"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nil"/>
              <w:right w:val="nil"/>
            </w:tcBorders>
            <w:shd w:val="clear" w:color="000000" w:fill="FFFFFF"/>
            <w:noWrap/>
            <w:vAlign w:val="bottom"/>
            <w:hideMark/>
          </w:tcPr>
          <w:p w14:paraId="20B4098D"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18 791 </w:t>
            </w:r>
          </w:p>
        </w:tc>
        <w:tc>
          <w:tcPr>
            <w:tcW w:w="1275" w:type="dxa"/>
            <w:gridSpan w:val="2"/>
            <w:tcBorders>
              <w:top w:val="nil"/>
              <w:left w:val="nil"/>
              <w:bottom w:val="nil"/>
              <w:right w:val="nil"/>
            </w:tcBorders>
            <w:shd w:val="clear" w:color="000000" w:fill="FFFFFF"/>
            <w:noWrap/>
            <w:vAlign w:val="bottom"/>
            <w:hideMark/>
          </w:tcPr>
          <w:p w14:paraId="35DF2131"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32 822 </w:t>
            </w:r>
          </w:p>
        </w:tc>
      </w:tr>
      <w:tr w:rsidR="00CB4C20" w:rsidRPr="00CB4C20" w14:paraId="74CB1266" w14:textId="77777777" w:rsidTr="00CB4C20">
        <w:trPr>
          <w:trHeight w:val="270"/>
        </w:trPr>
        <w:tc>
          <w:tcPr>
            <w:tcW w:w="460" w:type="dxa"/>
            <w:tcBorders>
              <w:top w:val="nil"/>
              <w:left w:val="nil"/>
              <w:bottom w:val="nil"/>
              <w:right w:val="nil"/>
            </w:tcBorders>
            <w:shd w:val="clear" w:color="000000" w:fill="FFFFFF"/>
            <w:noWrap/>
            <w:vAlign w:val="bottom"/>
            <w:hideMark/>
          </w:tcPr>
          <w:p w14:paraId="17073E7C"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bottom"/>
            <w:hideMark/>
          </w:tcPr>
          <w:p w14:paraId="0BF4E860"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Administrācijas izmaksas</w:t>
            </w:r>
          </w:p>
        </w:tc>
        <w:tc>
          <w:tcPr>
            <w:tcW w:w="744" w:type="dxa"/>
            <w:tcBorders>
              <w:top w:val="nil"/>
              <w:left w:val="nil"/>
              <w:bottom w:val="nil"/>
              <w:right w:val="nil"/>
            </w:tcBorders>
            <w:shd w:val="clear" w:color="000000" w:fill="FFFFFF"/>
            <w:noWrap/>
            <w:vAlign w:val="bottom"/>
            <w:hideMark/>
          </w:tcPr>
          <w:p w14:paraId="4D836FBC"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nil"/>
              <w:right w:val="nil"/>
            </w:tcBorders>
            <w:shd w:val="clear" w:color="000000" w:fill="FFFFFF"/>
            <w:noWrap/>
            <w:vAlign w:val="bottom"/>
            <w:hideMark/>
          </w:tcPr>
          <w:p w14:paraId="4662565D"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379 398 </w:t>
            </w:r>
          </w:p>
        </w:tc>
        <w:tc>
          <w:tcPr>
            <w:tcW w:w="1275" w:type="dxa"/>
            <w:gridSpan w:val="2"/>
            <w:tcBorders>
              <w:top w:val="nil"/>
              <w:left w:val="nil"/>
              <w:bottom w:val="nil"/>
              <w:right w:val="nil"/>
            </w:tcBorders>
            <w:shd w:val="clear" w:color="000000" w:fill="FFFFFF"/>
            <w:noWrap/>
            <w:vAlign w:val="bottom"/>
            <w:hideMark/>
          </w:tcPr>
          <w:p w14:paraId="45980A2C"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325 543 </w:t>
            </w:r>
          </w:p>
        </w:tc>
      </w:tr>
      <w:tr w:rsidR="00CB4C20" w:rsidRPr="00CB4C20" w14:paraId="6878FC48" w14:textId="77777777" w:rsidTr="00CB4C20">
        <w:trPr>
          <w:trHeight w:val="270"/>
        </w:trPr>
        <w:tc>
          <w:tcPr>
            <w:tcW w:w="460" w:type="dxa"/>
            <w:tcBorders>
              <w:top w:val="nil"/>
              <w:left w:val="nil"/>
              <w:bottom w:val="nil"/>
              <w:right w:val="nil"/>
            </w:tcBorders>
            <w:shd w:val="clear" w:color="000000" w:fill="FFFFFF"/>
            <w:noWrap/>
            <w:vAlign w:val="bottom"/>
            <w:hideMark/>
          </w:tcPr>
          <w:p w14:paraId="2D8DB9C8"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bottom"/>
            <w:hideMark/>
          </w:tcPr>
          <w:p w14:paraId="311D08B2"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Pārējie saimnieciskās darbības ieņēmumi</w:t>
            </w:r>
          </w:p>
        </w:tc>
        <w:tc>
          <w:tcPr>
            <w:tcW w:w="744" w:type="dxa"/>
            <w:tcBorders>
              <w:top w:val="nil"/>
              <w:left w:val="nil"/>
              <w:bottom w:val="nil"/>
              <w:right w:val="nil"/>
            </w:tcBorders>
            <w:shd w:val="clear" w:color="000000" w:fill="FFFFFF"/>
            <w:noWrap/>
            <w:vAlign w:val="bottom"/>
            <w:hideMark/>
          </w:tcPr>
          <w:p w14:paraId="41E362BD" w14:textId="5A97DDCD"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r w:rsidR="00986F0A">
              <w:rPr>
                <w:rFonts w:ascii="Arial Narrow" w:eastAsia="Times New Roman" w:hAnsi="Arial Narrow"/>
                <w:color w:val="000000"/>
                <w:sz w:val="20"/>
                <w:szCs w:val="20"/>
              </w:rPr>
              <w:t>9.</w:t>
            </w:r>
          </w:p>
        </w:tc>
        <w:tc>
          <w:tcPr>
            <w:tcW w:w="1701" w:type="dxa"/>
            <w:gridSpan w:val="2"/>
            <w:tcBorders>
              <w:top w:val="nil"/>
              <w:left w:val="nil"/>
              <w:bottom w:val="nil"/>
              <w:right w:val="nil"/>
            </w:tcBorders>
            <w:shd w:val="clear" w:color="000000" w:fill="FFFFFF"/>
            <w:noWrap/>
            <w:vAlign w:val="bottom"/>
            <w:hideMark/>
          </w:tcPr>
          <w:p w14:paraId="4B4FD0D7"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1 682 626 </w:t>
            </w:r>
          </w:p>
        </w:tc>
        <w:tc>
          <w:tcPr>
            <w:tcW w:w="1275" w:type="dxa"/>
            <w:gridSpan w:val="2"/>
            <w:tcBorders>
              <w:top w:val="nil"/>
              <w:left w:val="nil"/>
              <w:bottom w:val="nil"/>
              <w:right w:val="nil"/>
            </w:tcBorders>
            <w:shd w:val="clear" w:color="000000" w:fill="FFFFFF"/>
            <w:noWrap/>
            <w:vAlign w:val="bottom"/>
            <w:hideMark/>
          </w:tcPr>
          <w:p w14:paraId="500B9C53"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756 939 </w:t>
            </w:r>
          </w:p>
        </w:tc>
      </w:tr>
      <w:tr w:rsidR="00CB4C20" w:rsidRPr="00CB4C20" w14:paraId="3F467B06" w14:textId="77777777" w:rsidTr="00CB4C20">
        <w:trPr>
          <w:trHeight w:val="270"/>
        </w:trPr>
        <w:tc>
          <w:tcPr>
            <w:tcW w:w="460" w:type="dxa"/>
            <w:tcBorders>
              <w:top w:val="nil"/>
              <w:left w:val="nil"/>
              <w:bottom w:val="nil"/>
              <w:right w:val="nil"/>
            </w:tcBorders>
            <w:shd w:val="clear" w:color="000000" w:fill="FFFFFF"/>
            <w:noWrap/>
            <w:vAlign w:val="bottom"/>
            <w:hideMark/>
          </w:tcPr>
          <w:p w14:paraId="04735816"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4</w:t>
            </w:r>
          </w:p>
        </w:tc>
        <w:tc>
          <w:tcPr>
            <w:tcW w:w="5600" w:type="dxa"/>
            <w:tcBorders>
              <w:top w:val="nil"/>
              <w:left w:val="nil"/>
              <w:bottom w:val="nil"/>
              <w:right w:val="nil"/>
            </w:tcBorders>
            <w:shd w:val="clear" w:color="000000" w:fill="FFFFFF"/>
            <w:noWrap/>
            <w:vAlign w:val="bottom"/>
            <w:hideMark/>
          </w:tcPr>
          <w:p w14:paraId="5806F61E"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Pārējās saimnieciskās darbības izmaksas</w:t>
            </w:r>
          </w:p>
        </w:tc>
        <w:tc>
          <w:tcPr>
            <w:tcW w:w="744" w:type="dxa"/>
            <w:tcBorders>
              <w:top w:val="nil"/>
              <w:left w:val="nil"/>
              <w:bottom w:val="nil"/>
              <w:right w:val="nil"/>
            </w:tcBorders>
            <w:shd w:val="clear" w:color="000000" w:fill="FFFFFF"/>
            <w:noWrap/>
            <w:vAlign w:val="bottom"/>
            <w:hideMark/>
          </w:tcPr>
          <w:p w14:paraId="1E1CCA99"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nil"/>
              <w:right w:val="nil"/>
            </w:tcBorders>
            <w:shd w:val="clear" w:color="000000" w:fill="FFFFFF"/>
            <w:noWrap/>
            <w:vAlign w:val="bottom"/>
            <w:hideMark/>
          </w:tcPr>
          <w:p w14:paraId="5195000F"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709 093 </w:t>
            </w:r>
          </w:p>
        </w:tc>
        <w:tc>
          <w:tcPr>
            <w:tcW w:w="1275" w:type="dxa"/>
            <w:gridSpan w:val="2"/>
            <w:tcBorders>
              <w:top w:val="nil"/>
              <w:left w:val="nil"/>
              <w:bottom w:val="nil"/>
              <w:right w:val="nil"/>
            </w:tcBorders>
            <w:shd w:val="clear" w:color="000000" w:fill="FFFFFF"/>
            <w:noWrap/>
            <w:vAlign w:val="bottom"/>
            <w:hideMark/>
          </w:tcPr>
          <w:p w14:paraId="5C302D4B"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667 136 </w:t>
            </w:r>
          </w:p>
        </w:tc>
      </w:tr>
      <w:tr w:rsidR="00CB4C20" w:rsidRPr="00CB4C20" w14:paraId="669644B9" w14:textId="77777777" w:rsidTr="00CB4C20">
        <w:trPr>
          <w:trHeight w:val="270"/>
        </w:trPr>
        <w:tc>
          <w:tcPr>
            <w:tcW w:w="460" w:type="dxa"/>
            <w:tcBorders>
              <w:top w:val="nil"/>
              <w:left w:val="nil"/>
              <w:bottom w:val="nil"/>
              <w:right w:val="nil"/>
            </w:tcBorders>
            <w:shd w:val="clear" w:color="000000" w:fill="FFFFFF"/>
            <w:noWrap/>
            <w:vAlign w:val="bottom"/>
            <w:hideMark/>
          </w:tcPr>
          <w:p w14:paraId="0DEA7AC9"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5</w:t>
            </w:r>
          </w:p>
        </w:tc>
        <w:tc>
          <w:tcPr>
            <w:tcW w:w="5600" w:type="dxa"/>
            <w:tcBorders>
              <w:top w:val="nil"/>
              <w:left w:val="nil"/>
              <w:bottom w:val="nil"/>
              <w:right w:val="nil"/>
            </w:tcBorders>
            <w:shd w:val="clear" w:color="000000" w:fill="FFFFFF"/>
            <w:noWrap/>
            <w:vAlign w:val="bottom"/>
            <w:hideMark/>
          </w:tcPr>
          <w:p w14:paraId="7775302E"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Procentu maksājumi un tamlīdzīgas izmaksas:</w:t>
            </w:r>
          </w:p>
        </w:tc>
        <w:tc>
          <w:tcPr>
            <w:tcW w:w="744" w:type="dxa"/>
            <w:tcBorders>
              <w:top w:val="nil"/>
              <w:left w:val="nil"/>
              <w:bottom w:val="nil"/>
              <w:right w:val="nil"/>
            </w:tcBorders>
            <w:shd w:val="clear" w:color="000000" w:fill="FFFFFF"/>
            <w:noWrap/>
            <w:vAlign w:val="bottom"/>
            <w:hideMark/>
          </w:tcPr>
          <w:p w14:paraId="65C659A2"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nil"/>
              <w:right w:val="nil"/>
            </w:tcBorders>
            <w:shd w:val="clear" w:color="000000" w:fill="FFFFFF"/>
            <w:noWrap/>
            <w:vAlign w:val="bottom"/>
            <w:hideMark/>
          </w:tcPr>
          <w:p w14:paraId="05697EB0"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275" w:type="dxa"/>
            <w:gridSpan w:val="2"/>
            <w:tcBorders>
              <w:top w:val="nil"/>
              <w:left w:val="nil"/>
              <w:bottom w:val="nil"/>
              <w:right w:val="nil"/>
            </w:tcBorders>
            <w:shd w:val="clear" w:color="000000" w:fill="FFFFFF"/>
            <w:noWrap/>
            <w:vAlign w:val="bottom"/>
            <w:hideMark/>
          </w:tcPr>
          <w:p w14:paraId="3B2DC974"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r>
      <w:tr w:rsidR="00CB4C20" w:rsidRPr="00CB4C20" w14:paraId="15BFD87C" w14:textId="77777777" w:rsidTr="00CB4C20">
        <w:trPr>
          <w:trHeight w:val="270"/>
        </w:trPr>
        <w:tc>
          <w:tcPr>
            <w:tcW w:w="460" w:type="dxa"/>
            <w:tcBorders>
              <w:top w:val="nil"/>
              <w:left w:val="nil"/>
              <w:bottom w:val="nil"/>
              <w:right w:val="nil"/>
            </w:tcBorders>
            <w:shd w:val="clear" w:color="000000" w:fill="FFFFFF"/>
            <w:noWrap/>
            <w:vAlign w:val="bottom"/>
            <w:hideMark/>
          </w:tcPr>
          <w:p w14:paraId="2DD76864"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5600" w:type="dxa"/>
            <w:tcBorders>
              <w:top w:val="nil"/>
              <w:left w:val="nil"/>
              <w:bottom w:val="nil"/>
              <w:right w:val="nil"/>
            </w:tcBorders>
            <w:shd w:val="clear" w:color="000000" w:fill="FFFFFF"/>
            <w:noWrap/>
            <w:vAlign w:val="bottom"/>
            <w:hideMark/>
          </w:tcPr>
          <w:p w14:paraId="3BCC8F7B"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a) radniecīgajām sabiedrībām</w:t>
            </w:r>
          </w:p>
        </w:tc>
        <w:tc>
          <w:tcPr>
            <w:tcW w:w="744" w:type="dxa"/>
            <w:tcBorders>
              <w:top w:val="nil"/>
              <w:left w:val="nil"/>
              <w:bottom w:val="nil"/>
              <w:right w:val="nil"/>
            </w:tcBorders>
            <w:shd w:val="clear" w:color="000000" w:fill="FFFFFF"/>
            <w:noWrap/>
            <w:vAlign w:val="bottom"/>
            <w:hideMark/>
          </w:tcPr>
          <w:p w14:paraId="31A942A4"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nil"/>
              <w:right w:val="nil"/>
            </w:tcBorders>
            <w:shd w:val="clear" w:color="000000" w:fill="FFFFFF"/>
            <w:noWrap/>
            <w:vAlign w:val="bottom"/>
            <w:hideMark/>
          </w:tcPr>
          <w:p w14:paraId="456E6911"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275" w:type="dxa"/>
            <w:gridSpan w:val="2"/>
            <w:tcBorders>
              <w:top w:val="nil"/>
              <w:left w:val="nil"/>
              <w:bottom w:val="nil"/>
              <w:right w:val="nil"/>
            </w:tcBorders>
            <w:shd w:val="clear" w:color="000000" w:fill="FFFFFF"/>
            <w:noWrap/>
            <w:vAlign w:val="bottom"/>
            <w:hideMark/>
          </w:tcPr>
          <w:p w14:paraId="37C182B3"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r>
      <w:tr w:rsidR="00CB4C20" w:rsidRPr="00CB4C20" w14:paraId="327D905D" w14:textId="77777777" w:rsidTr="00CB4C20">
        <w:trPr>
          <w:trHeight w:val="270"/>
        </w:trPr>
        <w:tc>
          <w:tcPr>
            <w:tcW w:w="460" w:type="dxa"/>
            <w:tcBorders>
              <w:top w:val="nil"/>
              <w:left w:val="nil"/>
              <w:bottom w:val="nil"/>
              <w:right w:val="nil"/>
            </w:tcBorders>
            <w:shd w:val="clear" w:color="000000" w:fill="FFFFFF"/>
            <w:noWrap/>
            <w:vAlign w:val="bottom"/>
            <w:hideMark/>
          </w:tcPr>
          <w:p w14:paraId="7BE0BD26"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5600" w:type="dxa"/>
            <w:tcBorders>
              <w:top w:val="nil"/>
              <w:left w:val="nil"/>
              <w:bottom w:val="nil"/>
              <w:right w:val="nil"/>
            </w:tcBorders>
            <w:shd w:val="clear" w:color="000000" w:fill="FFFFFF"/>
            <w:noWrap/>
            <w:vAlign w:val="bottom"/>
            <w:hideMark/>
          </w:tcPr>
          <w:p w14:paraId="77C54C2B"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b) citām personām</w:t>
            </w:r>
          </w:p>
        </w:tc>
        <w:tc>
          <w:tcPr>
            <w:tcW w:w="744" w:type="dxa"/>
            <w:tcBorders>
              <w:top w:val="nil"/>
              <w:left w:val="nil"/>
              <w:bottom w:val="nil"/>
              <w:right w:val="nil"/>
            </w:tcBorders>
            <w:shd w:val="clear" w:color="000000" w:fill="FFFFFF"/>
            <w:noWrap/>
            <w:vAlign w:val="bottom"/>
            <w:hideMark/>
          </w:tcPr>
          <w:p w14:paraId="67080714"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nil"/>
              <w:right w:val="nil"/>
            </w:tcBorders>
            <w:shd w:val="clear" w:color="000000" w:fill="FFFFFF"/>
            <w:noWrap/>
            <w:vAlign w:val="bottom"/>
            <w:hideMark/>
          </w:tcPr>
          <w:p w14:paraId="3A04750A"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114 </w:t>
            </w:r>
          </w:p>
        </w:tc>
        <w:tc>
          <w:tcPr>
            <w:tcW w:w="1275" w:type="dxa"/>
            <w:gridSpan w:val="2"/>
            <w:tcBorders>
              <w:top w:val="nil"/>
              <w:left w:val="nil"/>
              <w:bottom w:val="nil"/>
              <w:right w:val="nil"/>
            </w:tcBorders>
            <w:shd w:val="clear" w:color="000000" w:fill="FFFFFF"/>
            <w:noWrap/>
            <w:vAlign w:val="bottom"/>
            <w:hideMark/>
          </w:tcPr>
          <w:p w14:paraId="580AD440"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xml:space="preserve">                  80 </w:t>
            </w:r>
          </w:p>
        </w:tc>
      </w:tr>
      <w:tr w:rsidR="00CB4C20" w:rsidRPr="00CB4C20" w14:paraId="33AA5FB7" w14:textId="77777777" w:rsidTr="00CB4C20">
        <w:trPr>
          <w:trHeight w:val="270"/>
        </w:trPr>
        <w:tc>
          <w:tcPr>
            <w:tcW w:w="460" w:type="dxa"/>
            <w:tcBorders>
              <w:top w:val="single" w:sz="4" w:space="0" w:color="auto"/>
              <w:left w:val="nil"/>
              <w:bottom w:val="single" w:sz="4" w:space="0" w:color="auto"/>
              <w:right w:val="nil"/>
            </w:tcBorders>
            <w:shd w:val="clear" w:color="000000" w:fill="BFBFBF"/>
            <w:noWrap/>
            <w:vAlign w:val="bottom"/>
            <w:hideMark/>
          </w:tcPr>
          <w:p w14:paraId="161815F5"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12.</w:t>
            </w:r>
          </w:p>
        </w:tc>
        <w:tc>
          <w:tcPr>
            <w:tcW w:w="5600" w:type="dxa"/>
            <w:tcBorders>
              <w:top w:val="single" w:sz="4" w:space="0" w:color="000000"/>
              <w:left w:val="nil"/>
              <w:bottom w:val="single" w:sz="4" w:space="0" w:color="000000"/>
              <w:right w:val="nil"/>
            </w:tcBorders>
            <w:shd w:val="clear" w:color="000000" w:fill="BFBFBF"/>
            <w:noWrap/>
            <w:vAlign w:val="bottom"/>
            <w:hideMark/>
          </w:tcPr>
          <w:p w14:paraId="350F0723" w14:textId="77777777" w:rsidR="00CB4C20" w:rsidRPr="00CB4C20" w:rsidRDefault="00CB4C20" w:rsidP="00CB4C20">
            <w:pPr>
              <w:spacing w:after="0" w:line="240" w:lineRule="auto"/>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Peļņa vai zaudējumi pirms uzņēmumu ienākuma nodokļa</w:t>
            </w:r>
          </w:p>
        </w:tc>
        <w:tc>
          <w:tcPr>
            <w:tcW w:w="744" w:type="dxa"/>
            <w:tcBorders>
              <w:top w:val="single" w:sz="4" w:space="0" w:color="000000"/>
              <w:left w:val="nil"/>
              <w:bottom w:val="single" w:sz="4" w:space="0" w:color="000000"/>
              <w:right w:val="nil"/>
            </w:tcBorders>
            <w:shd w:val="clear" w:color="000000" w:fill="BFBFBF"/>
            <w:noWrap/>
            <w:vAlign w:val="bottom"/>
            <w:hideMark/>
          </w:tcPr>
          <w:p w14:paraId="1C9186DC" w14:textId="77777777" w:rsidR="00CB4C20" w:rsidRPr="00CB4C20" w:rsidRDefault="00CB4C20" w:rsidP="00CB4C20">
            <w:pPr>
              <w:spacing w:after="0" w:line="240" w:lineRule="auto"/>
              <w:jc w:val="center"/>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 </w:t>
            </w:r>
          </w:p>
        </w:tc>
        <w:tc>
          <w:tcPr>
            <w:tcW w:w="1701" w:type="dxa"/>
            <w:gridSpan w:val="2"/>
            <w:tcBorders>
              <w:top w:val="single" w:sz="4" w:space="0" w:color="000000"/>
              <w:left w:val="nil"/>
              <w:bottom w:val="single" w:sz="4" w:space="0" w:color="000000"/>
              <w:right w:val="nil"/>
            </w:tcBorders>
            <w:shd w:val="clear" w:color="000000" w:fill="BFBFBF"/>
            <w:noWrap/>
            <w:vAlign w:val="bottom"/>
            <w:hideMark/>
          </w:tcPr>
          <w:p w14:paraId="15EF61CB"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40 748</w:t>
            </w:r>
          </w:p>
        </w:tc>
        <w:tc>
          <w:tcPr>
            <w:tcW w:w="1275" w:type="dxa"/>
            <w:gridSpan w:val="2"/>
            <w:tcBorders>
              <w:top w:val="single" w:sz="4" w:space="0" w:color="000000"/>
              <w:left w:val="nil"/>
              <w:bottom w:val="single" w:sz="4" w:space="0" w:color="000000"/>
              <w:right w:val="nil"/>
            </w:tcBorders>
            <w:shd w:val="clear" w:color="000000" w:fill="BFBFBF"/>
            <w:noWrap/>
            <w:vAlign w:val="bottom"/>
            <w:hideMark/>
          </w:tcPr>
          <w:p w14:paraId="1B87613F"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-488 812</w:t>
            </w:r>
          </w:p>
        </w:tc>
      </w:tr>
      <w:tr w:rsidR="00CB4C20" w:rsidRPr="00CB4C20" w14:paraId="441A96EE" w14:textId="77777777" w:rsidTr="00CB4C20">
        <w:trPr>
          <w:trHeight w:val="270"/>
        </w:trPr>
        <w:tc>
          <w:tcPr>
            <w:tcW w:w="460" w:type="dxa"/>
            <w:tcBorders>
              <w:top w:val="nil"/>
              <w:left w:val="nil"/>
              <w:bottom w:val="nil"/>
              <w:right w:val="nil"/>
            </w:tcBorders>
            <w:shd w:val="clear" w:color="000000" w:fill="FFFFFF"/>
            <w:noWrap/>
            <w:vAlign w:val="bottom"/>
            <w:hideMark/>
          </w:tcPr>
          <w:p w14:paraId="2A26C14E"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13.</w:t>
            </w:r>
          </w:p>
        </w:tc>
        <w:tc>
          <w:tcPr>
            <w:tcW w:w="5600" w:type="dxa"/>
            <w:tcBorders>
              <w:top w:val="nil"/>
              <w:left w:val="nil"/>
              <w:bottom w:val="nil"/>
              <w:right w:val="nil"/>
            </w:tcBorders>
            <w:shd w:val="clear" w:color="000000" w:fill="FFFFFF"/>
            <w:noWrap/>
            <w:vAlign w:val="bottom"/>
            <w:hideMark/>
          </w:tcPr>
          <w:p w14:paraId="2BD28E4D"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Uzņēmumu ienākuma nodoklis par pārskata gadu</w:t>
            </w:r>
          </w:p>
        </w:tc>
        <w:tc>
          <w:tcPr>
            <w:tcW w:w="744" w:type="dxa"/>
            <w:tcBorders>
              <w:top w:val="nil"/>
              <w:left w:val="nil"/>
              <w:bottom w:val="nil"/>
              <w:right w:val="nil"/>
            </w:tcBorders>
            <w:shd w:val="clear" w:color="000000" w:fill="FFFFFF"/>
            <w:noWrap/>
            <w:vAlign w:val="bottom"/>
            <w:hideMark/>
          </w:tcPr>
          <w:p w14:paraId="47A9E5F5"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nil"/>
              <w:right w:val="nil"/>
            </w:tcBorders>
            <w:shd w:val="clear" w:color="000000" w:fill="FFFFFF"/>
            <w:noWrap/>
            <w:vAlign w:val="bottom"/>
            <w:hideMark/>
          </w:tcPr>
          <w:p w14:paraId="5BE7B481"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275" w:type="dxa"/>
            <w:gridSpan w:val="2"/>
            <w:tcBorders>
              <w:top w:val="nil"/>
              <w:left w:val="nil"/>
              <w:bottom w:val="nil"/>
              <w:right w:val="nil"/>
            </w:tcBorders>
            <w:shd w:val="clear" w:color="000000" w:fill="FFFFFF"/>
            <w:noWrap/>
            <w:vAlign w:val="bottom"/>
            <w:hideMark/>
          </w:tcPr>
          <w:p w14:paraId="6304A429"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r>
      <w:tr w:rsidR="00CB4C20" w:rsidRPr="00CB4C20" w14:paraId="3BDE7FD0" w14:textId="77777777" w:rsidTr="00CB4C20">
        <w:trPr>
          <w:trHeight w:val="270"/>
        </w:trPr>
        <w:tc>
          <w:tcPr>
            <w:tcW w:w="460" w:type="dxa"/>
            <w:tcBorders>
              <w:top w:val="single" w:sz="4" w:space="0" w:color="auto"/>
              <w:left w:val="nil"/>
              <w:bottom w:val="single" w:sz="4" w:space="0" w:color="auto"/>
              <w:right w:val="nil"/>
            </w:tcBorders>
            <w:shd w:val="clear" w:color="000000" w:fill="BFBFBF"/>
            <w:noWrap/>
            <w:vAlign w:val="bottom"/>
            <w:hideMark/>
          </w:tcPr>
          <w:p w14:paraId="4B1D00BA"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14.</w:t>
            </w:r>
          </w:p>
        </w:tc>
        <w:tc>
          <w:tcPr>
            <w:tcW w:w="6344" w:type="dxa"/>
            <w:gridSpan w:val="2"/>
            <w:tcBorders>
              <w:top w:val="single" w:sz="4" w:space="0" w:color="000000"/>
              <w:left w:val="nil"/>
              <w:bottom w:val="single" w:sz="4" w:space="0" w:color="000000"/>
              <w:right w:val="nil"/>
            </w:tcBorders>
            <w:shd w:val="clear" w:color="000000" w:fill="BFBFBF"/>
            <w:noWrap/>
            <w:vAlign w:val="bottom"/>
            <w:hideMark/>
          </w:tcPr>
          <w:p w14:paraId="32B1B85D" w14:textId="77777777" w:rsidR="00CB4C20" w:rsidRPr="00CB4C20" w:rsidRDefault="00CB4C20" w:rsidP="00CB4C20">
            <w:pPr>
              <w:spacing w:after="0" w:line="240" w:lineRule="auto"/>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Peļņa vai zaudējumi pēc uzņēmumu ienākuma nodokļa aprēķināšanas</w:t>
            </w:r>
          </w:p>
        </w:tc>
        <w:tc>
          <w:tcPr>
            <w:tcW w:w="1701" w:type="dxa"/>
            <w:gridSpan w:val="2"/>
            <w:tcBorders>
              <w:top w:val="single" w:sz="4" w:space="0" w:color="000000"/>
              <w:left w:val="nil"/>
              <w:bottom w:val="single" w:sz="4" w:space="0" w:color="000000"/>
              <w:right w:val="nil"/>
            </w:tcBorders>
            <w:shd w:val="clear" w:color="000000" w:fill="BFBFBF"/>
            <w:vAlign w:val="center"/>
            <w:hideMark/>
          </w:tcPr>
          <w:p w14:paraId="66FA84A0"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40 748</w:t>
            </w:r>
          </w:p>
        </w:tc>
        <w:tc>
          <w:tcPr>
            <w:tcW w:w="1275" w:type="dxa"/>
            <w:gridSpan w:val="2"/>
            <w:tcBorders>
              <w:top w:val="single" w:sz="4" w:space="0" w:color="000000"/>
              <w:left w:val="nil"/>
              <w:bottom w:val="single" w:sz="4" w:space="0" w:color="000000"/>
              <w:right w:val="nil"/>
            </w:tcBorders>
            <w:shd w:val="clear" w:color="000000" w:fill="BFBFBF"/>
            <w:vAlign w:val="center"/>
            <w:hideMark/>
          </w:tcPr>
          <w:p w14:paraId="33BEDAD9"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-488 812</w:t>
            </w:r>
          </w:p>
        </w:tc>
      </w:tr>
      <w:tr w:rsidR="00CB4C20" w:rsidRPr="00CB4C20" w14:paraId="663A064A" w14:textId="77777777" w:rsidTr="00CB4C20">
        <w:trPr>
          <w:trHeight w:val="270"/>
        </w:trPr>
        <w:tc>
          <w:tcPr>
            <w:tcW w:w="460" w:type="dxa"/>
            <w:tcBorders>
              <w:top w:val="nil"/>
              <w:left w:val="nil"/>
              <w:bottom w:val="double" w:sz="6" w:space="0" w:color="auto"/>
              <w:right w:val="nil"/>
            </w:tcBorders>
            <w:shd w:val="clear" w:color="000000" w:fill="FFFFFF"/>
            <w:noWrap/>
            <w:vAlign w:val="bottom"/>
            <w:hideMark/>
          </w:tcPr>
          <w:p w14:paraId="61DA2541"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15.</w:t>
            </w:r>
          </w:p>
        </w:tc>
        <w:tc>
          <w:tcPr>
            <w:tcW w:w="5600" w:type="dxa"/>
            <w:tcBorders>
              <w:top w:val="nil"/>
              <w:left w:val="nil"/>
              <w:bottom w:val="double" w:sz="6" w:space="0" w:color="auto"/>
              <w:right w:val="nil"/>
            </w:tcBorders>
            <w:shd w:val="clear" w:color="000000" w:fill="FFFFFF"/>
            <w:noWrap/>
            <w:vAlign w:val="bottom"/>
            <w:hideMark/>
          </w:tcPr>
          <w:p w14:paraId="08D40E86"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Pārējie nodokļi</w:t>
            </w:r>
          </w:p>
        </w:tc>
        <w:tc>
          <w:tcPr>
            <w:tcW w:w="744" w:type="dxa"/>
            <w:tcBorders>
              <w:top w:val="nil"/>
              <w:left w:val="nil"/>
              <w:bottom w:val="double" w:sz="6" w:space="0" w:color="auto"/>
              <w:right w:val="nil"/>
            </w:tcBorders>
            <w:shd w:val="clear" w:color="000000" w:fill="FFFFFF"/>
            <w:noWrap/>
            <w:vAlign w:val="bottom"/>
            <w:hideMark/>
          </w:tcPr>
          <w:p w14:paraId="4A3DF156"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double" w:sz="6" w:space="0" w:color="auto"/>
              <w:right w:val="nil"/>
            </w:tcBorders>
            <w:shd w:val="clear" w:color="000000" w:fill="FFFFFF"/>
            <w:noWrap/>
            <w:vAlign w:val="bottom"/>
            <w:hideMark/>
          </w:tcPr>
          <w:p w14:paraId="45605518"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275" w:type="dxa"/>
            <w:gridSpan w:val="2"/>
            <w:tcBorders>
              <w:top w:val="nil"/>
              <w:left w:val="nil"/>
              <w:bottom w:val="double" w:sz="6" w:space="0" w:color="auto"/>
              <w:right w:val="nil"/>
            </w:tcBorders>
            <w:shd w:val="clear" w:color="000000" w:fill="FFFFFF"/>
            <w:noWrap/>
            <w:vAlign w:val="bottom"/>
            <w:hideMark/>
          </w:tcPr>
          <w:p w14:paraId="1BAD664B" w14:textId="77777777" w:rsidR="00CB4C20" w:rsidRPr="00CB4C20" w:rsidRDefault="00CB4C20" w:rsidP="00CB4C20">
            <w:pPr>
              <w:spacing w:after="0" w:line="240" w:lineRule="auto"/>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r>
      <w:tr w:rsidR="00CB4C20" w:rsidRPr="00CB4C20" w14:paraId="17C007EA" w14:textId="77777777" w:rsidTr="00CB4C20">
        <w:trPr>
          <w:trHeight w:val="270"/>
        </w:trPr>
        <w:tc>
          <w:tcPr>
            <w:tcW w:w="460" w:type="dxa"/>
            <w:tcBorders>
              <w:top w:val="nil"/>
              <w:left w:val="nil"/>
              <w:bottom w:val="double" w:sz="6" w:space="0" w:color="auto"/>
              <w:right w:val="nil"/>
            </w:tcBorders>
            <w:shd w:val="clear" w:color="000000" w:fill="BFBFBF"/>
            <w:noWrap/>
            <w:vAlign w:val="bottom"/>
            <w:hideMark/>
          </w:tcPr>
          <w:p w14:paraId="5B1023D1"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16.</w:t>
            </w:r>
          </w:p>
        </w:tc>
        <w:tc>
          <w:tcPr>
            <w:tcW w:w="5600" w:type="dxa"/>
            <w:tcBorders>
              <w:top w:val="nil"/>
              <w:left w:val="nil"/>
              <w:bottom w:val="double" w:sz="6" w:space="0" w:color="auto"/>
              <w:right w:val="nil"/>
            </w:tcBorders>
            <w:shd w:val="clear" w:color="000000" w:fill="BFBFBF"/>
            <w:noWrap/>
            <w:vAlign w:val="bottom"/>
            <w:hideMark/>
          </w:tcPr>
          <w:p w14:paraId="153AE816" w14:textId="77777777" w:rsidR="00CB4C20" w:rsidRPr="00CB4C20" w:rsidRDefault="00CB4C20" w:rsidP="00CB4C20">
            <w:pPr>
              <w:spacing w:after="0" w:line="240" w:lineRule="auto"/>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Pārskata gada peļņa vai zaudējumi</w:t>
            </w:r>
          </w:p>
        </w:tc>
        <w:tc>
          <w:tcPr>
            <w:tcW w:w="744" w:type="dxa"/>
            <w:tcBorders>
              <w:top w:val="nil"/>
              <w:left w:val="nil"/>
              <w:bottom w:val="double" w:sz="6" w:space="0" w:color="auto"/>
              <w:right w:val="nil"/>
            </w:tcBorders>
            <w:shd w:val="clear" w:color="000000" w:fill="BFBFBF"/>
            <w:noWrap/>
            <w:vAlign w:val="bottom"/>
            <w:hideMark/>
          </w:tcPr>
          <w:p w14:paraId="0FE661B2" w14:textId="77777777" w:rsidR="00CB4C20" w:rsidRPr="00CB4C20" w:rsidRDefault="00CB4C20" w:rsidP="00CB4C20">
            <w:pPr>
              <w:spacing w:after="0" w:line="240" w:lineRule="auto"/>
              <w:jc w:val="center"/>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 </w:t>
            </w:r>
          </w:p>
        </w:tc>
        <w:tc>
          <w:tcPr>
            <w:tcW w:w="1701" w:type="dxa"/>
            <w:gridSpan w:val="2"/>
            <w:tcBorders>
              <w:top w:val="nil"/>
              <w:left w:val="nil"/>
              <w:bottom w:val="double" w:sz="6" w:space="0" w:color="auto"/>
              <w:right w:val="nil"/>
            </w:tcBorders>
            <w:shd w:val="clear" w:color="000000" w:fill="BFBFBF"/>
            <w:noWrap/>
            <w:vAlign w:val="bottom"/>
            <w:hideMark/>
          </w:tcPr>
          <w:p w14:paraId="143EAB01"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40 748</w:t>
            </w:r>
          </w:p>
        </w:tc>
        <w:tc>
          <w:tcPr>
            <w:tcW w:w="1275" w:type="dxa"/>
            <w:gridSpan w:val="2"/>
            <w:tcBorders>
              <w:top w:val="nil"/>
              <w:left w:val="nil"/>
              <w:bottom w:val="double" w:sz="6" w:space="0" w:color="auto"/>
              <w:right w:val="nil"/>
            </w:tcBorders>
            <w:shd w:val="clear" w:color="000000" w:fill="BFBFBF"/>
            <w:noWrap/>
            <w:vAlign w:val="bottom"/>
            <w:hideMark/>
          </w:tcPr>
          <w:p w14:paraId="433307D3"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-488 812</w:t>
            </w:r>
          </w:p>
        </w:tc>
      </w:tr>
      <w:tr w:rsidR="00CB4C20" w:rsidRPr="00CB4C20" w14:paraId="16A808AB" w14:textId="77777777" w:rsidTr="00CB4C20">
        <w:trPr>
          <w:trHeight w:val="336"/>
        </w:trPr>
        <w:tc>
          <w:tcPr>
            <w:tcW w:w="460" w:type="dxa"/>
            <w:tcBorders>
              <w:top w:val="nil"/>
              <w:left w:val="nil"/>
              <w:bottom w:val="double" w:sz="6" w:space="0" w:color="auto"/>
              <w:right w:val="nil"/>
            </w:tcBorders>
            <w:shd w:val="clear" w:color="000000" w:fill="FFFFFF"/>
            <w:noWrap/>
            <w:vAlign w:val="bottom"/>
            <w:hideMark/>
          </w:tcPr>
          <w:p w14:paraId="3CFC62D1" w14:textId="77777777" w:rsidR="00CB4C20" w:rsidRPr="00CB4C20" w:rsidRDefault="00CB4C20" w:rsidP="00CB4C20">
            <w:pPr>
              <w:spacing w:after="0" w:line="240" w:lineRule="auto"/>
              <w:jc w:val="right"/>
              <w:rPr>
                <w:rFonts w:ascii="Arial Narrow" w:eastAsia="Times New Roman" w:hAnsi="Arial Narrow"/>
                <w:color w:val="000000"/>
                <w:sz w:val="20"/>
                <w:szCs w:val="20"/>
              </w:rPr>
            </w:pPr>
            <w:r w:rsidRPr="00CB4C20">
              <w:rPr>
                <w:rFonts w:ascii="Arial Narrow" w:eastAsia="Times New Roman" w:hAnsi="Arial Narrow"/>
                <w:color w:val="000000"/>
                <w:sz w:val="20"/>
                <w:szCs w:val="20"/>
              </w:rPr>
              <w:t>17</w:t>
            </w:r>
          </w:p>
        </w:tc>
        <w:tc>
          <w:tcPr>
            <w:tcW w:w="5600" w:type="dxa"/>
            <w:tcBorders>
              <w:top w:val="nil"/>
              <w:left w:val="nil"/>
              <w:bottom w:val="double" w:sz="6" w:space="0" w:color="auto"/>
              <w:right w:val="nil"/>
            </w:tcBorders>
            <w:shd w:val="clear" w:color="000000" w:fill="FFFFFF"/>
            <w:noWrap/>
            <w:vAlign w:val="bottom"/>
            <w:hideMark/>
          </w:tcPr>
          <w:p w14:paraId="3967B85A" w14:textId="77777777" w:rsidR="00CB4C20" w:rsidRPr="00CB4C20" w:rsidRDefault="00CB4C20" w:rsidP="00CB4C20">
            <w:pPr>
              <w:spacing w:after="0" w:line="240" w:lineRule="auto"/>
              <w:rPr>
                <w:rFonts w:ascii="Arial Narrow" w:eastAsia="Times New Roman" w:hAnsi="Arial Narrow"/>
                <w:color w:val="000000"/>
                <w:sz w:val="20"/>
                <w:szCs w:val="20"/>
              </w:rPr>
            </w:pPr>
            <w:proofErr w:type="spellStart"/>
            <w:r w:rsidRPr="00CB4C20">
              <w:rPr>
                <w:rFonts w:ascii="Arial Narrow" w:eastAsia="Times New Roman" w:hAnsi="Arial Narrow"/>
                <w:color w:val="000000"/>
                <w:sz w:val="20"/>
                <w:szCs w:val="20"/>
              </w:rPr>
              <w:t>Mazākumakcināru</w:t>
            </w:r>
            <w:proofErr w:type="spellEnd"/>
            <w:r w:rsidRPr="00CB4C20">
              <w:rPr>
                <w:rFonts w:ascii="Arial Narrow" w:eastAsia="Times New Roman" w:hAnsi="Arial Narrow"/>
                <w:color w:val="000000"/>
                <w:sz w:val="20"/>
                <w:szCs w:val="20"/>
              </w:rPr>
              <w:t xml:space="preserve"> peļņas vai zaudējumu daļa</w:t>
            </w:r>
          </w:p>
        </w:tc>
        <w:tc>
          <w:tcPr>
            <w:tcW w:w="744" w:type="dxa"/>
            <w:tcBorders>
              <w:top w:val="nil"/>
              <w:left w:val="nil"/>
              <w:bottom w:val="double" w:sz="6" w:space="0" w:color="auto"/>
              <w:right w:val="nil"/>
            </w:tcBorders>
            <w:shd w:val="clear" w:color="000000" w:fill="FFFFFF"/>
            <w:noWrap/>
            <w:vAlign w:val="bottom"/>
            <w:hideMark/>
          </w:tcPr>
          <w:p w14:paraId="5B183906" w14:textId="77777777" w:rsidR="00CB4C20" w:rsidRPr="00CB4C20" w:rsidRDefault="00CB4C20" w:rsidP="00CB4C20">
            <w:pPr>
              <w:spacing w:after="0" w:line="240" w:lineRule="auto"/>
              <w:jc w:val="center"/>
              <w:rPr>
                <w:rFonts w:ascii="Arial Narrow" w:eastAsia="Times New Roman" w:hAnsi="Arial Narrow"/>
                <w:color w:val="000000"/>
                <w:sz w:val="20"/>
                <w:szCs w:val="20"/>
              </w:rPr>
            </w:pPr>
            <w:r w:rsidRPr="00CB4C20">
              <w:rPr>
                <w:rFonts w:ascii="Arial Narrow" w:eastAsia="Times New Roman" w:hAnsi="Arial Narrow"/>
                <w:color w:val="000000"/>
                <w:sz w:val="20"/>
                <w:szCs w:val="20"/>
              </w:rPr>
              <w:t> </w:t>
            </w:r>
          </w:p>
        </w:tc>
        <w:tc>
          <w:tcPr>
            <w:tcW w:w="1701" w:type="dxa"/>
            <w:gridSpan w:val="2"/>
            <w:tcBorders>
              <w:top w:val="nil"/>
              <w:left w:val="nil"/>
              <w:bottom w:val="double" w:sz="6" w:space="0" w:color="auto"/>
              <w:right w:val="nil"/>
            </w:tcBorders>
            <w:shd w:val="clear" w:color="000000" w:fill="FFFFFF"/>
            <w:noWrap/>
            <w:vAlign w:val="bottom"/>
            <w:hideMark/>
          </w:tcPr>
          <w:p w14:paraId="4B507D56"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1 045</w:t>
            </w:r>
          </w:p>
        </w:tc>
        <w:tc>
          <w:tcPr>
            <w:tcW w:w="1275" w:type="dxa"/>
            <w:gridSpan w:val="2"/>
            <w:tcBorders>
              <w:top w:val="nil"/>
              <w:left w:val="nil"/>
              <w:bottom w:val="double" w:sz="6" w:space="0" w:color="auto"/>
              <w:right w:val="nil"/>
            </w:tcBorders>
            <w:shd w:val="clear" w:color="000000" w:fill="FFFFFF"/>
            <w:noWrap/>
            <w:vAlign w:val="bottom"/>
            <w:hideMark/>
          </w:tcPr>
          <w:p w14:paraId="69E52421" w14:textId="77777777" w:rsidR="00CB4C20" w:rsidRPr="00CB4C20" w:rsidRDefault="00CB4C20" w:rsidP="00CB4C20">
            <w:pPr>
              <w:spacing w:after="0" w:line="240" w:lineRule="auto"/>
              <w:jc w:val="right"/>
              <w:rPr>
                <w:rFonts w:ascii="Arial Narrow" w:eastAsia="Times New Roman" w:hAnsi="Arial Narrow"/>
                <w:b/>
                <w:bCs/>
                <w:color w:val="000000"/>
                <w:sz w:val="20"/>
                <w:szCs w:val="20"/>
              </w:rPr>
            </w:pPr>
            <w:r w:rsidRPr="00CB4C20">
              <w:rPr>
                <w:rFonts w:ascii="Arial Narrow" w:eastAsia="Times New Roman" w:hAnsi="Arial Narrow"/>
                <w:b/>
                <w:bCs/>
                <w:color w:val="000000"/>
                <w:sz w:val="20"/>
                <w:szCs w:val="20"/>
              </w:rPr>
              <w:t>173</w:t>
            </w:r>
          </w:p>
        </w:tc>
      </w:tr>
    </w:tbl>
    <w:p w14:paraId="57F41E6E" w14:textId="1797C098" w:rsidR="008F33BE" w:rsidRDefault="00FA376C" w:rsidP="00FA376C">
      <w:pPr>
        <w:spacing w:after="0" w:line="240" w:lineRule="auto"/>
      </w:pPr>
      <w:r>
        <w:tab/>
      </w:r>
      <w:r>
        <w:tab/>
      </w:r>
      <w:r>
        <w:tab/>
      </w:r>
      <w:r>
        <w:tab/>
      </w:r>
    </w:p>
    <w:p w14:paraId="4B403F79" w14:textId="77777777" w:rsidR="008F33BE" w:rsidRDefault="008F33BE">
      <w:pPr>
        <w:spacing w:after="0" w:line="240" w:lineRule="auto"/>
      </w:pPr>
    </w:p>
    <w:p w14:paraId="7ACFD2CE" w14:textId="09F0482F" w:rsidR="00D3441B" w:rsidRPr="00D3441B" w:rsidRDefault="00AE489B" w:rsidP="00D3441B">
      <w:pPr>
        <w:spacing w:before="120" w:after="120"/>
        <w:jc w:val="both"/>
        <w:rPr>
          <w:rFonts w:cs="Tahoma"/>
          <w:sz w:val="16"/>
          <w:szCs w:val="16"/>
        </w:rPr>
      </w:pPr>
      <w:r>
        <w:rPr>
          <w:rFonts w:cs="Tahoma"/>
          <w:sz w:val="16"/>
          <w:szCs w:val="16"/>
          <w:lang w:eastAsia="en-US"/>
        </w:rPr>
        <w:t>Pārskata pielikums no 9</w:t>
      </w:r>
      <w:r w:rsidR="00D3441B" w:rsidRPr="00D3441B">
        <w:rPr>
          <w:rFonts w:cs="Tahoma"/>
          <w:sz w:val="16"/>
          <w:szCs w:val="16"/>
          <w:lang w:eastAsia="en-US"/>
        </w:rPr>
        <w:t>. līdz 2</w:t>
      </w:r>
      <w:r w:rsidR="001111D2">
        <w:rPr>
          <w:rFonts w:cs="Tahoma"/>
          <w:sz w:val="16"/>
          <w:szCs w:val="16"/>
          <w:lang w:eastAsia="en-US"/>
        </w:rPr>
        <w:t>5</w:t>
      </w:r>
      <w:r w:rsidR="00D3441B" w:rsidRPr="00D3441B">
        <w:rPr>
          <w:rFonts w:cs="Tahoma"/>
          <w:sz w:val="16"/>
          <w:szCs w:val="16"/>
          <w:lang w:eastAsia="en-US"/>
        </w:rPr>
        <w:t>. lapai ir finanšu pārskata neatņemama sastāvdaļa.</w:t>
      </w:r>
    </w:p>
    <w:p w14:paraId="11D71E7A" w14:textId="77777777" w:rsidR="00A07C7D" w:rsidRDefault="00A07C7D">
      <w:pPr>
        <w:spacing w:after="0" w:line="240" w:lineRule="auto"/>
        <w:rPr>
          <w:rFonts w:cs="Tahoma"/>
          <w:szCs w:val="18"/>
          <w:lang w:eastAsia="en-US"/>
        </w:rPr>
      </w:pPr>
    </w:p>
    <w:p w14:paraId="04B8E8B2" w14:textId="77777777" w:rsidR="00A07C7D" w:rsidRDefault="00A07C7D">
      <w:pPr>
        <w:spacing w:after="0" w:line="240" w:lineRule="auto"/>
        <w:rPr>
          <w:rFonts w:cs="Tahoma"/>
          <w:szCs w:val="18"/>
          <w:lang w:eastAsia="en-US"/>
        </w:rPr>
      </w:pPr>
    </w:p>
    <w:p w14:paraId="44C394E2" w14:textId="77777777" w:rsidR="00A07C7D" w:rsidRDefault="00A07C7D">
      <w:pPr>
        <w:spacing w:after="0" w:line="240" w:lineRule="auto"/>
        <w:rPr>
          <w:rFonts w:cs="Tahoma"/>
          <w:szCs w:val="18"/>
          <w:lang w:eastAsia="en-US"/>
        </w:rPr>
      </w:pPr>
    </w:p>
    <w:p w14:paraId="1E337FFD" w14:textId="77777777" w:rsidR="00A07C7D" w:rsidRDefault="00A07C7D">
      <w:pPr>
        <w:spacing w:after="0" w:line="240" w:lineRule="auto"/>
      </w:pPr>
    </w:p>
    <w:tbl>
      <w:tblPr>
        <w:tblW w:w="9747" w:type="dxa"/>
        <w:tblLook w:val="04A0" w:firstRow="1" w:lastRow="0" w:firstColumn="1" w:lastColumn="0" w:noHBand="0" w:noVBand="1"/>
      </w:tblPr>
      <w:tblGrid>
        <w:gridCol w:w="2093"/>
        <w:gridCol w:w="567"/>
        <w:gridCol w:w="1843"/>
        <w:gridCol w:w="567"/>
        <w:gridCol w:w="2126"/>
        <w:gridCol w:w="567"/>
        <w:gridCol w:w="1984"/>
      </w:tblGrid>
      <w:tr w:rsidR="008F33BE" w:rsidRPr="00D94F86" w14:paraId="302F0A98" w14:textId="77777777" w:rsidTr="00411CB6">
        <w:tc>
          <w:tcPr>
            <w:tcW w:w="2093" w:type="dxa"/>
            <w:tcBorders>
              <w:bottom w:val="single" w:sz="4" w:space="0" w:color="auto"/>
            </w:tcBorders>
            <w:shd w:val="clear" w:color="auto" w:fill="auto"/>
          </w:tcPr>
          <w:p w14:paraId="38C1D73D" w14:textId="77777777" w:rsidR="008F33BE" w:rsidRPr="00D94F86" w:rsidRDefault="008F33BE" w:rsidP="00411CB6">
            <w:pPr>
              <w:spacing w:after="0"/>
              <w:jc w:val="center"/>
              <w:rPr>
                <w:rFonts w:cs="Tahoma"/>
                <w:sz w:val="16"/>
                <w:szCs w:val="16"/>
              </w:rPr>
            </w:pPr>
            <w:r>
              <w:rPr>
                <w:rFonts w:cs="Tahoma"/>
                <w:sz w:val="16"/>
                <w:szCs w:val="16"/>
              </w:rPr>
              <w:t xml:space="preserve">Gatis </w:t>
            </w:r>
            <w:proofErr w:type="spellStart"/>
            <w:r>
              <w:rPr>
                <w:rFonts w:cs="Tahoma"/>
                <w:sz w:val="16"/>
                <w:szCs w:val="16"/>
              </w:rPr>
              <w:t>Griezītis</w:t>
            </w:r>
            <w:proofErr w:type="spellEnd"/>
          </w:p>
        </w:tc>
        <w:tc>
          <w:tcPr>
            <w:tcW w:w="567" w:type="dxa"/>
          </w:tcPr>
          <w:p w14:paraId="7F6B2030" w14:textId="77777777" w:rsidR="008F33BE" w:rsidRPr="00D94F86" w:rsidRDefault="008F33BE" w:rsidP="00411CB6">
            <w:pPr>
              <w:spacing w:after="0"/>
              <w:jc w:val="center"/>
              <w:rPr>
                <w:rFonts w:cs="Tahoma"/>
                <w:sz w:val="16"/>
                <w:szCs w:val="16"/>
              </w:rPr>
            </w:pPr>
          </w:p>
        </w:tc>
        <w:tc>
          <w:tcPr>
            <w:tcW w:w="1843" w:type="dxa"/>
            <w:tcBorders>
              <w:bottom w:val="single" w:sz="4" w:space="0" w:color="auto"/>
            </w:tcBorders>
          </w:tcPr>
          <w:p w14:paraId="4BBEDA42" w14:textId="77777777" w:rsidR="008F33BE" w:rsidRPr="00D94F86" w:rsidRDefault="008F33BE" w:rsidP="00411CB6">
            <w:pPr>
              <w:spacing w:after="0"/>
              <w:jc w:val="center"/>
              <w:rPr>
                <w:rFonts w:cs="Tahoma"/>
                <w:sz w:val="16"/>
                <w:szCs w:val="16"/>
              </w:rPr>
            </w:pPr>
            <w:r>
              <w:rPr>
                <w:rFonts w:cs="Tahoma"/>
                <w:sz w:val="16"/>
                <w:szCs w:val="16"/>
              </w:rPr>
              <w:t xml:space="preserve">Artis </w:t>
            </w:r>
            <w:proofErr w:type="spellStart"/>
            <w:r>
              <w:rPr>
                <w:rFonts w:cs="Tahoma"/>
                <w:sz w:val="16"/>
                <w:szCs w:val="16"/>
              </w:rPr>
              <w:t>Lagzdi</w:t>
            </w:r>
            <w:r w:rsidR="00DD24C9">
              <w:rPr>
                <w:rFonts w:cs="Tahoma"/>
                <w:sz w:val="16"/>
                <w:szCs w:val="16"/>
              </w:rPr>
              <w:t>ņš</w:t>
            </w:r>
            <w:proofErr w:type="spellEnd"/>
          </w:p>
        </w:tc>
        <w:tc>
          <w:tcPr>
            <w:tcW w:w="567" w:type="dxa"/>
          </w:tcPr>
          <w:p w14:paraId="73C7E386" w14:textId="77777777" w:rsidR="008F33BE" w:rsidRPr="00D94F86" w:rsidRDefault="008F33BE" w:rsidP="00411CB6">
            <w:pPr>
              <w:spacing w:after="0"/>
              <w:jc w:val="center"/>
              <w:rPr>
                <w:rFonts w:cs="Tahoma"/>
                <w:sz w:val="16"/>
                <w:szCs w:val="16"/>
              </w:rPr>
            </w:pPr>
          </w:p>
        </w:tc>
        <w:tc>
          <w:tcPr>
            <w:tcW w:w="2126" w:type="dxa"/>
            <w:tcBorders>
              <w:bottom w:val="single" w:sz="4" w:space="0" w:color="auto"/>
            </w:tcBorders>
          </w:tcPr>
          <w:p w14:paraId="56708BCE" w14:textId="77777777" w:rsidR="008F33BE" w:rsidRPr="00D94F86" w:rsidRDefault="008F33BE" w:rsidP="00411CB6">
            <w:pPr>
              <w:spacing w:after="0"/>
              <w:jc w:val="center"/>
              <w:rPr>
                <w:rFonts w:cs="Tahoma"/>
                <w:sz w:val="16"/>
                <w:szCs w:val="16"/>
              </w:rPr>
            </w:pPr>
            <w:proofErr w:type="spellStart"/>
            <w:r>
              <w:rPr>
                <w:rFonts w:cs="Tahoma"/>
                <w:sz w:val="16"/>
                <w:szCs w:val="16"/>
              </w:rPr>
              <w:t>Elans</w:t>
            </w:r>
            <w:proofErr w:type="spellEnd"/>
            <w:r>
              <w:rPr>
                <w:rFonts w:cs="Tahoma"/>
                <w:sz w:val="16"/>
                <w:szCs w:val="16"/>
              </w:rPr>
              <w:t xml:space="preserve"> Strazdi</w:t>
            </w:r>
            <w:r w:rsidR="00DD24C9">
              <w:rPr>
                <w:rFonts w:cs="Tahoma"/>
                <w:sz w:val="16"/>
                <w:szCs w:val="16"/>
              </w:rPr>
              <w:t>ņš</w:t>
            </w:r>
          </w:p>
        </w:tc>
        <w:tc>
          <w:tcPr>
            <w:tcW w:w="567" w:type="dxa"/>
          </w:tcPr>
          <w:p w14:paraId="36B04F0E" w14:textId="77777777" w:rsidR="008F33BE" w:rsidRDefault="008F33BE" w:rsidP="00411CB6">
            <w:pPr>
              <w:spacing w:after="0"/>
              <w:jc w:val="center"/>
              <w:rPr>
                <w:rFonts w:cs="Tahoma"/>
                <w:sz w:val="16"/>
                <w:szCs w:val="16"/>
              </w:rPr>
            </w:pPr>
          </w:p>
        </w:tc>
        <w:tc>
          <w:tcPr>
            <w:tcW w:w="1984" w:type="dxa"/>
            <w:tcBorders>
              <w:bottom w:val="single" w:sz="4" w:space="0" w:color="auto"/>
            </w:tcBorders>
          </w:tcPr>
          <w:p w14:paraId="24D5912C" w14:textId="77777777" w:rsidR="008F33BE" w:rsidRPr="00D94F86" w:rsidRDefault="008F33BE" w:rsidP="00411CB6">
            <w:pPr>
              <w:spacing w:after="0"/>
              <w:jc w:val="center"/>
              <w:rPr>
                <w:rFonts w:cs="Tahoma"/>
                <w:sz w:val="16"/>
                <w:szCs w:val="16"/>
              </w:rPr>
            </w:pPr>
            <w:r>
              <w:rPr>
                <w:rFonts w:cs="Tahoma"/>
                <w:sz w:val="16"/>
                <w:szCs w:val="16"/>
              </w:rPr>
              <w:t>Raimonds Baumanis</w:t>
            </w:r>
          </w:p>
        </w:tc>
      </w:tr>
      <w:tr w:rsidR="008F33BE" w:rsidRPr="00D94F86" w14:paraId="49ED0CCE" w14:textId="77777777" w:rsidTr="00411CB6">
        <w:tc>
          <w:tcPr>
            <w:tcW w:w="2093" w:type="dxa"/>
            <w:tcBorders>
              <w:top w:val="single" w:sz="4" w:space="0" w:color="auto"/>
              <w:bottom w:val="single" w:sz="4" w:space="0" w:color="auto"/>
            </w:tcBorders>
            <w:shd w:val="clear" w:color="auto" w:fill="auto"/>
          </w:tcPr>
          <w:p w14:paraId="17B6393F" w14:textId="77777777" w:rsidR="008F33BE" w:rsidRDefault="008F33BE" w:rsidP="00411CB6">
            <w:pPr>
              <w:spacing w:after="0"/>
              <w:jc w:val="center"/>
              <w:rPr>
                <w:rFonts w:cs="Tahoma"/>
                <w:sz w:val="16"/>
                <w:szCs w:val="16"/>
              </w:rPr>
            </w:pPr>
          </w:p>
          <w:p w14:paraId="44BED910" w14:textId="77777777" w:rsidR="008F33BE" w:rsidRPr="00D94F86" w:rsidRDefault="008F33BE" w:rsidP="00411CB6">
            <w:pPr>
              <w:spacing w:after="0"/>
              <w:jc w:val="center"/>
              <w:rPr>
                <w:rFonts w:cs="Tahoma"/>
                <w:sz w:val="16"/>
                <w:szCs w:val="16"/>
              </w:rPr>
            </w:pPr>
          </w:p>
        </w:tc>
        <w:tc>
          <w:tcPr>
            <w:tcW w:w="567" w:type="dxa"/>
          </w:tcPr>
          <w:p w14:paraId="689A16F9" w14:textId="77777777" w:rsidR="008F33BE" w:rsidRPr="00D94F86" w:rsidRDefault="008F33BE" w:rsidP="00411CB6">
            <w:pPr>
              <w:spacing w:after="0"/>
              <w:jc w:val="center"/>
              <w:rPr>
                <w:rFonts w:cs="Tahoma"/>
                <w:sz w:val="16"/>
                <w:szCs w:val="16"/>
              </w:rPr>
            </w:pPr>
          </w:p>
        </w:tc>
        <w:tc>
          <w:tcPr>
            <w:tcW w:w="1843" w:type="dxa"/>
            <w:tcBorders>
              <w:top w:val="single" w:sz="4" w:space="0" w:color="auto"/>
              <w:bottom w:val="single" w:sz="4" w:space="0" w:color="auto"/>
            </w:tcBorders>
          </w:tcPr>
          <w:p w14:paraId="7A703854" w14:textId="77777777" w:rsidR="008F33BE" w:rsidRPr="00D94F86" w:rsidRDefault="008F33BE" w:rsidP="00411CB6">
            <w:pPr>
              <w:spacing w:after="0"/>
              <w:jc w:val="center"/>
              <w:rPr>
                <w:rFonts w:cs="Tahoma"/>
                <w:sz w:val="16"/>
                <w:szCs w:val="16"/>
              </w:rPr>
            </w:pPr>
          </w:p>
        </w:tc>
        <w:tc>
          <w:tcPr>
            <w:tcW w:w="567" w:type="dxa"/>
          </w:tcPr>
          <w:p w14:paraId="3E2DE19B" w14:textId="77777777" w:rsidR="008F33BE" w:rsidRPr="00D94F86" w:rsidRDefault="008F33BE" w:rsidP="00411CB6">
            <w:pPr>
              <w:spacing w:after="0"/>
              <w:jc w:val="center"/>
              <w:rPr>
                <w:rFonts w:cs="Tahoma"/>
                <w:sz w:val="16"/>
                <w:szCs w:val="16"/>
              </w:rPr>
            </w:pPr>
          </w:p>
        </w:tc>
        <w:tc>
          <w:tcPr>
            <w:tcW w:w="2126" w:type="dxa"/>
            <w:tcBorders>
              <w:top w:val="single" w:sz="4" w:space="0" w:color="auto"/>
              <w:bottom w:val="single" w:sz="4" w:space="0" w:color="auto"/>
            </w:tcBorders>
          </w:tcPr>
          <w:p w14:paraId="0134D127" w14:textId="77777777" w:rsidR="008F33BE" w:rsidRPr="00D94F86" w:rsidRDefault="008F33BE" w:rsidP="00411CB6">
            <w:pPr>
              <w:spacing w:after="0"/>
              <w:jc w:val="center"/>
              <w:rPr>
                <w:rFonts w:cs="Tahoma"/>
                <w:sz w:val="16"/>
                <w:szCs w:val="16"/>
              </w:rPr>
            </w:pPr>
          </w:p>
        </w:tc>
        <w:tc>
          <w:tcPr>
            <w:tcW w:w="567" w:type="dxa"/>
          </w:tcPr>
          <w:p w14:paraId="6248707A" w14:textId="77777777" w:rsidR="008F33BE" w:rsidRPr="00D94F86" w:rsidRDefault="008F33BE" w:rsidP="00411CB6">
            <w:pPr>
              <w:spacing w:after="0"/>
              <w:jc w:val="center"/>
              <w:rPr>
                <w:rFonts w:cs="Tahoma"/>
                <w:sz w:val="16"/>
                <w:szCs w:val="16"/>
              </w:rPr>
            </w:pPr>
          </w:p>
        </w:tc>
        <w:tc>
          <w:tcPr>
            <w:tcW w:w="1984" w:type="dxa"/>
            <w:tcBorders>
              <w:top w:val="single" w:sz="4" w:space="0" w:color="auto"/>
              <w:bottom w:val="single" w:sz="4" w:space="0" w:color="auto"/>
            </w:tcBorders>
          </w:tcPr>
          <w:p w14:paraId="100FD1B7" w14:textId="77777777" w:rsidR="008F33BE" w:rsidRPr="00D94F86" w:rsidRDefault="008F33BE" w:rsidP="00411CB6">
            <w:pPr>
              <w:spacing w:after="0"/>
              <w:jc w:val="center"/>
              <w:rPr>
                <w:rFonts w:cs="Tahoma"/>
                <w:sz w:val="16"/>
                <w:szCs w:val="16"/>
              </w:rPr>
            </w:pPr>
          </w:p>
        </w:tc>
      </w:tr>
      <w:tr w:rsidR="008F33BE" w:rsidRPr="00D94F86" w14:paraId="4691A494" w14:textId="77777777" w:rsidTr="00411CB6">
        <w:tc>
          <w:tcPr>
            <w:tcW w:w="2093" w:type="dxa"/>
            <w:tcBorders>
              <w:top w:val="single" w:sz="4" w:space="0" w:color="auto"/>
            </w:tcBorders>
            <w:shd w:val="clear" w:color="auto" w:fill="auto"/>
          </w:tcPr>
          <w:p w14:paraId="261124F0" w14:textId="77777777" w:rsidR="008F33BE" w:rsidRDefault="008F33BE" w:rsidP="00411CB6">
            <w:pPr>
              <w:spacing w:after="0"/>
              <w:jc w:val="center"/>
              <w:rPr>
                <w:rFonts w:cs="Tahoma"/>
                <w:sz w:val="16"/>
                <w:szCs w:val="16"/>
              </w:rPr>
            </w:pPr>
          </w:p>
          <w:p w14:paraId="7AC2C674" w14:textId="77777777" w:rsidR="008F33BE" w:rsidRPr="00D94F86" w:rsidRDefault="008F33BE" w:rsidP="00411CB6">
            <w:pPr>
              <w:spacing w:after="0"/>
              <w:jc w:val="center"/>
              <w:rPr>
                <w:rFonts w:cs="Tahoma"/>
                <w:sz w:val="16"/>
                <w:szCs w:val="16"/>
              </w:rPr>
            </w:pPr>
            <w:r w:rsidRPr="00D94F86">
              <w:rPr>
                <w:rFonts w:cs="Tahoma"/>
                <w:sz w:val="16"/>
                <w:szCs w:val="16"/>
              </w:rPr>
              <w:t>Valdes priekšsēdētājs</w:t>
            </w:r>
          </w:p>
        </w:tc>
        <w:tc>
          <w:tcPr>
            <w:tcW w:w="567" w:type="dxa"/>
          </w:tcPr>
          <w:p w14:paraId="1D4443FB" w14:textId="77777777" w:rsidR="008F33BE" w:rsidRPr="00D94F86" w:rsidRDefault="008F33BE" w:rsidP="00411CB6">
            <w:pPr>
              <w:spacing w:after="0"/>
              <w:jc w:val="center"/>
              <w:rPr>
                <w:rFonts w:cs="Tahoma"/>
                <w:sz w:val="16"/>
                <w:szCs w:val="16"/>
              </w:rPr>
            </w:pPr>
          </w:p>
        </w:tc>
        <w:tc>
          <w:tcPr>
            <w:tcW w:w="1843" w:type="dxa"/>
            <w:tcBorders>
              <w:top w:val="single" w:sz="4" w:space="0" w:color="auto"/>
            </w:tcBorders>
          </w:tcPr>
          <w:p w14:paraId="5EF0C721" w14:textId="77777777" w:rsidR="008F33BE" w:rsidRDefault="008F33BE" w:rsidP="00411CB6">
            <w:pPr>
              <w:spacing w:after="0"/>
              <w:jc w:val="center"/>
              <w:rPr>
                <w:rFonts w:cs="Tahoma"/>
                <w:sz w:val="16"/>
                <w:szCs w:val="16"/>
              </w:rPr>
            </w:pPr>
          </w:p>
          <w:p w14:paraId="561419C0" w14:textId="77777777" w:rsidR="008F33BE" w:rsidRPr="00D94F86" w:rsidRDefault="008F33BE" w:rsidP="00411CB6">
            <w:pPr>
              <w:spacing w:after="0"/>
              <w:jc w:val="center"/>
              <w:rPr>
                <w:rFonts w:cs="Tahoma"/>
                <w:sz w:val="16"/>
                <w:szCs w:val="16"/>
              </w:rPr>
            </w:pPr>
            <w:r w:rsidRPr="00D94F86">
              <w:rPr>
                <w:rFonts w:cs="Tahoma"/>
                <w:sz w:val="16"/>
                <w:szCs w:val="16"/>
              </w:rPr>
              <w:t>Valdes loceklis</w:t>
            </w:r>
          </w:p>
        </w:tc>
        <w:tc>
          <w:tcPr>
            <w:tcW w:w="567" w:type="dxa"/>
          </w:tcPr>
          <w:p w14:paraId="5C2CAFA4" w14:textId="77777777" w:rsidR="008F33BE" w:rsidRPr="00D94F86" w:rsidRDefault="008F33BE" w:rsidP="00411CB6">
            <w:pPr>
              <w:spacing w:after="0"/>
              <w:jc w:val="center"/>
              <w:rPr>
                <w:rFonts w:cs="Tahoma"/>
                <w:sz w:val="16"/>
                <w:szCs w:val="16"/>
              </w:rPr>
            </w:pPr>
          </w:p>
        </w:tc>
        <w:tc>
          <w:tcPr>
            <w:tcW w:w="2126" w:type="dxa"/>
            <w:tcBorders>
              <w:top w:val="single" w:sz="4" w:space="0" w:color="auto"/>
            </w:tcBorders>
          </w:tcPr>
          <w:p w14:paraId="395B1F10" w14:textId="77777777" w:rsidR="008F33BE" w:rsidRDefault="008F33BE" w:rsidP="00411CB6">
            <w:pPr>
              <w:spacing w:after="0"/>
              <w:jc w:val="center"/>
              <w:rPr>
                <w:rFonts w:cs="Tahoma"/>
                <w:sz w:val="16"/>
                <w:szCs w:val="16"/>
              </w:rPr>
            </w:pPr>
          </w:p>
          <w:p w14:paraId="77C385A5" w14:textId="77777777" w:rsidR="008F33BE" w:rsidRPr="00D94F86" w:rsidRDefault="008F33BE" w:rsidP="00411CB6">
            <w:pPr>
              <w:spacing w:after="0"/>
              <w:jc w:val="center"/>
              <w:rPr>
                <w:rFonts w:cs="Tahoma"/>
                <w:sz w:val="16"/>
                <w:szCs w:val="16"/>
              </w:rPr>
            </w:pPr>
            <w:r>
              <w:rPr>
                <w:rFonts w:cs="Tahoma"/>
                <w:sz w:val="16"/>
                <w:szCs w:val="16"/>
              </w:rPr>
              <w:t>Valdes loceklis</w:t>
            </w:r>
          </w:p>
        </w:tc>
        <w:tc>
          <w:tcPr>
            <w:tcW w:w="567" w:type="dxa"/>
          </w:tcPr>
          <w:p w14:paraId="22EB0D2B" w14:textId="77777777" w:rsidR="008F33BE" w:rsidRPr="00D94F86" w:rsidRDefault="008F33BE" w:rsidP="00411CB6">
            <w:pPr>
              <w:spacing w:after="0"/>
              <w:jc w:val="center"/>
              <w:rPr>
                <w:rFonts w:cs="Tahoma"/>
                <w:sz w:val="16"/>
                <w:szCs w:val="16"/>
              </w:rPr>
            </w:pPr>
          </w:p>
        </w:tc>
        <w:tc>
          <w:tcPr>
            <w:tcW w:w="1984" w:type="dxa"/>
            <w:tcBorders>
              <w:top w:val="single" w:sz="4" w:space="0" w:color="auto"/>
            </w:tcBorders>
          </w:tcPr>
          <w:p w14:paraId="2E64F8C6" w14:textId="77777777" w:rsidR="008F33BE" w:rsidRDefault="008F33BE" w:rsidP="00411CB6">
            <w:pPr>
              <w:spacing w:after="0"/>
              <w:jc w:val="center"/>
              <w:rPr>
                <w:rFonts w:cs="Tahoma"/>
                <w:sz w:val="16"/>
                <w:szCs w:val="16"/>
              </w:rPr>
            </w:pPr>
          </w:p>
          <w:p w14:paraId="72A888B6" w14:textId="77777777" w:rsidR="008F33BE" w:rsidRPr="00D94F86" w:rsidRDefault="008F33BE" w:rsidP="00411CB6">
            <w:pPr>
              <w:spacing w:after="0"/>
              <w:jc w:val="center"/>
              <w:rPr>
                <w:rFonts w:cs="Tahoma"/>
                <w:sz w:val="16"/>
                <w:szCs w:val="16"/>
              </w:rPr>
            </w:pPr>
            <w:r w:rsidRPr="00D94F86">
              <w:rPr>
                <w:rFonts w:cs="Tahoma"/>
                <w:sz w:val="16"/>
                <w:szCs w:val="16"/>
              </w:rPr>
              <w:t>Galvenais grāmatvedis</w:t>
            </w:r>
          </w:p>
        </w:tc>
      </w:tr>
    </w:tbl>
    <w:p w14:paraId="5C63A259" w14:textId="77777777" w:rsidR="00CE2013" w:rsidRDefault="00CE2013">
      <w:pPr>
        <w:spacing w:after="0" w:line="240" w:lineRule="auto"/>
      </w:pPr>
    </w:p>
    <w:p w14:paraId="75580F57" w14:textId="77777777" w:rsidR="00CE2013" w:rsidRDefault="00CE2013">
      <w:pPr>
        <w:spacing w:after="0" w:line="240" w:lineRule="auto"/>
      </w:pPr>
    </w:p>
    <w:p w14:paraId="6714200A" w14:textId="77777777" w:rsidR="000D5ED7" w:rsidRPr="000D5ED7" w:rsidRDefault="000D5ED7" w:rsidP="000D5ED7">
      <w:pPr>
        <w:spacing w:after="0" w:line="240" w:lineRule="auto"/>
        <w:rPr>
          <w:rFonts w:cs="Tahoma"/>
          <w:szCs w:val="18"/>
        </w:rPr>
      </w:pPr>
      <w:r w:rsidRPr="000D5ED7">
        <w:rPr>
          <w:rFonts w:cs="Tahoma"/>
          <w:sz w:val="16"/>
          <w:szCs w:val="16"/>
        </w:rPr>
        <w:t>2022. gada 22.februāris.</w:t>
      </w:r>
    </w:p>
    <w:p w14:paraId="23458FF4" w14:textId="77777777" w:rsidR="00D94F86" w:rsidRDefault="00D94F86">
      <w:pPr>
        <w:spacing w:after="0" w:line="240" w:lineRule="auto"/>
        <w:rPr>
          <w:rFonts w:ascii="Arial" w:hAnsi="Arial"/>
          <w:szCs w:val="20"/>
          <w:lang w:eastAsia="en-US"/>
        </w:rPr>
      </w:pPr>
      <w:r>
        <w:br w:type="page"/>
      </w:r>
    </w:p>
    <w:p w14:paraId="3EB04C52" w14:textId="77777777" w:rsidR="003C2432" w:rsidRPr="003C2432" w:rsidRDefault="005F57DC" w:rsidP="00E20F00">
      <w:pPr>
        <w:pStyle w:val="BodyText2"/>
        <w:rPr>
          <w:rFonts w:ascii="Tahoma" w:hAnsi="Tahoma" w:cs="Tahoma"/>
          <w:b/>
          <w:szCs w:val="18"/>
          <w:lang w:eastAsia="lv-LV"/>
        </w:rPr>
      </w:pPr>
      <w:r>
        <w:rPr>
          <w:rFonts w:ascii="Tahoma" w:hAnsi="Tahoma" w:cs="Tahoma"/>
          <w:b/>
          <w:szCs w:val="18"/>
        </w:rPr>
        <w:lastRenderedPageBreak/>
        <w:t>Konsolidētais n</w:t>
      </w:r>
      <w:r w:rsidR="008F33BE" w:rsidRPr="008F33BE">
        <w:rPr>
          <w:rFonts w:ascii="Tahoma" w:hAnsi="Tahoma" w:cs="Tahoma"/>
          <w:b/>
          <w:szCs w:val="18"/>
        </w:rPr>
        <w:t>audas plūsmas pārskats</w:t>
      </w:r>
      <w:r w:rsidR="003C3AB6" w:rsidRPr="008F33BE">
        <w:rPr>
          <w:rFonts w:ascii="Tahoma" w:hAnsi="Tahoma" w:cs="Tahoma"/>
          <w:b/>
          <w:szCs w:val="18"/>
        </w:rPr>
        <w:fldChar w:fldCharType="begin"/>
      </w:r>
      <w:r w:rsidR="003C3AB6" w:rsidRPr="008F33BE">
        <w:rPr>
          <w:rFonts w:ascii="Tahoma" w:hAnsi="Tahoma" w:cs="Tahoma"/>
          <w:b/>
          <w:szCs w:val="18"/>
        </w:rPr>
        <w:instrText xml:space="preserve"> LINK </w:instrText>
      </w:r>
      <w:r w:rsidR="002F2EC3">
        <w:rPr>
          <w:rFonts w:ascii="Tahoma" w:hAnsi="Tahoma" w:cs="Tahoma"/>
          <w:b/>
          <w:szCs w:val="18"/>
        </w:rPr>
        <w:instrText xml:space="preserve">Excel.Sheet.12 "C:\\Users\\Gramatvede\\Desktop\\GADA PARSKATS2018\\GP_sablons_2018FULL.xlsx" PZ-APREKINS-2018!R4C1:R31C5 </w:instrText>
      </w:r>
      <w:r w:rsidR="003C3AB6" w:rsidRPr="008F33BE">
        <w:rPr>
          <w:rFonts w:ascii="Tahoma" w:hAnsi="Tahoma" w:cs="Tahoma"/>
          <w:b/>
          <w:szCs w:val="18"/>
        </w:rPr>
        <w:instrText xml:space="preserve">\a \f 4 \h </w:instrText>
      </w:r>
      <w:r w:rsidR="008F33BE" w:rsidRPr="008F33BE">
        <w:rPr>
          <w:rFonts w:ascii="Tahoma" w:hAnsi="Tahoma" w:cs="Tahoma"/>
          <w:b/>
          <w:szCs w:val="18"/>
        </w:rPr>
        <w:instrText xml:space="preserve"> \* MERGEFORMAT </w:instrText>
      </w:r>
      <w:r w:rsidR="003C3AB6" w:rsidRPr="008F33BE">
        <w:rPr>
          <w:rFonts w:ascii="Tahoma" w:hAnsi="Tahoma" w:cs="Tahoma"/>
          <w:b/>
          <w:szCs w:val="18"/>
        </w:rPr>
        <w:fldChar w:fldCharType="separate"/>
      </w:r>
    </w:p>
    <w:p w14:paraId="0C6CC6F9" w14:textId="77777777" w:rsidR="003C2432" w:rsidRPr="003C2432" w:rsidRDefault="003C3AB6" w:rsidP="00E20F00">
      <w:pPr>
        <w:pStyle w:val="Heading1"/>
        <w:spacing w:before="0" w:after="0" w:line="240" w:lineRule="auto"/>
        <w:rPr>
          <w:rFonts w:cs="Tahoma"/>
          <w:sz w:val="16"/>
          <w:szCs w:val="16"/>
        </w:rPr>
      </w:pPr>
      <w:r w:rsidRPr="008F33BE">
        <w:rPr>
          <w:rFonts w:ascii="Tahoma" w:hAnsi="Tahoma" w:cs="Tahoma"/>
          <w:b w:val="0"/>
          <w:szCs w:val="18"/>
        </w:rPr>
        <w:fldChar w:fldCharType="end"/>
      </w:r>
      <w:bookmarkStart w:id="170" w:name="_Toc473130136"/>
      <w:bookmarkStart w:id="171" w:name="_Toc468781799"/>
      <w:r w:rsidR="008F33BE" w:rsidRPr="003C2432">
        <w:rPr>
          <w:rFonts w:ascii="Tahoma" w:hAnsi="Tahoma" w:cs="Tahoma"/>
          <w:sz w:val="18"/>
          <w:szCs w:val="18"/>
        </w:rPr>
        <w:t>(pēc netiešās metodes)</w:t>
      </w:r>
      <w:r w:rsidRPr="003C2432">
        <w:rPr>
          <w:rFonts w:cs="Tahoma"/>
          <w:sz w:val="16"/>
          <w:szCs w:val="16"/>
        </w:rPr>
        <w:fldChar w:fldCharType="begin"/>
      </w:r>
      <w:r w:rsidRPr="003C2432">
        <w:rPr>
          <w:rFonts w:cs="Tahoma"/>
          <w:sz w:val="16"/>
          <w:szCs w:val="16"/>
        </w:rPr>
        <w:instrText xml:space="preserve"> LINK </w:instrText>
      </w:r>
      <w:r w:rsidR="002F2EC3">
        <w:rPr>
          <w:rFonts w:cs="Tahoma"/>
          <w:sz w:val="16"/>
          <w:szCs w:val="16"/>
        </w:rPr>
        <w:instrText xml:space="preserve">Excel.Sheet.12 "C:\\Users\\Gramatvede\\Desktop\\GADA PARSKATS2018\\GP_sablons_2018FULL.xlsx" "Naudas plūsma_2018!R4C1:R40C6" </w:instrText>
      </w:r>
      <w:r w:rsidRPr="003C2432">
        <w:rPr>
          <w:rFonts w:cs="Tahoma"/>
          <w:sz w:val="16"/>
          <w:szCs w:val="16"/>
        </w:rPr>
        <w:instrText xml:space="preserve">\a \f 4 \h </w:instrText>
      </w:r>
      <w:r w:rsidR="003C2432" w:rsidRPr="003C2432">
        <w:rPr>
          <w:rFonts w:cs="Tahoma"/>
          <w:sz w:val="16"/>
          <w:szCs w:val="16"/>
        </w:rPr>
        <w:instrText xml:space="preserve"> \* MERGEFORMAT </w:instrText>
      </w:r>
      <w:r w:rsidRPr="003C2432">
        <w:rPr>
          <w:rFonts w:cs="Tahoma"/>
          <w:sz w:val="16"/>
          <w:szCs w:val="16"/>
        </w:rPr>
        <w:fldChar w:fldCharType="separate"/>
      </w:r>
    </w:p>
    <w:p w14:paraId="441A087C" w14:textId="77777777" w:rsidR="001F2912" w:rsidRPr="002560E1" w:rsidRDefault="003C3AB6" w:rsidP="00E20F00">
      <w:pPr>
        <w:pStyle w:val="Heading1"/>
        <w:spacing w:before="0" w:after="0" w:line="240" w:lineRule="auto"/>
        <w:rPr>
          <w:rFonts w:cs="Tahoma"/>
          <w:sz w:val="16"/>
          <w:szCs w:val="16"/>
        </w:rPr>
      </w:pPr>
      <w:r w:rsidRPr="003C2432">
        <w:rPr>
          <w:rFonts w:cs="Tahoma"/>
          <w:sz w:val="16"/>
          <w:szCs w:val="16"/>
        </w:rPr>
        <w:fldChar w:fldCharType="end"/>
      </w:r>
    </w:p>
    <w:tbl>
      <w:tblPr>
        <w:tblW w:w="9771" w:type="dxa"/>
        <w:tblLook w:val="04A0" w:firstRow="1" w:lastRow="0" w:firstColumn="1" w:lastColumn="0" w:noHBand="0" w:noVBand="1"/>
      </w:tblPr>
      <w:tblGrid>
        <w:gridCol w:w="424"/>
        <w:gridCol w:w="386"/>
        <w:gridCol w:w="5562"/>
        <w:gridCol w:w="502"/>
        <w:gridCol w:w="1448"/>
        <w:gridCol w:w="1449"/>
      </w:tblGrid>
      <w:tr w:rsidR="00CF2E7E" w:rsidRPr="00CF2E7E" w14:paraId="29F67A84" w14:textId="77777777" w:rsidTr="00CF2E7E">
        <w:trPr>
          <w:trHeight w:val="270"/>
        </w:trPr>
        <w:tc>
          <w:tcPr>
            <w:tcW w:w="424" w:type="dxa"/>
            <w:tcBorders>
              <w:top w:val="single" w:sz="4" w:space="0" w:color="auto"/>
              <w:left w:val="nil"/>
              <w:bottom w:val="nil"/>
              <w:right w:val="nil"/>
            </w:tcBorders>
            <w:shd w:val="clear" w:color="000000" w:fill="FFFFFF"/>
            <w:noWrap/>
            <w:vAlign w:val="bottom"/>
            <w:hideMark/>
          </w:tcPr>
          <w:p w14:paraId="6BD5808D" w14:textId="77777777" w:rsidR="00CF2E7E" w:rsidRPr="00CF2E7E" w:rsidRDefault="00CF2E7E" w:rsidP="00CF2E7E">
            <w:pPr>
              <w:spacing w:after="0" w:line="240" w:lineRule="auto"/>
              <w:jc w:val="center"/>
              <w:rPr>
                <w:rFonts w:eastAsia="Times New Roman" w:cs="Tahoma"/>
                <w:color w:val="000000"/>
                <w:szCs w:val="18"/>
              </w:rPr>
            </w:pPr>
            <w:r w:rsidRPr="00CF2E7E">
              <w:rPr>
                <w:rFonts w:eastAsia="Times New Roman" w:cs="Tahoma"/>
                <w:color w:val="000000"/>
                <w:szCs w:val="18"/>
              </w:rPr>
              <w:t> </w:t>
            </w:r>
          </w:p>
        </w:tc>
        <w:tc>
          <w:tcPr>
            <w:tcW w:w="386" w:type="dxa"/>
            <w:tcBorders>
              <w:top w:val="single" w:sz="4" w:space="0" w:color="auto"/>
              <w:left w:val="nil"/>
              <w:bottom w:val="nil"/>
              <w:right w:val="nil"/>
            </w:tcBorders>
            <w:shd w:val="clear" w:color="000000" w:fill="FFFFFF"/>
            <w:noWrap/>
            <w:vAlign w:val="bottom"/>
            <w:hideMark/>
          </w:tcPr>
          <w:p w14:paraId="78B19DE6" w14:textId="77777777" w:rsidR="00CF2E7E" w:rsidRPr="00CF2E7E" w:rsidRDefault="00CF2E7E" w:rsidP="00CF2E7E">
            <w:pPr>
              <w:spacing w:after="0" w:line="240" w:lineRule="auto"/>
              <w:jc w:val="center"/>
              <w:rPr>
                <w:rFonts w:eastAsia="Times New Roman" w:cs="Tahoma"/>
                <w:color w:val="000000"/>
                <w:szCs w:val="18"/>
              </w:rPr>
            </w:pPr>
            <w:r w:rsidRPr="00CF2E7E">
              <w:rPr>
                <w:rFonts w:eastAsia="Times New Roman" w:cs="Tahoma"/>
                <w:color w:val="000000"/>
                <w:szCs w:val="18"/>
              </w:rPr>
              <w:t> </w:t>
            </w:r>
          </w:p>
        </w:tc>
        <w:tc>
          <w:tcPr>
            <w:tcW w:w="5561" w:type="dxa"/>
            <w:tcBorders>
              <w:top w:val="single" w:sz="4" w:space="0" w:color="auto"/>
              <w:left w:val="nil"/>
              <w:bottom w:val="nil"/>
              <w:right w:val="nil"/>
            </w:tcBorders>
            <w:shd w:val="clear" w:color="auto" w:fill="auto"/>
            <w:noWrap/>
            <w:vAlign w:val="center"/>
            <w:hideMark/>
          </w:tcPr>
          <w:p w14:paraId="51038A59"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c>
          <w:tcPr>
            <w:tcW w:w="502" w:type="dxa"/>
            <w:tcBorders>
              <w:top w:val="single" w:sz="4" w:space="0" w:color="auto"/>
              <w:left w:val="nil"/>
              <w:bottom w:val="nil"/>
              <w:right w:val="nil"/>
            </w:tcBorders>
            <w:shd w:val="clear" w:color="auto" w:fill="auto"/>
            <w:noWrap/>
            <w:vAlign w:val="center"/>
            <w:hideMark/>
          </w:tcPr>
          <w:p w14:paraId="0FDF53AC"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 </w:t>
            </w:r>
          </w:p>
        </w:tc>
        <w:tc>
          <w:tcPr>
            <w:tcW w:w="1448" w:type="dxa"/>
            <w:tcBorders>
              <w:top w:val="single" w:sz="4" w:space="0" w:color="auto"/>
              <w:left w:val="nil"/>
              <w:bottom w:val="nil"/>
              <w:right w:val="nil"/>
            </w:tcBorders>
            <w:shd w:val="clear" w:color="000000" w:fill="FFFFFF"/>
            <w:vAlign w:val="center"/>
            <w:hideMark/>
          </w:tcPr>
          <w:p w14:paraId="0599B113" w14:textId="77777777" w:rsidR="00CF2E7E" w:rsidRPr="00CF2E7E" w:rsidRDefault="00CF2E7E" w:rsidP="00CF2E7E">
            <w:pPr>
              <w:spacing w:after="0" w:line="240" w:lineRule="auto"/>
              <w:jc w:val="right"/>
              <w:rPr>
                <w:rFonts w:eastAsia="Times New Roman" w:cs="Tahoma"/>
                <w:color w:val="000000"/>
                <w:szCs w:val="18"/>
              </w:rPr>
            </w:pPr>
            <w:r w:rsidRPr="00CF2E7E">
              <w:rPr>
                <w:rFonts w:eastAsia="Times New Roman" w:cs="Tahoma"/>
                <w:color w:val="000000"/>
                <w:szCs w:val="18"/>
              </w:rPr>
              <w:t>2021.gads</w:t>
            </w:r>
          </w:p>
        </w:tc>
        <w:tc>
          <w:tcPr>
            <w:tcW w:w="1448" w:type="dxa"/>
            <w:tcBorders>
              <w:top w:val="single" w:sz="4" w:space="0" w:color="auto"/>
              <w:left w:val="nil"/>
              <w:bottom w:val="nil"/>
              <w:right w:val="nil"/>
            </w:tcBorders>
            <w:shd w:val="clear" w:color="000000" w:fill="FFFFFF"/>
            <w:vAlign w:val="center"/>
            <w:hideMark/>
          </w:tcPr>
          <w:p w14:paraId="742AD33B" w14:textId="77777777" w:rsidR="00CF2E7E" w:rsidRPr="00CF2E7E" w:rsidRDefault="00CF2E7E" w:rsidP="00CF2E7E">
            <w:pPr>
              <w:spacing w:after="0" w:line="240" w:lineRule="auto"/>
              <w:jc w:val="right"/>
              <w:rPr>
                <w:rFonts w:eastAsia="Times New Roman" w:cs="Tahoma"/>
                <w:color w:val="000000"/>
                <w:szCs w:val="18"/>
              </w:rPr>
            </w:pPr>
            <w:r w:rsidRPr="00CF2E7E">
              <w:rPr>
                <w:rFonts w:eastAsia="Times New Roman" w:cs="Tahoma"/>
                <w:color w:val="000000"/>
                <w:szCs w:val="18"/>
              </w:rPr>
              <w:t>2020.gads</w:t>
            </w:r>
          </w:p>
        </w:tc>
      </w:tr>
      <w:tr w:rsidR="00CF2E7E" w:rsidRPr="00CF2E7E" w14:paraId="35A065BF" w14:textId="77777777" w:rsidTr="00CF2E7E">
        <w:trPr>
          <w:trHeight w:val="223"/>
        </w:trPr>
        <w:tc>
          <w:tcPr>
            <w:tcW w:w="424" w:type="dxa"/>
            <w:tcBorders>
              <w:top w:val="nil"/>
              <w:left w:val="nil"/>
              <w:bottom w:val="single" w:sz="4" w:space="0" w:color="auto"/>
              <w:right w:val="nil"/>
            </w:tcBorders>
            <w:shd w:val="clear" w:color="000000" w:fill="FFFFFF"/>
            <w:noWrap/>
            <w:vAlign w:val="bottom"/>
            <w:hideMark/>
          </w:tcPr>
          <w:p w14:paraId="6FC6EBFF" w14:textId="77777777" w:rsidR="00CF2E7E" w:rsidRPr="00CF2E7E" w:rsidRDefault="00CF2E7E" w:rsidP="00CF2E7E">
            <w:pPr>
              <w:spacing w:after="0" w:line="240" w:lineRule="auto"/>
              <w:jc w:val="center"/>
              <w:rPr>
                <w:rFonts w:eastAsia="Times New Roman" w:cs="Tahoma"/>
                <w:color w:val="000000"/>
                <w:szCs w:val="18"/>
              </w:rPr>
            </w:pPr>
            <w:r w:rsidRPr="00CF2E7E">
              <w:rPr>
                <w:rFonts w:eastAsia="Times New Roman" w:cs="Tahoma"/>
                <w:color w:val="000000"/>
                <w:szCs w:val="18"/>
              </w:rPr>
              <w:t> </w:t>
            </w:r>
          </w:p>
        </w:tc>
        <w:tc>
          <w:tcPr>
            <w:tcW w:w="386" w:type="dxa"/>
            <w:tcBorders>
              <w:top w:val="nil"/>
              <w:left w:val="nil"/>
              <w:bottom w:val="single" w:sz="4" w:space="0" w:color="auto"/>
              <w:right w:val="nil"/>
            </w:tcBorders>
            <w:shd w:val="clear" w:color="000000" w:fill="FFFFFF"/>
            <w:noWrap/>
            <w:vAlign w:val="bottom"/>
            <w:hideMark/>
          </w:tcPr>
          <w:p w14:paraId="3D5891DE" w14:textId="77777777" w:rsidR="00CF2E7E" w:rsidRPr="00CF2E7E" w:rsidRDefault="00CF2E7E" w:rsidP="00CF2E7E">
            <w:pPr>
              <w:spacing w:after="0" w:line="240" w:lineRule="auto"/>
              <w:jc w:val="center"/>
              <w:rPr>
                <w:rFonts w:eastAsia="Times New Roman" w:cs="Tahoma"/>
                <w:color w:val="000000"/>
                <w:szCs w:val="18"/>
              </w:rPr>
            </w:pPr>
            <w:r w:rsidRPr="00CF2E7E">
              <w:rPr>
                <w:rFonts w:eastAsia="Times New Roman" w:cs="Tahoma"/>
                <w:color w:val="000000"/>
                <w:szCs w:val="18"/>
              </w:rPr>
              <w:t> </w:t>
            </w:r>
          </w:p>
        </w:tc>
        <w:tc>
          <w:tcPr>
            <w:tcW w:w="5561" w:type="dxa"/>
            <w:tcBorders>
              <w:top w:val="nil"/>
              <w:left w:val="nil"/>
              <w:bottom w:val="single" w:sz="4" w:space="0" w:color="auto"/>
              <w:right w:val="nil"/>
            </w:tcBorders>
            <w:shd w:val="clear" w:color="auto" w:fill="auto"/>
            <w:noWrap/>
            <w:vAlign w:val="center"/>
            <w:hideMark/>
          </w:tcPr>
          <w:p w14:paraId="09E0D1C9"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c>
          <w:tcPr>
            <w:tcW w:w="502" w:type="dxa"/>
            <w:tcBorders>
              <w:top w:val="nil"/>
              <w:left w:val="nil"/>
              <w:bottom w:val="single" w:sz="4" w:space="0" w:color="auto"/>
              <w:right w:val="nil"/>
            </w:tcBorders>
            <w:shd w:val="clear" w:color="auto" w:fill="auto"/>
            <w:noWrap/>
            <w:vAlign w:val="center"/>
            <w:hideMark/>
          </w:tcPr>
          <w:p w14:paraId="10DCC139"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 </w:t>
            </w:r>
          </w:p>
        </w:tc>
        <w:tc>
          <w:tcPr>
            <w:tcW w:w="1448" w:type="dxa"/>
            <w:tcBorders>
              <w:top w:val="nil"/>
              <w:left w:val="nil"/>
              <w:bottom w:val="single" w:sz="4" w:space="0" w:color="auto"/>
              <w:right w:val="nil"/>
            </w:tcBorders>
            <w:shd w:val="clear" w:color="000000" w:fill="FFFFFF"/>
            <w:noWrap/>
            <w:vAlign w:val="bottom"/>
            <w:hideMark/>
          </w:tcPr>
          <w:p w14:paraId="7FED59D5" w14:textId="77777777" w:rsidR="00CF2E7E" w:rsidRPr="00CF2E7E" w:rsidRDefault="00CF2E7E" w:rsidP="00CF2E7E">
            <w:pPr>
              <w:spacing w:after="0" w:line="240" w:lineRule="auto"/>
              <w:jc w:val="right"/>
              <w:rPr>
                <w:rFonts w:eastAsia="Times New Roman" w:cs="Tahoma"/>
                <w:color w:val="000000"/>
                <w:szCs w:val="18"/>
              </w:rPr>
            </w:pPr>
            <w:r w:rsidRPr="00CF2E7E">
              <w:rPr>
                <w:rFonts w:eastAsia="Times New Roman" w:cs="Tahoma"/>
                <w:color w:val="000000"/>
                <w:szCs w:val="18"/>
              </w:rPr>
              <w:t>EUR</w:t>
            </w:r>
          </w:p>
        </w:tc>
        <w:tc>
          <w:tcPr>
            <w:tcW w:w="1448" w:type="dxa"/>
            <w:tcBorders>
              <w:top w:val="nil"/>
              <w:left w:val="nil"/>
              <w:bottom w:val="single" w:sz="4" w:space="0" w:color="auto"/>
              <w:right w:val="nil"/>
            </w:tcBorders>
            <w:shd w:val="clear" w:color="000000" w:fill="FFFFFF"/>
            <w:noWrap/>
            <w:vAlign w:val="bottom"/>
            <w:hideMark/>
          </w:tcPr>
          <w:p w14:paraId="4F9C2E13" w14:textId="77777777" w:rsidR="00CF2E7E" w:rsidRPr="00CF2E7E" w:rsidRDefault="00CF2E7E" w:rsidP="00CF2E7E">
            <w:pPr>
              <w:spacing w:after="0" w:line="240" w:lineRule="auto"/>
              <w:jc w:val="right"/>
              <w:rPr>
                <w:rFonts w:eastAsia="Times New Roman" w:cs="Tahoma"/>
                <w:color w:val="000000"/>
                <w:szCs w:val="18"/>
              </w:rPr>
            </w:pPr>
            <w:r w:rsidRPr="00CF2E7E">
              <w:rPr>
                <w:rFonts w:eastAsia="Times New Roman" w:cs="Tahoma"/>
                <w:color w:val="000000"/>
                <w:szCs w:val="18"/>
              </w:rPr>
              <w:t>EUR</w:t>
            </w:r>
          </w:p>
        </w:tc>
      </w:tr>
      <w:tr w:rsidR="00CF2E7E" w:rsidRPr="00CF2E7E" w14:paraId="7EDC846C" w14:textId="77777777" w:rsidTr="00CF2E7E">
        <w:trPr>
          <w:trHeight w:val="294"/>
        </w:trPr>
        <w:tc>
          <w:tcPr>
            <w:tcW w:w="9771" w:type="dxa"/>
            <w:gridSpan w:val="6"/>
            <w:tcBorders>
              <w:top w:val="nil"/>
              <w:left w:val="nil"/>
              <w:bottom w:val="single" w:sz="4" w:space="0" w:color="auto"/>
              <w:right w:val="single" w:sz="4" w:space="0" w:color="auto"/>
            </w:tcBorders>
            <w:shd w:val="clear" w:color="auto" w:fill="auto"/>
            <w:vAlign w:val="center"/>
            <w:hideMark/>
          </w:tcPr>
          <w:p w14:paraId="656C17DE"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I Pamatdarbības naudas plūsma:</w:t>
            </w:r>
          </w:p>
        </w:tc>
      </w:tr>
      <w:tr w:rsidR="00CF2E7E" w:rsidRPr="00CF2E7E" w14:paraId="21291BF3" w14:textId="77777777" w:rsidTr="00CF2E7E">
        <w:trPr>
          <w:trHeight w:val="270"/>
        </w:trPr>
        <w:tc>
          <w:tcPr>
            <w:tcW w:w="424" w:type="dxa"/>
            <w:tcBorders>
              <w:top w:val="single" w:sz="4" w:space="0" w:color="auto"/>
              <w:left w:val="nil"/>
              <w:bottom w:val="single" w:sz="4" w:space="0" w:color="auto"/>
              <w:right w:val="nil"/>
            </w:tcBorders>
            <w:shd w:val="clear" w:color="000000" w:fill="BFBFBF"/>
            <w:noWrap/>
            <w:vAlign w:val="center"/>
            <w:hideMark/>
          </w:tcPr>
          <w:p w14:paraId="6CD12F33"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w:t>
            </w:r>
          </w:p>
        </w:tc>
        <w:tc>
          <w:tcPr>
            <w:tcW w:w="5947" w:type="dxa"/>
            <w:gridSpan w:val="2"/>
            <w:tcBorders>
              <w:top w:val="single" w:sz="4" w:space="0" w:color="auto"/>
              <w:left w:val="nil"/>
              <w:bottom w:val="single" w:sz="4" w:space="0" w:color="auto"/>
              <w:right w:val="nil"/>
            </w:tcBorders>
            <w:shd w:val="clear" w:color="000000" w:fill="BFBFBF"/>
            <w:vAlign w:val="center"/>
            <w:hideMark/>
          </w:tcPr>
          <w:p w14:paraId="300C9D0E"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Peļņa vai zaudējumi pirms uzņēmumu ienākuma nodokļa</w:t>
            </w:r>
          </w:p>
        </w:tc>
        <w:tc>
          <w:tcPr>
            <w:tcW w:w="502" w:type="dxa"/>
            <w:tcBorders>
              <w:top w:val="single" w:sz="4" w:space="0" w:color="auto"/>
              <w:left w:val="nil"/>
              <w:bottom w:val="single" w:sz="4" w:space="0" w:color="auto"/>
              <w:right w:val="nil"/>
            </w:tcBorders>
            <w:shd w:val="clear" w:color="000000" w:fill="BFBFBF"/>
            <w:vAlign w:val="center"/>
            <w:hideMark/>
          </w:tcPr>
          <w:p w14:paraId="6EF200B8"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single" w:sz="4" w:space="0" w:color="auto"/>
              <w:left w:val="nil"/>
              <w:bottom w:val="single" w:sz="4" w:space="0" w:color="auto"/>
              <w:right w:val="nil"/>
            </w:tcBorders>
            <w:shd w:val="clear" w:color="000000" w:fill="BFBFBF"/>
            <w:noWrap/>
            <w:vAlign w:val="center"/>
            <w:hideMark/>
          </w:tcPr>
          <w:p w14:paraId="55127C7E"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40 748</w:t>
            </w:r>
          </w:p>
        </w:tc>
        <w:tc>
          <w:tcPr>
            <w:tcW w:w="1448" w:type="dxa"/>
            <w:tcBorders>
              <w:top w:val="single" w:sz="4" w:space="0" w:color="auto"/>
              <w:left w:val="nil"/>
              <w:bottom w:val="single" w:sz="4" w:space="0" w:color="auto"/>
              <w:right w:val="nil"/>
            </w:tcBorders>
            <w:shd w:val="clear" w:color="000000" w:fill="BFBFBF"/>
            <w:noWrap/>
            <w:vAlign w:val="center"/>
            <w:hideMark/>
          </w:tcPr>
          <w:p w14:paraId="413ECC1C"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-488812</w:t>
            </w:r>
          </w:p>
        </w:tc>
      </w:tr>
      <w:tr w:rsidR="00CF2E7E" w:rsidRPr="00CF2E7E" w14:paraId="36921FD9" w14:textId="77777777" w:rsidTr="00CF2E7E">
        <w:trPr>
          <w:trHeight w:val="259"/>
        </w:trPr>
        <w:tc>
          <w:tcPr>
            <w:tcW w:w="424" w:type="dxa"/>
            <w:vMerge w:val="restart"/>
            <w:tcBorders>
              <w:top w:val="nil"/>
              <w:left w:val="nil"/>
              <w:bottom w:val="nil"/>
              <w:right w:val="nil"/>
            </w:tcBorders>
            <w:shd w:val="clear" w:color="auto" w:fill="auto"/>
            <w:noWrap/>
            <w:vAlign w:val="center"/>
            <w:hideMark/>
          </w:tcPr>
          <w:p w14:paraId="41220195"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 </w:t>
            </w:r>
          </w:p>
        </w:tc>
        <w:tc>
          <w:tcPr>
            <w:tcW w:w="6449" w:type="dxa"/>
            <w:gridSpan w:val="3"/>
            <w:tcBorders>
              <w:top w:val="single" w:sz="4" w:space="0" w:color="auto"/>
              <w:left w:val="nil"/>
              <w:bottom w:val="nil"/>
              <w:right w:val="nil"/>
            </w:tcBorders>
            <w:shd w:val="clear" w:color="auto" w:fill="auto"/>
            <w:vAlign w:val="center"/>
            <w:hideMark/>
          </w:tcPr>
          <w:p w14:paraId="50A395D5"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Korekcijas:</w:t>
            </w:r>
          </w:p>
        </w:tc>
        <w:tc>
          <w:tcPr>
            <w:tcW w:w="1448" w:type="dxa"/>
            <w:tcBorders>
              <w:top w:val="nil"/>
              <w:left w:val="nil"/>
              <w:bottom w:val="nil"/>
              <w:right w:val="nil"/>
            </w:tcBorders>
            <w:shd w:val="clear" w:color="auto" w:fill="auto"/>
            <w:vAlign w:val="center"/>
            <w:hideMark/>
          </w:tcPr>
          <w:p w14:paraId="2EB7EB04"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c>
          <w:tcPr>
            <w:tcW w:w="1448" w:type="dxa"/>
            <w:tcBorders>
              <w:top w:val="nil"/>
              <w:left w:val="nil"/>
              <w:bottom w:val="nil"/>
              <w:right w:val="nil"/>
            </w:tcBorders>
            <w:shd w:val="clear" w:color="auto" w:fill="auto"/>
            <w:vAlign w:val="center"/>
            <w:hideMark/>
          </w:tcPr>
          <w:p w14:paraId="60BFBBBD"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r>
      <w:tr w:rsidR="00CF2E7E" w:rsidRPr="00CF2E7E" w14:paraId="1A3C8657" w14:textId="77777777" w:rsidTr="00CF2E7E">
        <w:trPr>
          <w:trHeight w:val="270"/>
        </w:trPr>
        <w:tc>
          <w:tcPr>
            <w:tcW w:w="424" w:type="dxa"/>
            <w:vMerge/>
            <w:tcBorders>
              <w:top w:val="nil"/>
              <w:left w:val="nil"/>
              <w:bottom w:val="nil"/>
              <w:right w:val="nil"/>
            </w:tcBorders>
            <w:vAlign w:val="center"/>
            <w:hideMark/>
          </w:tcPr>
          <w:p w14:paraId="1EDC87AC"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nil"/>
              <w:right w:val="nil"/>
            </w:tcBorders>
            <w:shd w:val="clear" w:color="auto" w:fill="auto"/>
            <w:noWrap/>
            <w:vAlign w:val="center"/>
            <w:hideMark/>
          </w:tcPr>
          <w:p w14:paraId="0D4DA209"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a)</w:t>
            </w:r>
          </w:p>
        </w:tc>
        <w:tc>
          <w:tcPr>
            <w:tcW w:w="5561" w:type="dxa"/>
            <w:tcBorders>
              <w:top w:val="nil"/>
              <w:left w:val="nil"/>
              <w:bottom w:val="nil"/>
              <w:right w:val="nil"/>
            </w:tcBorders>
            <w:shd w:val="clear" w:color="auto" w:fill="auto"/>
            <w:noWrap/>
            <w:vAlign w:val="center"/>
            <w:hideMark/>
          </w:tcPr>
          <w:p w14:paraId="764DF0DC"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pamatlīdzekļu vērtības samazinājuma korekcijas</w:t>
            </w:r>
          </w:p>
        </w:tc>
        <w:tc>
          <w:tcPr>
            <w:tcW w:w="502" w:type="dxa"/>
            <w:tcBorders>
              <w:top w:val="nil"/>
              <w:left w:val="nil"/>
              <w:bottom w:val="nil"/>
              <w:right w:val="nil"/>
            </w:tcBorders>
            <w:shd w:val="clear" w:color="auto" w:fill="auto"/>
            <w:noWrap/>
            <w:vAlign w:val="center"/>
            <w:hideMark/>
          </w:tcPr>
          <w:p w14:paraId="271E0D9A"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46FC9327"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731 480</w:t>
            </w:r>
          </w:p>
        </w:tc>
        <w:tc>
          <w:tcPr>
            <w:tcW w:w="1448" w:type="dxa"/>
            <w:tcBorders>
              <w:top w:val="nil"/>
              <w:left w:val="nil"/>
              <w:bottom w:val="nil"/>
              <w:right w:val="nil"/>
            </w:tcBorders>
            <w:shd w:val="clear" w:color="auto" w:fill="auto"/>
            <w:noWrap/>
            <w:vAlign w:val="center"/>
            <w:hideMark/>
          </w:tcPr>
          <w:p w14:paraId="62A62093"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662 219</w:t>
            </w:r>
          </w:p>
        </w:tc>
      </w:tr>
      <w:tr w:rsidR="00CF2E7E" w:rsidRPr="00CF2E7E" w14:paraId="18394228" w14:textId="77777777" w:rsidTr="00CF2E7E">
        <w:trPr>
          <w:trHeight w:val="270"/>
        </w:trPr>
        <w:tc>
          <w:tcPr>
            <w:tcW w:w="424" w:type="dxa"/>
            <w:vMerge/>
            <w:tcBorders>
              <w:top w:val="nil"/>
              <w:left w:val="nil"/>
              <w:bottom w:val="nil"/>
              <w:right w:val="nil"/>
            </w:tcBorders>
            <w:vAlign w:val="center"/>
            <w:hideMark/>
          </w:tcPr>
          <w:p w14:paraId="1EFA7067"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nil"/>
              <w:right w:val="nil"/>
            </w:tcBorders>
            <w:shd w:val="clear" w:color="auto" w:fill="auto"/>
            <w:noWrap/>
            <w:vAlign w:val="center"/>
            <w:hideMark/>
          </w:tcPr>
          <w:p w14:paraId="08B6ED1F"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b)</w:t>
            </w:r>
          </w:p>
        </w:tc>
        <w:tc>
          <w:tcPr>
            <w:tcW w:w="5561" w:type="dxa"/>
            <w:tcBorders>
              <w:top w:val="nil"/>
              <w:left w:val="nil"/>
              <w:bottom w:val="nil"/>
              <w:right w:val="nil"/>
            </w:tcBorders>
            <w:shd w:val="clear" w:color="auto" w:fill="auto"/>
            <w:noWrap/>
            <w:vAlign w:val="center"/>
            <w:hideMark/>
          </w:tcPr>
          <w:p w14:paraId="6CB37F99"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nemateriālo ieguldījumu vērtības samazinājuma korekcijas,</w:t>
            </w:r>
          </w:p>
        </w:tc>
        <w:tc>
          <w:tcPr>
            <w:tcW w:w="502" w:type="dxa"/>
            <w:tcBorders>
              <w:top w:val="nil"/>
              <w:left w:val="nil"/>
              <w:bottom w:val="nil"/>
              <w:right w:val="nil"/>
            </w:tcBorders>
            <w:shd w:val="clear" w:color="auto" w:fill="auto"/>
            <w:noWrap/>
            <w:vAlign w:val="center"/>
            <w:hideMark/>
          </w:tcPr>
          <w:p w14:paraId="3D32F968"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 </w:t>
            </w:r>
          </w:p>
        </w:tc>
        <w:tc>
          <w:tcPr>
            <w:tcW w:w="1448" w:type="dxa"/>
            <w:tcBorders>
              <w:top w:val="nil"/>
              <w:left w:val="nil"/>
              <w:bottom w:val="nil"/>
              <w:right w:val="nil"/>
            </w:tcBorders>
            <w:shd w:val="clear" w:color="auto" w:fill="auto"/>
            <w:noWrap/>
            <w:vAlign w:val="center"/>
            <w:hideMark/>
          </w:tcPr>
          <w:p w14:paraId="6796E91D"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413</w:t>
            </w:r>
          </w:p>
        </w:tc>
        <w:tc>
          <w:tcPr>
            <w:tcW w:w="1448" w:type="dxa"/>
            <w:tcBorders>
              <w:top w:val="nil"/>
              <w:left w:val="nil"/>
              <w:bottom w:val="nil"/>
              <w:right w:val="nil"/>
            </w:tcBorders>
            <w:shd w:val="clear" w:color="auto" w:fill="auto"/>
            <w:noWrap/>
            <w:vAlign w:val="center"/>
            <w:hideMark/>
          </w:tcPr>
          <w:p w14:paraId="2379F1AD"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r>
      <w:tr w:rsidR="00CF2E7E" w:rsidRPr="00CF2E7E" w14:paraId="73234AD6" w14:textId="77777777" w:rsidTr="00CF2E7E">
        <w:trPr>
          <w:trHeight w:val="270"/>
        </w:trPr>
        <w:tc>
          <w:tcPr>
            <w:tcW w:w="424" w:type="dxa"/>
            <w:vMerge/>
            <w:tcBorders>
              <w:top w:val="nil"/>
              <w:left w:val="nil"/>
              <w:bottom w:val="nil"/>
              <w:right w:val="nil"/>
            </w:tcBorders>
            <w:vAlign w:val="center"/>
            <w:hideMark/>
          </w:tcPr>
          <w:p w14:paraId="67ABB6DF"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nil"/>
              <w:right w:val="nil"/>
            </w:tcBorders>
            <w:shd w:val="clear" w:color="auto" w:fill="auto"/>
            <w:noWrap/>
            <w:vAlign w:val="center"/>
            <w:hideMark/>
          </w:tcPr>
          <w:p w14:paraId="419367A5" w14:textId="315979B5" w:rsidR="00CF2E7E" w:rsidRPr="00CF2E7E" w:rsidRDefault="00CF2E7E" w:rsidP="00CF2E7E">
            <w:pPr>
              <w:spacing w:after="0" w:line="240" w:lineRule="auto"/>
              <w:rPr>
                <w:rFonts w:eastAsia="Times New Roman" w:cs="Tahoma"/>
                <w:szCs w:val="18"/>
              </w:rPr>
            </w:pPr>
            <w:r>
              <w:rPr>
                <w:rFonts w:eastAsia="Times New Roman" w:cs="Tahoma"/>
                <w:szCs w:val="18"/>
              </w:rPr>
              <w:t>c</w:t>
            </w:r>
            <w:r w:rsidRPr="00CF2E7E">
              <w:rPr>
                <w:rFonts w:eastAsia="Times New Roman" w:cs="Tahoma"/>
                <w:szCs w:val="18"/>
              </w:rPr>
              <w:t>)</w:t>
            </w:r>
          </w:p>
        </w:tc>
        <w:tc>
          <w:tcPr>
            <w:tcW w:w="5561" w:type="dxa"/>
            <w:tcBorders>
              <w:top w:val="nil"/>
              <w:left w:val="nil"/>
              <w:bottom w:val="nil"/>
              <w:right w:val="nil"/>
            </w:tcBorders>
            <w:shd w:val="clear" w:color="auto" w:fill="auto"/>
            <w:hideMark/>
          </w:tcPr>
          <w:p w14:paraId="4EFC0E97" w14:textId="77777777" w:rsidR="00CF2E7E" w:rsidRPr="00CF2E7E" w:rsidRDefault="00CF2E7E" w:rsidP="00CF2E7E">
            <w:pPr>
              <w:spacing w:after="0" w:line="240" w:lineRule="auto"/>
              <w:rPr>
                <w:rFonts w:ascii="Arial Narrow" w:eastAsia="Times New Roman" w:hAnsi="Arial Narrow"/>
                <w:color w:val="000000"/>
                <w:sz w:val="20"/>
                <w:szCs w:val="20"/>
              </w:rPr>
            </w:pPr>
            <w:r w:rsidRPr="00CF2E7E">
              <w:rPr>
                <w:rFonts w:ascii="Arial Narrow" w:eastAsia="Times New Roman" w:hAnsi="Arial Narrow"/>
                <w:color w:val="000000"/>
                <w:sz w:val="20"/>
                <w:szCs w:val="20"/>
              </w:rPr>
              <w:t>konsolidācijas labojumi</w:t>
            </w:r>
          </w:p>
        </w:tc>
        <w:tc>
          <w:tcPr>
            <w:tcW w:w="502" w:type="dxa"/>
            <w:tcBorders>
              <w:top w:val="nil"/>
              <w:left w:val="nil"/>
              <w:bottom w:val="nil"/>
              <w:right w:val="nil"/>
            </w:tcBorders>
            <w:shd w:val="clear" w:color="auto" w:fill="auto"/>
            <w:noWrap/>
            <w:vAlign w:val="center"/>
            <w:hideMark/>
          </w:tcPr>
          <w:p w14:paraId="36C8950B"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480A86D6"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1 027</w:t>
            </w:r>
          </w:p>
        </w:tc>
        <w:tc>
          <w:tcPr>
            <w:tcW w:w="1448" w:type="dxa"/>
            <w:tcBorders>
              <w:top w:val="nil"/>
              <w:left w:val="nil"/>
              <w:bottom w:val="nil"/>
              <w:right w:val="nil"/>
            </w:tcBorders>
            <w:shd w:val="clear" w:color="auto" w:fill="auto"/>
            <w:noWrap/>
            <w:vAlign w:val="center"/>
            <w:hideMark/>
          </w:tcPr>
          <w:p w14:paraId="56E3904A"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r>
      <w:tr w:rsidR="00CF2E7E" w:rsidRPr="00CF2E7E" w14:paraId="07F8071D" w14:textId="77777777" w:rsidTr="00CF2E7E">
        <w:trPr>
          <w:trHeight w:val="270"/>
        </w:trPr>
        <w:tc>
          <w:tcPr>
            <w:tcW w:w="424" w:type="dxa"/>
            <w:vMerge/>
            <w:tcBorders>
              <w:top w:val="nil"/>
              <w:left w:val="nil"/>
              <w:bottom w:val="nil"/>
              <w:right w:val="nil"/>
            </w:tcBorders>
            <w:vAlign w:val="center"/>
            <w:hideMark/>
          </w:tcPr>
          <w:p w14:paraId="2BFAD96C"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nil"/>
              <w:right w:val="nil"/>
            </w:tcBorders>
            <w:shd w:val="clear" w:color="auto" w:fill="auto"/>
            <w:noWrap/>
            <w:vAlign w:val="center"/>
            <w:hideMark/>
          </w:tcPr>
          <w:p w14:paraId="5173CA71" w14:textId="7A6DE352" w:rsidR="00CF2E7E" w:rsidRPr="00CF2E7E" w:rsidRDefault="00CF2E7E" w:rsidP="00CF2E7E">
            <w:pPr>
              <w:spacing w:after="0" w:line="240" w:lineRule="auto"/>
              <w:rPr>
                <w:rFonts w:eastAsia="Times New Roman" w:cs="Tahoma"/>
                <w:szCs w:val="18"/>
              </w:rPr>
            </w:pPr>
            <w:r>
              <w:rPr>
                <w:rFonts w:eastAsia="Times New Roman" w:cs="Tahoma"/>
                <w:szCs w:val="18"/>
              </w:rPr>
              <w:t>d</w:t>
            </w:r>
            <w:r w:rsidRPr="00CF2E7E">
              <w:rPr>
                <w:rFonts w:eastAsia="Times New Roman" w:cs="Tahoma"/>
                <w:szCs w:val="18"/>
              </w:rPr>
              <w:t>)</w:t>
            </w:r>
          </w:p>
        </w:tc>
        <w:tc>
          <w:tcPr>
            <w:tcW w:w="5561" w:type="dxa"/>
            <w:tcBorders>
              <w:top w:val="nil"/>
              <w:left w:val="nil"/>
              <w:bottom w:val="nil"/>
              <w:right w:val="nil"/>
            </w:tcBorders>
            <w:shd w:val="clear" w:color="auto" w:fill="auto"/>
            <w:noWrap/>
            <w:vAlign w:val="center"/>
            <w:hideMark/>
          </w:tcPr>
          <w:p w14:paraId="622A3275"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pārējie procentu ieņēmumi un tamlīdzīgi ieņēmumi;</w:t>
            </w:r>
          </w:p>
        </w:tc>
        <w:tc>
          <w:tcPr>
            <w:tcW w:w="502" w:type="dxa"/>
            <w:tcBorders>
              <w:top w:val="nil"/>
              <w:left w:val="nil"/>
              <w:bottom w:val="nil"/>
              <w:right w:val="nil"/>
            </w:tcBorders>
            <w:shd w:val="clear" w:color="auto" w:fill="auto"/>
            <w:vAlign w:val="center"/>
            <w:hideMark/>
          </w:tcPr>
          <w:p w14:paraId="07DE9171"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007E54DA"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-1 669 806</w:t>
            </w:r>
          </w:p>
        </w:tc>
        <w:tc>
          <w:tcPr>
            <w:tcW w:w="1448" w:type="dxa"/>
            <w:tcBorders>
              <w:top w:val="nil"/>
              <w:left w:val="nil"/>
              <w:bottom w:val="nil"/>
              <w:right w:val="nil"/>
            </w:tcBorders>
            <w:shd w:val="clear" w:color="auto" w:fill="auto"/>
            <w:noWrap/>
            <w:vAlign w:val="center"/>
            <w:hideMark/>
          </w:tcPr>
          <w:p w14:paraId="0989D689"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-845 318</w:t>
            </w:r>
          </w:p>
        </w:tc>
      </w:tr>
      <w:tr w:rsidR="00CF2E7E" w:rsidRPr="00CF2E7E" w14:paraId="45A6D35F" w14:textId="77777777" w:rsidTr="00CF2E7E">
        <w:trPr>
          <w:trHeight w:val="447"/>
        </w:trPr>
        <w:tc>
          <w:tcPr>
            <w:tcW w:w="424" w:type="dxa"/>
            <w:vMerge/>
            <w:tcBorders>
              <w:top w:val="nil"/>
              <w:left w:val="nil"/>
              <w:bottom w:val="nil"/>
              <w:right w:val="nil"/>
            </w:tcBorders>
            <w:vAlign w:val="center"/>
            <w:hideMark/>
          </w:tcPr>
          <w:p w14:paraId="51358B22"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nil"/>
              <w:right w:val="nil"/>
            </w:tcBorders>
            <w:shd w:val="clear" w:color="auto" w:fill="auto"/>
            <w:noWrap/>
            <w:vAlign w:val="center"/>
            <w:hideMark/>
          </w:tcPr>
          <w:p w14:paraId="0E278443" w14:textId="51DD249B" w:rsidR="00CF2E7E" w:rsidRPr="00CF2E7E" w:rsidRDefault="00CF2E7E" w:rsidP="00CF2E7E">
            <w:pPr>
              <w:spacing w:after="0" w:line="240" w:lineRule="auto"/>
              <w:rPr>
                <w:rFonts w:eastAsia="Times New Roman" w:cs="Tahoma"/>
                <w:szCs w:val="18"/>
              </w:rPr>
            </w:pPr>
            <w:r>
              <w:rPr>
                <w:rFonts w:eastAsia="Times New Roman" w:cs="Tahoma"/>
                <w:szCs w:val="18"/>
              </w:rPr>
              <w:t>g</w:t>
            </w:r>
            <w:r w:rsidRPr="00CF2E7E">
              <w:rPr>
                <w:rFonts w:eastAsia="Times New Roman" w:cs="Tahoma"/>
                <w:szCs w:val="18"/>
              </w:rPr>
              <w:t>)</w:t>
            </w:r>
          </w:p>
        </w:tc>
        <w:tc>
          <w:tcPr>
            <w:tcW w:w="5561" w:type="dxa"/>
            <w:tcBorders>
              <w:top w:val="nil"/>
              <w:left w:val="nil"/>
              <w:bottom w:val="nil"/>
              <w:right w:val="nil"/>
            </w:tcBorders>
            <w:shd w:val="clear" w:color="auto" w:fill="auto"/>
            <w:vAlign w:val="center"/>
            <w:hideMark/>
          </w:tcPr>
          <w:p w14:paraId="1D09C586"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ilgtermiņa un īstermiņa finanšu ieguldījumu vērtības samazinājuma korekcijas</w:t>
            </w:r>
          </w:p>
        </w:tc>
        <w:tc>
          <w:tcPr>
            <w:tcW w:w="502" w:type="dxa"/>
            <w:tcBorders>
              <w:top w:val="nil"/>
              <w:left w:val="nil"/>
              <w:bottom w:val="nil"/>
              <w:right w:val="nil"/>
            </w:tcBorders>
            <w:shd w:val="clear" w:color="auto" w:fill="auto"/>
            <w:vAlign w:val="center"/>
            <w:hideMark/>
          </w:tcPr>
          <w:p w14:paraId="1AEB6E96"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54FE4037"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115</w:t>
            </w:r>
          </w:p>
        </w:tc>
        <w:tc>
          <w:tcPr>
            <w:tcW w:w="1448" w:type="dxa"/>
            <w:tcBorders>
              <w:top w:val="nil"/>
              <w:left w:val="nil"/>
              <w:bottom w:val="nil"/>
              <w:right w:val="nil"/>
            </w:tcBorders>
            <w:shd w:val="clear" w:color="auto" w:fill="auto"/>
            <w:noWrap/>
            <w:vAlign w:val="center"/>
            <w:hideMark/>
          </w:tcPr>
          <w:p w14:paraId="38F26203"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1 088</w:t>
            </w:r>
          </w:p>
        </w:tc>
      </w:tr>
      <w:tr w:rsidR="00CF2E7E" w:rsidRPr="00CF2E7E" w14:paraId="1FE94400" w14:textId="77777777" w:rsidTr="00CF2E7E">
        <w:trPr>
          <w:trHeight w:val="270"/>
        </w:trPr>
        <w:tc>
          <w:tcPr>
            <w:tcW w:w="424" w:type="dxa"/>
            <w:vMerge/>
            <w:tcBorders>
              <w:top w:val="nil"/>
              <w:left w:val="nil"/>
              <w:bottom w:val="nil"/>
              <w:right w:val="nil"/>
            </w:tcBorders>
            <w:vAlign w:val="center"/>
            <w:hideMark/>
          </w:tcPr>
          <w:p w14:paraId="2C07CBE3"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single" w:sz="4" w:space="0" w:color="auto"/>
              <w:right w:val="nil"/>
            </w:tcBorders>
            <w:shd w:val="clear" w:color="auto" w:fill="auto"/>
            <w:noWrap/>
            <w:vAlign w:val="center"/>
            <w:hideMark/>
          </w:tcPr>
          <w:p w14:paraId="42259E47" w14:textId="3A2F9666" w:rsidR="00CF2E7E" w:rsidRPr="00CF2E7E" w:rsidRDefault="00CF2E7E" w:rsidP="00CF2E7E">
            <w:pPr>
              <w:spacing w:after="0" w:line="240" w:lineRule="auto"/>
              <w:rPr>
                <w:rFonts w:eastAsia="Times New Roman" w:cs="Tahoma"/>
                <w:szCs w:val="18"/>
              </w:rPr>
            </w:pPr>
            <w:r>
              <w:rPr>
                <w:rFonts w:eastAsia="Times New Roman" w:cs="Tahoma"/>
                <w:szCs w:val="18"/>
              </w:rPr>
              <w:t>h</w:t>
            </w:r>
            <w:r w:rsidRPr="00CF2E7E">
              <w:rPr>
                <w:rFonts w:eastAsia="Times New Roman" w:cs="Tahoma"/>
                <w:szCs w:val="18"/>
              </w:rPr>
              <w:t>)</w:t>
            </w:r>
          </w:p>
        </w:tc>
        <w:tc>
          <w:tcPr>
            <w:tcW w:w="5561" w:type="dxa"/>
            <w:tcBorders>
              <w:top w:val="nil"/>
              <w:left w:val="nil"/>
              <w:bottom w:val="single" w:sz="4" w:space="0" w:color="auto"/>
              <w:right w:val="nil"/>
            </w:tcBorders>
            <w:shd w:val="clear" w:color="auto" w:fill="auto"/>
            <w:noWrap/>
            <w:vAlign w:val="center"/>
            <w:hideMark/>
          </w:tcPr>
          <w:p w14:paraId="3835E954"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xml:space="preserve"> procentu maksājumi un tamlīdzīgas izmaksas</w:t>
            </w:r>
          </w:p>
        </w:tc>
        <w:tc>
          <w:tcPr>
            <w:tcW w:w="502" w:type="dxa"/>
            <w:tcBorders>
              <w:top w:val="nil"/>
              <w:left w:val="nil"/>
              <w:bottom w:val="single" w:sz="4" w:space="0" w:color="auto"/>
              <w:right w:val="nil"/>
            </w:tcBorders>
            <w:shd w:val="clear" w:color="auto" w:fill="auto"/>
            <w:noWrap/>
            <w:vAlign w:val="center"/>
            <w:hideMark/>
          </w:tcPr>
          <w:p w14:paraId="074505B3"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single" w:sz="4" w:space="0" w:color="auto"/>
              <w:right w:val="nil"/>
            </w:tcBorders>
            <w:shd w:val="clear" w:color="auto" w:fill="auto"/>
            <w:noWrap/>
            <w:vAlign w:val="center"/>
            <w:hideMark/>
          </w:tcPr>
          <w:p w14:paraId="7DF850C2"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114</w:t>
            </w:r>
          </w:p>
        </w:tc>
        <w:tc>
          <w:tcPr>
            <w:tcW w:w="1448" w:type="dxa"/>
            <w:tcBorders>
              <w:top w:val="nil"/>
              <w:left w:val="nil"/>
              <w:bottom w:val="single" w:sz="4" w:space="0" w:color="auto"/>
              <w:right w:val="nil"/>
            </w:tcBorders>
            <w:shd w:val="clear" w:color="auto" w:fill="auto"/>
            <w:noWrap/>
            <w:vAlign w:val="center"/>
            <w:hideMark/>
          </w:tcPr>
          <w:p w14:paraId="3A3F0D2D"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80</w:t>
            </w:r>
          </w:p>
        </w:tc>
      </w:tr>
      <w:tr w:rsidR="00CF2E7E" w:rsidRPr="00CF2E7E" w14:paraId="2B3EDAC0" w14:textId="77777777" w:rsidTr="00CF2E7E">
        <w:trPr>
          <w:trHeight w:val="559"/>
        </w:trPr>
        <w:tc>
          <w:tcPr>
            <w:tcW w:w="424" w:type="dxa"/>
            <w:tcBorders>
              <w:top w:val="nil"/>
              <w:left w:val="nil"/>
              <w:bottom w:val="single" w:sz="4" w:space="0" w:color="auto"/>
              <w:right w:val="nil"/>
            </w:tcBorders>
            <w:shd w:val="clear" w:color="000000" w:fill="BFBFBF"/>
            <w:noWrap/>
            <w:vAlign w:val="center"/>
            <w:hideMark/>
          </w:tcPr>
          <w:p w14:paraId="52E286DF"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2.</w:t>
            </w:r>
          </w:p>
        </w:tc>
        <w:tc>
          <w:tcPr>
            <w:tcW w:w="5947" w:type="dxa"/>
            <w:gridSpan w:val="2"/>
            <w:tcBorders>
              <w:top w:val="single" w:sz="4" w:space="0" w:color="auto"/>
              <w:left w:val="nil"/>
              <w:bottom w:val="single" w:sz="4" w:space="0" w:color="auto"/>
              <w:right w:val="nil"/>
            </w:tcBorders>
            <w:shd w:val="clear" w:color="000000" w:fill="BFBFBF"/>
            <w:vAlign w:val="center"/>
            <w:hideMark/>
          </w:tcPr>
          <w:p w14:paraId="575CEECE"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Peļņa vai zaudējumi pirms apgrozāmo līdzekļu un īstermiņa kreditoru atlikumu izmaiņu ietekmes korekcijām</w:t>
            </w:r>
          </w:p>
        </w:tc>
        <w:tc>
          <w:tcPr>
            <w:tcW w:w="502" w:type="dxa"/>
            <w:tcBorders>
              <w:top w:val="nil"/>
              <w:left w:val="nil"/>
              <w:bottom w:val="single" w:sz="4" w:space="0" w:color="auto"/>
              <w:right w:val="nil"/>
            </w:tcBorders>
            <w:shd w:val="clear" w:color="000000" w:fill="BFBFBF"/>
            <w:vAlign w:val="center"/>
            <w:hideMark/>
          </w:tcPr>
          <w:p w14:paraId="23422DDA" w14:textId="77777777" w:rsidR="00CF2E7E" w:rsidRPr="00CF2E7E" w:rsidRDefault="00CF2E7E" w:rsidP="00CF2E7E">
            <w:pPr>
              <w:spacing w:after="0" w:line="240" w:lineRule="auto"/>
              <w:jc w:val="center"/>
              <w:rPr>
                <w:rFonts w:eastAsia="Times New Roman" w:cs="Tahoma"/>
                <w:b/>
                <w:bCs/>
                <w:szCs w:val="18"/>
              </w:rPr>
            </w:pPr>
            <w:r w:rsidRPr="00CF2E7E">
              <w:rPr>
                <w:rFonts w:eastAsia="Times New Roman" w:cs="Tahoma"/>
                <w:b/>
                <w:bCs/>
                <w:szCs w:val="18"/>
              </w:rPr>
              <w:t> </w:t>
            </w:r>
          </w:p>
        </w:tc>
        <w:tc>
          <w:tcPr>
            <w:tcW w:w="1448" w:type="dxa"/>
            <w:tcBorders>
              <w:top w:val="nil"/>
              <w:left w:val="nil"/>
              <w:bottom w:val="single" w:sz="4" w:space="0" w:color="auto"/>
              <w:right w:val="nil"/>
            </w:tcBorders>
            <w:shd w:val="clear" w:color="000000" w:fill="BFBFBF"/>
            <w:noWrap/>
            <w:vAlign w:val="center"/>
            <w:hideMark/>
          </w:tcPr>
          <w:p w14:paraId="3CE5D5F1"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-895 909</w:t>
            </w:r>
          </w:p>
        </w:tc>
        <w:tc>
          <w:tcPr>
            <w:tcW w:w="1448" w:type="dxa"/>
            <w:tcBorders>
              <w:top w:val="nil"/>
              <w:left w:val="nil"/>
              <w:bottom w:val="single" w:sz="4" w:space="0" w:color="auto"/>
              <w:right w:val="nil"/>
            </w:tcBorders>
            <w:shd w:val="clear" w:color="000000" w:fill="BFBFBF"/>
            <w:noWrap/>
            <w:vAlign w:val="center"/>
            <w:hideMark/>
          </w:tcPr>
          <w:p w14:paraId="584D5EE8"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-670 743</w:t>
            </w:r>
          </w:p>
        </w:tc>
      </w:tr>
      <w:tr w:rsidR="00CF2E7E" w:rsidRPr="00CF2E7E" w14:paraId="3532E571" w14:textId="77777777" w:rsidTr="00CF2E7E">
        <w:trPr>
          <w:trHeight w:val="223"/>
        </w:trPr>
        <w:tc>
          <w:tcPr>
            <w:tcW w:w="424" w:type="dxa"/>
            <w:vMerge w:val="restart"/>
            <w:tcBorders>
              <w:top w:val="nil"/>
              <w:left w:val="nil"/>
              <w:bottom w:val="nil"/>
              <w:right w:val="nil"/>
            </w:tcBorders>
            <w:shd w:val="clear" w:color="auto" w:fill="auto"/>
            <w:noWrap/>
            <w:vAlign w:val="center"/>
            <w:hideMark/>
          </w:tcPr>
          <w:p w14:paraId="255AC3E1"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 </w:t>
            </w:r>
          </w:p>
        </w:tc>
        <w:tc>
          <w:tcPr>
            <w:tcW w:w="9346" w:type="dxa"/>
            <w:gridSpan w:val="5"/>
            <w:tcBorders>
              <w:top w:val="single" w:sz="4" w:space="0" w:color="auto"/>
              <w:left w:val="nil"/>
              <w:bottom w:val="nil"/>
              <w:right w:val="nil"/>
            </w:tcBorders>
            <w:shd w:val="clear" w:color="auto" w:fill="auto"/>
            <w:vAlign w:val="center"/>
            <w:hideMark/>
          </w:tcPr>
          <w:p w14:paraId="26195732"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Korekcijas:</w:t>
            </w:r>
          </w:p>
        </w:tc>
      </w:tr>
      <w:tr w:rsidR="00CF2E7E" w:rsidRPr="00CF2E7E" w14:paraId="07862869" w14:textId="77777777" w:rsidTr="00CF2E7E">
        <w:trPr>
          <w:trHeight w:val="270"/>
        </w:trPr>
        <w:tc>
          <w:tcPr>
            <w:tcW w:w="424" w:type="dxa"/>
            <w:vMerge/>
            <w:tcBorders>
              <w:top w:val="nil"/>
              <w:left w:val="nil"/>
              <w:bottom w:val="nil"/>
              <w:right w:val="nil"/>
            </w:tcBorders>
            <w:vAlign w:val="center"/>
            <w:hideMark/>
          </w:tcPr>
          <w:p w14:paraId="7C98F671"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nil"/>
              <w:right w:val="nil"/>
            </w:tcBorders>
            <w:shd w:val="clear" w:color="auto" w:fill="auto"/>
            <w:noWrap/>
            <w:vAlign w:val="center"/>
            <w:hideMark/>
          </w:tcPr>
          <w:p w14:paraId="13333774"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a)</w:t>
            </w:r>
          </w:p>
        </w:tc>
        <w:tc>
          <w:tcPr>
            <w:tcW w:w="5561" w:type="dxa"/>
            <w:tcBorders>
              <w:top w:val="nil"/>
              <w:left w:val="nil"/>
              <w:bottom w:val="nil"/>
              <w:right w:val="nil"/>
            </w:tcBorders>
            <w:shd w:val="clear" w:color="auto" w:fill="auto"/>
            <w:noWrap/>
            <w:vAlign w:val="center"/>
            <w:hideMark/>
          </w:tcPr>
          <w:p w14:paraId="2EE30DEC"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debitoru parādu atlikumu pieaugums vai samazinājums</w:t>
            </w:r>
          </w:p>
        </w:tc>
        <w:tc>
          <w:tcPr>
            <w:tcW w:w="502" w:type="dxa"/>
            <w:tcBorders>
              <w:top w:val="nil"/>
              <w:left w:val="nil"/>
              <w:bottom w:val="nil"/>
              <w:right w:val="nil"/>
            </w:tcBorders>
            <w:shd w:val="clear" w:color="auto" w:fill="auto"/>
            <w:noWrap/>
            <w:vAlign w:val="center"/>
            <w:hideMark/>
          </w:tcPr>
          <w:p w14:paraId="5799D3BA"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435C5ADD"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-80 994</w:t>
            </w:r>
          </w:p>
        </w:tc>
        <w:tc>
          <w:tcPr>
            <w:tcW w:w="1448" w:type="dxa"/>
            <w:tcBorders>
              <w:top w:val="nil"/>
              <w:left w:val="nil"/>
              <w:bottom w:val="nil"/>
              <w:right w:val="nil"/>
            </w:tcBorders>
            <w:shd w:val="clear" w:color="auto" w:fill="auto"/>
            <w:noWrap/>
            <w:vAlign w:val="center"/>
            <w:hideMark/>
          </w:tcPr>
          <w:p w14:paraId="4916B763"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99 187</w:t>
            </w:r>
          </w:p>
        </w:tc>
      </w:tr>
      <w:tr w:rsidR="00CF2E7E" w:rsidRPr="00CF2E7E" w14:paraId="62376481" w14:textId="77777777" w:rsidTr="00CF2E7E">
        <w:trPr>
          <w:trHeight w:val="270"/>
        </w:trPr>
        <w:tc>
          <w:tcPr>
            <w:tcW w:w="424" w:type="dxa"/>
            <w:vMerge/>
            <w:tcBorders>
              <w:top w:val="nil"/>
              <w:left w:val="nil"/>
              <w:bottom w:val="nil"/>
              <w:right w:val="nil"/>
            </w:tcBorders>
            <w:vAlign w:val="center"/>
            <w:hideMark/>
          </w:tcPr>
          <w:p w14:paraId="40C8F6A5"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nil"/>
              <w:right w:val="nil"/>
            </w:tcBorders>
            <w:shd w:val="clear" w:color="auto" w:fill="auto"/>
            <w:noWrap/>
            <w:vAlign w:val="center"/>
            <w:hideMark/>
          </w:tcPr>
          <w:p w14:paraId="78AB021D"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b)</w:t>
            </w:r>
          </w:p>
        </w:tc>
        <w:tc>
          <w:tcPr>
            <w:tcW w:w="5561" w:type="dxa"/>
            <w:tcBorders>
              <w:top w:val="nil"/>
              <w:left w:val="nil"/>
              <w:bottom w:val="nil"/>
              <w:right w:val="nil"/>
            </w:tcBorders>
            <w:shd w:val="clear" w:color="auto" w:fill="auto"/>
            <w:noWrap/>
            <w:vAlign w:val="center"/>
            <w:hideMark/>
          </w:tcPr>
          <w:p w14:paraId="537CFB22"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krājumu atlikumu pieaugums vai samazinājums</w:t>
            </w:r>
          </w:p>
        </w:tc>
        <w:tc>
          <w:tcPr>
            <w:tcW w:w="502" w:type="dxa"/>
            <w:tcBorders>
              <w:top w:val="nil"/>
              <w:left w:val="nil"/>
              <w:bottom w:val="nil"/>
              <w:right w:val="nil"/>
            </w:tcBorders>
            <w:shd w:val="clear" w:color="auto" w:fill="auto"/>
            <w:noWrap/>
            <w:vAlign w:val="center"/>
            <w:hideMark/>
          </w:tcPr>
          <w:p w14:paraId="7CBB3711"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353C80B6"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197 794</w:t>
            </w:r>
          </w:p>
        </w:tc>
        <w:tc>
          <w:tcPr>
            <w:tcW w:w="1448" w:type="dxa"/>
            <w:tcBorders>
              <w:top w:val="nil"/>
              <w:left w:val="nil"/>
              <w:bottom w:val="nil"/>
              <w:right w:val="nil"/>
            </w:tcBorders>
            <w:shd w:val="clear" w:color="auto" w:fill="auto"/>
            <w:noWrap/>
            <w:vAlign w:val="center"/>
            <w:hideMark/>
          </w:tcPr>
          <w:p w14:paraId="6D229191"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-16 923</w:t>
            </w:r>
          </w:p>
        </w:tc>
      </w:tr>
      <w:tr w:rsidR="00CF2E7E" w:rsidRPr="00CF2E7E" w14:paraId="223FB4A5" w14:textId="77777777" w:rsidTr="00CF2E7E">
        <w:trPr>
          <w:trHeight w:val="423"/>
        </w:trPr>
        <w:tc>
          <w:tcPr>
            <w:tcW w:w="424" w:type="dxa"/>
            <w:vMerge/>
            <w:tcBorders>
              <w:top w:val="nil"/>
              <w:left w:val="nil"/>
              <w:bottom w:val="nil"/>
              <w:right w:val="nil"/>
            </w:tcBorders>
            <w:vAlign w:val="center"/>
            <w:hideMark/>
          </w:tcPr>
          <w:p w14:paraId="02179A62" w14:textId="77777777" w:rsidR="00CF2E7E" w:rsidRPr="00CF2E7E" w:rsidRDefault="00CF2E7E" w:rsidP="00CF2E7E">
            <w:pPr>
              <w:spacing w:after="0" w:line="240" w:lineRule="auto"/>
              <w:rPr>
                <w:rFonts w:eastAsia="Times New Roman" w:cs="Tahoma"/>
                <w:szCs w:val="18"/>
              </w:rPr>
            </w:pPr>
          </w:p>
        </w:tc>
        <w:tc>
          <w:tcPr>
            <w:tcW w:w="386" w:type="dxa"/>
            <w:tcBorders>
              <w:top w:val="nil"/>
              <w:left w:val="nil"/>
              <w:bottom w:val="nil"/>
              <w:right w:val="nil"/>
            </w:tcBorders>
            <w:shd w:val="clear" w:color="auto" w:fill="auto"/>
            <w:noWrap/>
            <w:vAlign w:val="center"/>
            <w:hideMark/>
          </w:tcPr>
          <w:p w14:paraId="5E8A5C32"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c)</w:t>
            </w:r>
          </w:p>
        </w:tc>
        <w:tc>
          <w:tcPr>
            <w:tcW w:w="5561" w:type="dxa"/>
            <w:tcBorders>
              <w:top w:val="nil"/>
              <w:left w:val="nil"/>
              <w:bottom w:val="nil"/>
              <w:right w:val="nil"/>
            </w:tcBorders>
            <w:shd w:val="clear" w:color="auto" w:fill="auto"/>
            <w:vAlign w:val="center"/>
            <w:hideMark/>
          </w:tcPr>
          <w:p w14:paraId="7CFFC5A7"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piegādātājiem, darbuzņēmējiem un pārējiem kreditoriem maksājamo parādu atlikumu pieaugums vai samazinājums</w:t>
            </w:r>
          </w:p>
        </w:tc>
        <w:tc>
          <w:tcPr>
            <w:tcW w:w="502" w:type="dxa"/>
            <w:tcBorders>
              <w:top w:val="nil"/>
              <w:left w:val="nil"/>
              <w:bottom w:val="nil"/>
              <w:right w:val="nil"/>
            </w:tcBorders>
            <w:shd w:val="clear" w:color="auto" w:fill="auto"/>
            <w:vAlign w:val="center"/>
            <w:hideMark/>
          </w:tcPr>
          <w:p w14:paraId="7B4E8031"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0D98C0A1"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693 842</w:t>
            </w:r>
          </w:p>
        </w:tc>
        <w:tc>
          <w:tcPr>
            <w:tcW w:w="1448" w:type="dxa"/>
            <w:tcBorders>
              <w:top w:val="nil"/>
              <w:left w:val="nil"/>
              <w:bottom w:val="nil"/>
              <w:right w:val="nil"/>
            </w:tcBorders>
            <w:shd w:val="clear" w:color="auto" w:fill="auto"/>
            <w:noWrap/>
            <w:vAlign w:val="center"/>
            <w:hideMark/>
          </w:tcPr>
          <w:p w14:paraId="38229876"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122 607</w:t>
            </w:r>
          </w:p>
        </w:tc>
      </w:tr>
      <w:tr w:rsidR="00CF2E7E" w:rsidRPr="00CF2E7E" w14:paraId="2AB15A7A" w14:textId="77777777" w:rsidTr="00CF2E7E">
        <w:trPr>
          <w:trHeight w:val="270"/>
        </w:trPr>
        <w:tc>
          <w:tcPr>
            <w:tcW w:w="424" w:type="dxa"/>
            <w:tcBorders>
              <w:top w:val="single" w:sz="4" w:space="0" w:color="auto"/>
              <w:left w:val="nil"/>
              <w:bottom w:val="single" w:sz="4" w:space="0" w:color="auto"/>
              <w:right w:val="nil"/>
            </w:tcBorders>
            <w:shd w:val="clear" w:color="000000" w:fill="BFBFBF"/>
            <w:noWrap/>
            <w:vAlign w:val="center"/>
            <w:hideMark/>
          </w:tcPr>
          <w:p w14:paraId="0101E640"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3.</w:t>
            </w:r>
          </w:p>
        </w:tc>
        <w:tc>
          <w:tcPr>
            <w:tcW w:w="5947" w:type="dxa"/>
            <w:gridSpan w:val="2"/>
            <w:tcBorders>
              <w:top w:val="single" w:sz="4" w:space="0" w:color="auto"/>
              <w:left w:val="nil"/>
              <w:bottom w:val="single" w:sz="4" w:space="0" w:color="auto"/>
              <w:right w:val="nil"/>
            </w:tcBorders>
            <w:shd w:val="clear" w:color="000000" w:fill="BFBFBF"/>
            <w:noWrap/>
            <w:vAlign w:val="center"/>
            <w:hideMark/>
          </w:tcPr>
          <w:p w14:paraId="40EAE397"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Bruto pamatdarbības naudas plūsma</w:t>
            </w:r>
          </w:p>
        </w:tc>
        <w:tc>
          <w:tcPr>
            <w:tcW w:w="502" w:type="dxa"/>
            <w:tcBorders>
              <w:top w:val="single" w:sz="4" w:space="0" w:color="auto"/>
              <w:left w:val="nil"/>
              <w:bottom w:val="single" w:sz="4" w:space="0" w:color="auto"/>
              <w:right w:val="nil"/>
            </w:tcBorders>
            <w:shd w:val="clear" w:color="000000" w:fill="BFBFBF"/>
            <w:noWrap/>
            <w:vAlign w:val="center"/>
            <w:hideMark/>
          </w:tcPr>
          <w:p w14:paraId="0E29F67F" w14:textId="77777777" w:rsidR="00CF2E7E" w:rsidRPr="00CF2E7E" w:rsidRDefault="00CF2E7E" w:rsidP="00CF2E7E">
            <w:pPr>
              <w:spacing w:after="0" w:line="240" w:lineRule="auto"/>
              <w:jc w:val="center"/>
              <w:rPr>
                <w:rFonts w:eastAsia="Times New Roman" w:cs="Tahoma"/>
                <w:b/>
                <w:bCs/>
                <w:szCs w:val="18"/>
              </w:rPr>
            </w:pPr>
            <w:r w:rsidRPr="00CF2E7E">
              <w:rPr>
                <w:rFonts w:eastAsia="Times New Roman" w:cs="Tahoma"/>
                <w:b/>
                <w:bCs/>
                <w:szCs w:val="18"/>
              </w:rPr>
              <w:t> </w:t>
            </w:r>
          </w:p>
        </w:tc>
        <w:tc>
          <w:tcPr>
            <w:tcW w:w="1448" w:type="dxa"/>
            <w:tcBorders>
              <w:top w:val="single" w:sz="4" w:space="0" w:color="auto"/>
              <w:left w:val="nil"/>
              <w:bottom w:val="single" w:sz="4" w:space="0" w:color="auto"/>
              <w:right w:val="nil"/>
            </w:tcBorders>
            <w:shd w:val="clear" w:color="000000" w:fill="BFBFBF"/>
            <w:noWrap/>
            <w:vAlign w:val="center"/>
            <w:hideMark/>
          </w:tcPr>
          <w:p w14:paraId="7AE20E85"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-85 267</w:t>
            </w:r>
          </w:p>
        </w:tc>
        <w:tc>
          <w:tcPr>
            <w:tcW w:w="1448" w:type="dxa"/>
            <w:tcBorders>
              <w:top w:val="single" w:sz="4" w:space="0" w:color="auto"/>
              <w:left w:val="nil"/>
              <w:bottom w:val="single" w:sz="4" w:space="0" w:color="auto"/>
              <w:right w:val="nil"/>
            </w:tcBorders>
            <w:shd w:val="clear" w:color="000000" w:fill="BFBFBF"/>
            <w:noWrap/>
            <w:vAlign w:val="center"/>
            <w:hideMark/>
          </w:tcPr>
          <w:p w14:paraId="4D5400D9"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-465 872</w:t>
            </w:r>
          </w:p>
        </w:tc>
      </w:tr>
      <w:tr w:rsidR="00CF2E7E" w:rsidRPr="00CF2E7E" w14:paraId="4A2F4E98" w14:textId="77777777" w:rsidTr="00CF2E7E">
        <w:trPr>
          <w:trHeight w:val="270"/>
        </w:trPr>
        <w:tc>
          <w:tcPr>
            <w:tcW w:w="424" w:type="dxa"/>
            <w:tcBorders>
              <w:top w:val="nil"/>
              <w:left w:val="nil"/>
              <w:bottom w:val="nil"/>
              <w:right w:val="nil"/>
            </w:tcBorders>
            <w:shd w:val="clear" w:color="auto" w:fill="auto"/>
            <w:noWrap/>
            <w:vAlign w:val="center"/>
            <w:hideMark/>
          </w:tcPr>
          <w:p w14:paraId="70E8C565" w14:textId="598EC564" w:rsidR="00CF2E7E" w:rsidRPr="00CF2E7E" w:rsidRDefault="00CF2E7E" w:rsidP="00CF2E7E">
            <w:pPr>
              <w:spacing w:after="0" w:line="240" w:lineRule="auto"/>
              <w:jc w:val="right"/>
              <w:rPr>
                <w:rFonts w:eastAsia="Times New Roman" w:cs="Tahoma"/>
                <w:szCs w:val="18"/>
              </w:rPr>
            </w:pPr>
            <w:r>
              <w:rPr>
                <w:rFonts w:eastAsia="Times New Roman" w:cs="Tahoma"/>
                <w:szCs w:val="18"/>
              </w:rPr>
              <w:t>1</w:t>
            </w:r>
            <w:r w:rsidRPr="00CF2E7E">
              <w:rPr>
                <w:rFonts w:eastAsia="Times New Roman" w:cs="Tahoma"/>
                <w:szCs w:val="18"/>
              </w:rPr>
              <w:t>.</w:t>
            </w:r>
          </w:p>
        </w:tc>
        <w:tc>
          <w:tcPr>
            <w:tcW w:w="5947" w:type="dxa"/>
            <w:gridSpan w:val="2"/>
            <w:tcBorders>
              <w:top w:val="nil"/>
              <w:left w:val="nil"/>
              <w:bottom w:val="nil"/>
              <w:right w:val="nil"/>
            </w:tcBorders>
            <w:shd w:val="clear" w:color="auto" w:fill="auto"/>
            <w:noWrap/>
            <w:vAlign w:val="center"/>
            <w:hideMark/>
          </w:tcPr>
          <w:p w14:paraId="2CE9B40C"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Izdevumi procentu maksājumiem</w:t>
            </w:r>
          </w:p>
        </w:tc>
        <w:tc>
          <w:tcPr>
            <w:tcW w:w="502" w:type="dxa"/>
            <w:tcBorders>
              <w:top w:val="nil"/>
              <w:left w:val="nil"/>
              <w:bottom w:val="nil"/>
              <w:right w:val="nil"/>
            </w:tcBorders>
            <w:shd w:val="clear" w:color="auto" w:fill="auto"/>
            <w:noWrap/>
            <w:vAlign w:val="center"/>
            <w:hideMark/>
          </w:tcPr>
          <w:p w14:paraId="1CACE9AF"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308D9054"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-114</w:t>
            </w:r>
          </w:p>
        </w:tc>
        <w:tc>
          <w:tcPr>
            <w:tcW w:w="1448" w:type="dxa"/>
            <w:tcBorders>
              <w:top w:val="nil"/>
              <w:left w:val="nil"/>
              <w:bottom w:val="nil"/>
              <w:right w:val="nil"/>
            </w:tcBorders>
            <w:shd w:val="clear" w:color="auto" w:fill="auto"/>
            <w:noWrap/>
            <w:vAlign w:val="center"/>
            <w:hideMark/>
          </w:tcPr>
          <w:p w14:paraId="41E6B15F"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-80</w:t>
            </w:r>
          </w:p>
        </w:tc>
      </w:tr>
      <w:tr w:rsidR="00CF2E7E" w:rsidRPr="00CF2E7E" w14:paraId="137AF141" w14:textId="77777777" w:rsidTr="00CF2E7E">
        <w:trPr>
          <w:trHeight w:val="270"/>
        </w:trPr>
        <w:tc>
          <w:tcPr>
            <w:tcW w:w="424" w:type="dxa"/>
            <w:tcBorders>
              <w:top w:val="single" w:sz="4" w:space="0" w:color="auto"/>
              <w:left w:val="nil"/>
              <w:bottom w:val="single" w:sz="4" w:space="0" w:color="auto"/>
              <w:right w:val="nil"/>
            </w:tcBorders>
            <w:shd w:val="clear" w:color="000000" w:fill="BFBFBF"/>
            <w:noWrap/>
            <w:vAlign w:val="center"/>
            <w:hideMark/>
          </w:tcPr>
          <w:p w14:paraId="13E70932"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6.</w:t>
            </w:r>
          </w:p>
        </w:tc>
        <w:tc>
          <w:tcPr>
            <w:tcW w:w="5947" w:type="dxa"/>
            <w:gridSpan w:val="2"/>
            <w:tcBorders>
              <w:top w:val="single" w:sz="4" w:space="0" w:color="auto"/>
              <w:left w:val="nil"/>
              <w:bottom w:val="single" w:sz="4" w:space="0" w:color="auto"/>
              <w:right w:val="nil"/>
            </w:tcBorders>
            <w:shd w:val="clear" w:color="000000" w:fill="BFBFBF"/>
            <w:noWrap/>
            <w:vAlign w:val="center"/>
            <w:hideMark/>
          </w:tcPr>
          <w:p w14:paraId="21586CD4"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Pamatdarbības neto naudas plūsma</w:t>
            </w:r>
          </w:p>
        </w:tc>
        <w:tc>
          <w:tcPr>
            <w:tcW w:w="502" w:type="dxa"/>
            <w:tcBorders>
              <w:top w:val="single" w:sz="4" w:space="0" w:color="auto"/>
              <w:left w:val="nil"/>
              <w:bottom w:val="single" w:sz="4" w:space="0" w:color="auto"/>
              <w:right w:val="nil"/>
            </w:tcBorders>
            <w:shd w:val="clear" w:color="000000" w:fill="BFBFBF"/>
            <w:noWrap/>
            <w:vAlign w:val="center"/>
            <w:hideMark/>
          </w:tcPr>
          <w:p w14:paraId="5853B431" w14:textId="77777777" w:rsidR="00CF2E7E" w:rsidRPr="00CF2E7E" w:rsidRDefault="00CF2E7E" w:rsidP="00CF2E7E">
            <w:pPr>
              <w:spacing w:after="0" w:line="240" w:lineRule="auto"/>
              <w:jc w:val="center"/>
              <w:rPr>
                <w:rFonts w:eastAsia="Times New Roman" w:cs="Tahoma"/>
                <w:b/>
                <w:bCs/>
                <w:szCs w:val="18"/>
              </w:rPr>
            </w:pPr>
            <w:r w:rsidRPr="00CF2E7E">
              <w:rPr>
                <w:rFonts w:eastAsia="Times New Roman" w:cs="Tahoma"/>
                <w:b/>
                <w:bCs/>
                <w:szCs w:val="18"/>
              </w:rPr>
              <w:t> </w:t>
            </w:r>
          </w:p>
        </w:tc>
        <w:tc>
          <w:tcPr>
            <w:tcW w:w="1448" w:type="dxa"/>
            <w:tcBorders>
              <w:top w:val="single" w:sz="4" w:space="0" w:color="auto"/>
              <w:left w:val="nil"/>
              <w:bottom w:val="single" w:sz="4" w:space="0" w:color="auto"/>
              <w:right w:val="nil"/>
            </w:tcBorders>
            <w:shd w:val="clear" w:color="000000" w:fill="BFBFBF"/>
            <w:noWrap/>
            <w:vAlign w:val="center"/>
            <w:hideMark/>
          </w:tcPr>
          <w:p w14:paraId="1E3497F7"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-85 381</w:t>
            </w:r>
          </w:p>
        </w:tc>
        <w:tc>
          <w:tcPr>
            <w:tcW w:w="1448" w:type="dxa"/>
            <w:tcBorders>
              <w:top w:val="single" w:sz="4" w:space="0" w:color="auto"/>
              <w:left w:val="nil"/>
              <w:bottom w:val="single" w:sz="4" w:space="0" w:color="auto"/>
              <w:right w:val="nil"/>
            </w:tcBorders>
            <w:shd w:val="clear" w:color="000000" w:fill="BFBFBF"/>
            <w:noWrap/>
            <w:vAlign w:val="center"/>
            <w:hideMark/>
          </w:tcPr>
          <w:p w14:paraId="62B6A23D"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-465 952</w:t>
            </w:r>
          </w:p>
        </w:tc>
      </w:tr>
      <w:tr w:rsidR="00CF2E7E" w:rsidRPr="00CF2E7E" w14:paraId="25718A07" w14:textId="77777777" w:rsidTr="00CF2E7E">
        <w:trPr>
          <w:trHeight w:val="270"/>
        </w:trPr>
        <w:tc>
          <w:tcPr>
            <w:tcW w:w="9771" w:type="dxa"/>
            <w:gridSpan w:val="6"/>
            <w:tcBorders>
              <w:top w:val="nil"/>
              <w:left w:val="nil"/>
              <w:bottom w:val="nil"/>
              <w:right w:val="nil"/>
            </w:tcBorders>
            <w:shd w:val="clear" w:color="auto" w:fill="auto"/>
            <w:noWrap/>
            <w:vAlign w:val="center"/>
            <w:hideMark/>
          </w:tcPr>
          <w:p w14:paraId="6E85FE16"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II Ieguldīšanas darbības naudas plūsma</w:t>
            </w:r>
          </w:p>
        </w:tc>
      </w:tr>
      <w:tr w:rsidR="00CF2E7E" w:rsidRPr="00CF2E7E" w14:paraId="0FA3A41C" w14:textId="77777777" w:rsidTr="00CF2E7E">
        <w:trPr>
          <w:trHeight w:val="282"/>
        </w:trPr>
        <w:tc>
          <w:tcPr>
            <w:tcW w:w="424" w:type="dxa"/>
            <w:tcBorders>
              <w:top w:val="nil"/>
              <w:left w:val="nil"/>
              <w:bottom w:val="nil"/>
              <w:right w:val="nil"/>
            </w:tcBorders>
            <w:shd w:val="clear" w:color="auto" w:fill="auto"/>
            <w:noWrap/>
            <w:vAlign w:val="center"/>
            <w:hideMark/>
          </w:tcPr>
          <w:p w14:paraId="0FC90816" w14:textId="4D57A1EF" w:rsidR="00CF2E7E" w:rsidRPr="00CF2E7E" w:rsidRDefault="00CF2E7E" w:rsidP="00CF2E7E">
            <w:pPr>
              <w:spacing w:after="0" w:line="240" w:lineRule="auto"/>
              <w:jc w:val="right"/>
              <w:rPr>
                <w:rFonts w:eastAsia="Times New Roman" w:cs="Tahoma"/>
                <w:szCs w:val="18"/>
              </w:rPr>
            </w:pPr>
            <w:r>
              <w:rPr>
                <w:rFonts w:eastAsia="Times New Roman" w:cs="Tahoma"/>
                <w:szCs w:val="18"/>
              </w:rPr>
              <w:t>1</w:t>
            </w:r>
            <w:r w:rsidRPr="00CF2E7E">
              <w:rPr>
                <w:rFonts w:eastAsia="Times New Roman" w:cs="Tahoma"/>
                <w:szCs w:val="18"/>
              </w:rPr>
              <w:t>.</w:t>
            </w:r>
          </w:p>
        </w:tc>
        <w:tc>
          <w:tcPr>
            <w:tcW w:w="5947" w:type="dxa"/>
            <w:gridSpan w:val="2"/>
            <w:tcBorders>
              <w:top w:val="nil"/>
              <w:left w:val="nil"/>
              <w:bottom w:val="nil"/>
              <w:right w:val="nil"/>
            </w:tcBorders>
            <w:shd w:val="clear" w:color="auto" w:fill="auto"/>
            <w:noWrap/>
            <w:vAlign w:val="center"/>
            <w:hideMark/>
          </w:tcPr>
          <w:p w14:paraId="2E47E9CB"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Pamatlīdzekļu un nemateriālo ieguldījumu iegāde</w:t>
            </w:r>
          </w:p>
        </w:tc>
        <w:tc>
          <w:tcPr>
            <w:tcW w:w="502" w:type="dxa"/>
            <w:tcBorders>
              <w:top w:val="nil"/>
              <w:left w:val="nil"/>
              <w:bottom w:val="nil"/>
              <w:right w:val="nil"/>
            </w:tcBorders>
            <w:shd w:val="clear" w:color="auto" w:fill="auto"/>
            <w:noWrap/>
            <w:vAlign w:val="center"/>
            <w:hideMark/>
          </w:tcPr>
          <w:p w14:paraId="17E0D442"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273BB4B4"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-264 245</w:t>
            </w:r>
          </w:p>
        </w:tc>
        <w:tc>
          <w:tcPr>
            <w:tcW w:w="1448" w:type="dxa"/>
            <w:tcBorders>
              <w:top w:val="nil"/>
              <w:left w:val="nil"/>
              <w:bottom w:val="nil"/>
              <w:right w:val="nil"/>
            </w:tcBorders>
            <w:shd w:val="clear" w:color="auto" w:fill="auto"/>
            <w:noWrap/>
            <w:vAlign w:val="center"/>
            <w:hideMark/>
          </w:tcPr>
          <w:p w14:paraId="3890373B"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-592 108</w:t>
            </w:r>
          </w:p>
        </w:tc>
      </w:tr>
      <w:tr w:rsidR="00CF2E7E" w:rsidRPr="00CF2E7E" w14:paraId="0F4FEA40" w14:textId="77777777" w:rsidTr="00CF2E7E">
        <w:trPr>
          <w:trHeight w:val="282"/>
        </w:trPr>
        <w:tc>
          <w:tcPr>
            <w:tcW w:w="424" w:type="dxa"/>
            <w:tcBorders>
              <w:top w:val="double" w:sz="6" w:space="0" w:color="auto"/>
              <w:left w:val="nil"/>
              <w:bottom w:val="single" w:sz="4" w:space="0" w:color="auto"/>
              <w:right w:val="nil"/>
            </w:tcBorders>
            <w:shd w:val="clear" w:color="000000" w:fill="A6A6A6"/>
            <w:noWrap/>
            <w:vAlign w:val="center"/>
            <w:hideMark/>
          </w:tcPr>
          <w:p w14:paraId="13DB7933"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9.</w:t>
            </w:r>
          </w:p>
        </w:tc>
        <w:tc>
          <w:tcPr>
            <w:tcW w:w="5947" w:type="dxa"/>
            <w:gridSpan w:val="2"/>
            <w:tcBorders>
              <w:top w:val="double" w:sz="6" w:space="0" w:color="auto"/>
              <w:left w:val="nil"/>
              <w:bottom w:val="single" w:sz="4" w:space="0" w:color="auto"/>
              <w:right w:val="nil"/>
            </w:tcBorders>
            <w:shd w:val="clear" w:color="000000" w:fill="A6A6A6"/>
            <w:noWrap/>
            <w:vAlign w:val="center"/>
            <w:hideMark/>
          </w:tcPr>
          <w:p w14:paraId="65C567C0"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Ieguldīšanas darbības neto naudas plūsma</w:t>
            </w:r>
          </w:p>
        </w:tc>
        <w:tc>
          <w:tcPr>
            <w:tcW w:w="502" w:type="dxa"/>
            <w:tcBorders>
              <w:top w:val="double" w:sz="6" w:space="0" w:color="auto"/>
              <w:left w:val="nil"/>
              <w:bottom w:val="single" w:sz="4" w:space="0" w:color="auto"/>
              <w:right w:val="nil"/>
            </w:tcBorders>
            <w:shd w:val="clear" w:color="000000" w:fill="A6A6A6"/>
            <w:noWrap/>
            <w:vAlign w:val="center"/>
            <w:hideMark/>
          </w:tcPr>
          <w:p w14:paraId="612A22DD" w14:textId="77777777" w:rsidR="00CF2E7E" w:rsidRPr="00CF2E7E" w:rsidRDefault="00CF2E7E" w:rsidP="00CF2E7E">
            <w:pPr>
              <w:spacing w:after="0" w:line="240" w:lineRule="auto"/>
              <w:jc w:val="center"/>
              <w:rPr>
                <w:rFonts w:eastAsia="Times New Roman" w:cs="Tahoma"/>
                <w:b/>
                <w:bCs/>
                <w:szCs w:val="18"/>
              </w:rPr>
            </w:pPr>
            <w:r w:rsidRPr="00CF2E7E">
              <w:rPr>
                <w:rFonts w:eastAsia="Times New Roman" w:cs="Tahoma"/>
                <w:b/>
                <w:bCs/>
                <w:szCs w:val="18"/>
              </w:rPr>
              <w:t> </w:t>
            </w:r>
          </w:p>
        </w:tc>
        <w:tc>
          <w:tcPr>
            <w:tcW w:w="1448" w:type="dxa"/>
            <w:tcBorders>
              <w:top w:val="double" w:sz="6" w:space="0" w:color="auto"/>
              <w:left w:val="nil"/>
              <w:bottom w:val="single" w:sz="4" w:space="0" w:color="auto"/>
              <w:right w:val="nil"/>
            </w:tcBorders>
            <w:shd w:val="clear" w:color="000000" w:fill="A6A6A6"/>
            <w:noWrap/>
            <w:vAlign w:val="center"/>
            <w:hideMark/>
          </w:tcPr>
          <w:p w14:paraId="28886AA1"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-264 245</w:t>
            </w:r>
          </w:p>
        </w:tc>
        <w:tc>
          <w:tcPr>
            <w:tcW w:w="1448" w:type="dxa"/>
            <w:tcBorders>
              <w:top w:val="double" w:sz="6" w:space="0" w:color="auto"/>
              <w:left w:val="nil"/>
              <w:bottom w:val="single" w:sz="4" w:space="0" w:color="auto"/>
              <w:right w:val="nil"/>
            </w:tcBorders>
            <w:shd w:val="clear" w:color="000000" w:fill="A6A6A6"/>
            <w:noWrap/>
            <w:vAlign w:val="center"/>
            <w:hideMark/>
          </w:tcPr>
          <w:p w14:paraId="146F5D03"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-592 108</w:t>
            </w:r>
          </w:p>
        </w:tc>
      </w:tr>
      <w:tr w:rsidR="00CF2E7E" w:rsidRPr="00CF2E7E" w14:paraId="5C1D547C" w14:textId="77777777" w:rsidTr="00CF2E7E">
        <w:trPr>
          <w:trHeight w:val="270"/>
        </w:trPr>
        <w:tc>
          <w:tcPr>
            <w:tcW w:w="9771" w:type="dxa"/>
            <w:gridSpan w:val="6"/>
            <w:tcBorders>
              <w:top w:val="nil"/>
              <w:left w:val="nil"/>
              <w:bottom w:val="nil"/>
              <w:right w:val="single" w:sz="4" w:space="0" w:color="auto"/>
            </w:tcBorders>
            <w:shd w:val="clear" w:color="auto" w:fill="auto"/>
            <w:noWrap/>
            <w:vAlign w:val="center"/>
            <w:hideMark/>
          </w:tcPr>
          <w:p w14:paraId="07DA4889"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III Finansēšanas darbības naudas plūsma</w:t>
            </w:r>
          </w:p>
        </w:tc>
      </w:tr>
      <w:tr w:rsidR="00CF2E7E" w:rsidRPr="00CF2E7E" w14:paraId="18180B0C" w14:textId="77777777" w:rsidTr="00CF2E7E">
        <w:trPr>
          <w:trHeight w:val="541"/>
        </w:trPr>
        <w:tc>
          <w:tcPr>
            <w:tcW w:w="424" w:type="dxa"/>
            <w:tcBorders>
              <w:top w:val="nil"/>
              <w:left w:val="nil"/>
              <w:bottom w:val="nil"/>
              <w:right w:val="nil"/>
            </w:tcBorders>
            <w:shd w:val="clear" w:color="auto" w:fill="auto"/>
            <w:noWrap/>
            <w:vAlign w:val="center"/>
            <w:hideMark/>
          </w:tcPr>
          <w:p w14:paraId="6C3EF309"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w:t>
            </w:r>
          </w:p>
        </w:tc>
        <w:tc>
          <w:tcPr>
            <w:tcW w:w="5947" w:type="dxa"/>
            <w:gridSpan w:val="2"/>
            <w:tcBorders>
              <w:top w:val="nil"/>
              <w:left w:val="nil"/>
              <w:bottom w:val="nil"/>
              <w:right w:val="nil"/>
            </w:tcBorders>
            <w:shd w:val="clear" w:color="auto" w:fill="auto"/>
            <w:vAlign w:val="center"/>
            <w:hideMark/>
          </w:tcPr>
          <w:p w14:paraId="45FE7FE1"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Ieņēmumi no akciju un obligāciju emisijas vai kapitāla līdzdalības daļu ieguldījumiem</w:t>
            </w:r>
          </w:p>
        </w:tc>
        <w:tc>
          <w:tcPr>
            <w:tcW w:w="502" w:type="dxa"/>
            <w:tcBorders>
              <w:top w:val="nil"/>
              <w:left w:val="nil"/>
              <w:bottom w:val="nil"/>
              <w:right w:val="nil"/>
            </w:tcBorders>
            <w:shd w:val="clear" w:color="auto" w:fill="auto"/>
            <w:vAlign w:val="center"/>
            <w:hideMark/>
          </w:tcPr>
          <w:p w14:paraId="4F7CABE3"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7CDAF270"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200 000</w:t>
            </w:r>
          </w:p>
        </w:tc>
        <w:tc>
          <w:tcPr>
            <w:tcW w:w="1448" w:type="dxa"/>
            <w:tcBorders>
              <w:top w:val="nil"/>
              <w:left w:val="nil"/>
              <w:bottom w:val="nil"/>
              <w:right w:val="nil"/>
            </w:tcBorders>
            <w:shd w:val="clear" w:color="auto" w:fill="auto"/>
            <w:noWrap/>
            <w:vAlign w:val="center"/>
            <w:hideMark/>
          </w:tcPr>
          <w:p w14:paraId="76939DC2"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r>
      <w:tr w:rsidR="00CF2E7E" w:rsidRPr="00CF2E7E" w14:paraId="20BF26BF" w14:textId="77777777" w:rsidTr="00CF2E7E">
        <w:trPr>
          <w:trHeight w:val="270"/>
        </w:trPr>
        <w:tc>
          <w:tcPr>
            <w:tcW w:w="424" w:type="dxa"/>
            <w:tcBorders>
              <w:top w:val="nil"/>
              <w:left w:val="nil"/>
              <w:bottom w:val="nil"/>
              <w:right w:val="nil"/>
            </w:tcBorders>
            <w:shd w:val="clear" w:color="auto" w:fill="auto"/>
            <w:noWrap/>
            <w:vAlign w:val="center"/>
            <w:hideMark/>
          </w:tcPr>
          <w:p w14:paraId="6D6C90AA"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2.</w:t>
            </w:r>
          </w:p>
        </w:tc>
        <w:tc>
          <w:tcPr>
            <w:tcW w:w="5947" w:type="dxa"/>
            <w:gridSpan w:val="2"/>
            <w:tcBorders>
              <w:top w:val="nil"/>
              <w:left w:val="nil"/>
              <w:bottom w:val="nil"/>
              <w:right w:val="nil"/>
            </w:tcBorders>
            <w:shd w:val="clear" w:color="auto" w:fill="auto"/>
            <w:noWrap/>
            <w:vAlign w:val="center"/>
            <w:hideMark/>
          </w:tcPr>
          <w:p w14:paraId="78F6CAA2"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Saņemtie aizņēmumi</w:t>
            </w:r>
          </w:p>
        </w:tc>
        <w:tc>
          <w:tcPr>
            <w:tcW w:w="502" w:type="dxa"/>
            <w:tcBorders>
              <w:top w:val="nil"/>
              <w:left w:val="nil"/>
              <w:bottom w:val="nil"/>
              <w:right w:val="nil"/>
            </w:tcBorders>
            <w:shd w:val="clear" w:color="auto" w:fill="auto"/>
            <w:noWrap/>
            <w:vAlign w:val="center"/>
            <w:hideMark/>
          </w:tcPr>
          <w:p w14:paraId="2EC892E0"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5FB7761D"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500 000</w:t>
            </w:r>
          </w:p>
        </w:tc>
        <w:tc>
          <w:tcPr>
            <w:tcW w:w="1448" w:type="dxa"/>
            <w:tcBorders>
              <w:top w:val="nil"/>
              <w:left w:val="nil"/>
              <w:bottom w:val="nil"/>
              <w:right w:val="nil"/>
            </w:tcBorders>
            <w:shd w:val="clear" w:color="auto" w:fill="auto"/>
            <w:noWrap/>
            <w:vAlign w:val="center"/>
            <w:hideMark/>
          </w:tcPr>
          <w:p w14:paraId="1C3B0F1A"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r>
      <w:tr w:rsidR="00CF2E7E" w:rsidRPr="00CF2E7E" w14:paraId="78CBA996" w14:textId="77777777" w:rsidTr="00CF2E7E">
        <w:trPr>
          <w:trHeight w:val="317"/>
        </w:trPr>
        <w:tc>
          <w:tcPr>
            <w:tcW w:w="424" w:type="dxa"/>
            <w:tcBorders>
              <w:top w:val="nil"/>
              <w:left w:val="nil"/>
              <w:bottom w:val="nil"/>
              <w:right w:val="nil"/>
            </w:tcBorders>
            <w:shd w:val="clear" w:color="auto" w:fill="auto"/>
            <w:noWrap/>
            <w:vAlign w:val="center"/>
            <w:hideMark/>
          </w:tcPr>
          <w:p w14:paraId="603E401B"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3.</w:t>
            </w:r>
          </w:p>
        </w:tc>
        <w:tc>
          <w:tcPr>
            <w:tcW w:w="5947" w:type="dxa"/>
            <w:gridSpan w:val="2"/>
            <w:tcBorders>
              <w:top w:val="nil"/>
              <w:left w:val="nil"/>
              <w:bottom w:val="nil"/>
              <w:right w:val="nil"/>
            </w:tcBorders>
            <w:shd w:val="clear" w:color="auto" w:fill="auto"/>
            <w:noWrap/>
            <w:vAlign w:val="center"/>
            <w:hideMark/>
          </w:tcPr>
          <w:p w14:paraId="4F2E3A07"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Saņemtās subsīdijas, dotācijas, dāvinājumi vai ziedojumi</w:t>
            </w:r>
          </w:p>
        </w:tc>
        <w:tc>
          <w:tcPr>
            <w:tcW w:w="502" w:type="dxa"/>
            <w:tcBorders>
              <w:top w:val="nil"/>
              <w:left w:val="nil"/>
              <w:bottom w:val="nil"/>
              <w:right w:val="nil"/>
            </w:tcBorders>
            <w:shd w:val="clear" w:color="auto" w:fill="auto"/>
            <w:noWrap/>
            <w:vAlign w:val="center"/>
            <w:hideMark/>
          </w:tcPr>
          <w:p w14:paraId="3B74FFCD"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12862C79"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1 669 806</w:t>
            </w:r>
          </w:p>
        </w:tc>
        <w:tc>
          <w:tcPr>
            <w:tcW w:w="1448" w:type="dxa"/>
            <w:tcBorders>
              <w:top w:val="nil"/>
              <w:left w:val="nil"/>
              <w:bottom w:val="nil"/>
              <w:right w:val="nil"/>
            </w:tcBorders>
            <w:shd w:val="clear" w:color="auto" w:fill="auto"/>
            <w:noWrap/>
            <w:vAlign w:val="center"/>
            <w:hideMark/>
          </w:tcPr>
          <w:p w14:paraId="4064DEFF"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845 318</w:t>
            </w:r>
          </w:p>
        </w:tc>
      </w:tr>
      <w:tr w:rsidR="00CF2E7E" w:rsidRPr="00CF2E7E" w14:paraId="602006A0" w14:textId="77777777" w:rsidTr="00CF2E7E">
        <w:trPr>
          <w:trHeight w:val="270"/>
        </w:trPr>
        <w:tc>
          <w:tcPr>
            <w:tcW w:w="424" w:type="dxa"/>
            <w:tcBorders>
              <w:top w:val="nil"/>
              <w:left w:val="nil"/>
              <w:bottom w:val="nil"/>
              <w:right w:val="nil"/>
            </w:tcBorders>
            <w:shd w:val="clear" w:color="auto" w:fill="auto"/>
            <w:noWrap/>
            <w:vAlign w:val="center"/>
            <w:hideMark/>
          </w:tcPr>
          <w:p w14:paraId="3835CE3D"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4.</w:t>
            </w:r>
          </w:p>
        </w:tc>
        <w:tc>
          <w:tcPr>
            <w:tcW w:w="5947" w:type="dxa"/>
            <w:gridSpan w:val="2"/>
            <w:tcBorders>
              <w:top w:val="nil"/>
              <w:left w:val="nil"/>
              <w:bottom w:val="nil"/>
              <w:right w:val="nil"/>
            </w:tcBorders>
            <w:shd w:val="clear" w:color="auto" w:fill="auto"/>
            <w:noWrap/>
            <w:vAlign w:val="center"/>
            <w:hideMark/>
          </w:tcPr>
          <w:p w14:paraId="0335BF9F"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Izdevumi aizņēmumu atmaksāšanai</w:t>
            </w:r>
          </w:p>
        </w:tc>
        <w:tc>
          <w:tcPr>
            <w:tcW w:w="502" w:type="dxa"/>
            <w:tcBorders>
              <w:top w:val="nil"/>
              <w:left w:val="nil"/>
              <w:bottom w:val="nil"/>
              <w:right w:val="nil"/>
            </w:tcBorders>
            <w:shd w:val="clear" w:color="auto" w:fill="auto"/>
            <w:noWrap/>
            <w:vAlign w:val="center"/>
            <w:hideMark/>
          </w:tcPr>
          <w:p w14:paraId="4004F8D9"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19CB7E9E"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-500 000</w:t>
            </w:r>
          </w:p>
        </w:tc>
        <w:tc>
          <w:tcPr>
            <w:tcW w:w="1448" w:type="dxa"/>
            <w:tcBorders>
              <w:top w:val="nil"/>
              <w:left w:val="nil"/>
              <w:bottom w:val="nil"/>
              <w:right w:val="nil"/>
            </w:tcBorders>
            <w:shd w:val="clear" w:color="auto" w:fill="auto"/>
            <w:noWrap/>
            <w:vAlign w:val="center"/>
            <w:hideMark/>
          </w:tcPr>
          <w:p w14:paraId="2EC53F74"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r>
      <w:tr w:rsidR="00CF2E7E" w:rsidRPr="00CF2E7E" w14:paraId="0336CC4E" w14:textId="77777777" w:rsidTr="00CF2E7E">
        <w:trPr>
          <w:trHeight w:val="270"/>
        </w:trPr>
        <w:tc>
          <w:tcPr>
            <w:tcW w:w="424" w:type="dxa"/>
            <w:tcBorders>
              <w:top w:val="nil"/>
              <w:left w:val="nil"/>
              <w:bottom w:val="nil"/>
              <w:right w:val="nil"/>
            </w:tcBorders>
            <w:shd w:val="clear" w:color="auto" w:fill="auto"/>
            <w:noWrap/>
            <w:vAlign w:val="center"/>
            <w:hideMark/>
          </w:tcPr>
          <w:p w14:paraId="47AB1EE3"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5.</w:t>
            </w:r>
          </w:p>
        </w:tc>
        <w:tc>
          <w:tcPr>
            <w:tcW w:w="5947" w:type="dxa"/>
            <w:gridSpan w:val="2"/>
            <w:tcBorders>
              <w:top w:val="nil"/>
              <w:left w:val="nil"/>
              <w:bottom w:val="nil"/>
              <w:right w:val="nil"/>
            </w:tcBorders>
            <w:shd w:val="clear" w:color="auto" w:fill="auto"/>
            <w:noWrap/>
            <w:vAlign w:val="center"/>
            <w:hideMark/>
          </w:tcPr>
          <w:p w14:paraId="0ACCC07C"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Izdevumi nomāta pamatlīdzekļa izpirkumam</w:t>
            </w:r>
          </w:p>
        </w:tc>
        <w:tc>
          <w:tcPr>
            <w:tcW w:w="502" w:type="dxa"/>
            <w:tcBorders>
              <w:top w:val="nil"/>
              <w:left w:val="nil"/>
              <w:bottom w:val="nil"/>
              <w:right w:val="nil"/>
            </w:tcBorders>
            <w:shd w:val="clear" w:color="auto" w:fill="auto"/>
            <w:noWrap/>
            <w:vAlign w:val="center"/>
            <w:hideMark/>
          </w:tcPr>
          <w:p w14:paraId="6C011C9A"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01B32BB2"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c>
          <w:tcPr>
            <w:tcW w:w="1448" w:type="dxa"/>
            <w:tcBorders>
              <w:top w:val="nil"/>
              <w:left w:val="nil"/>
              <w:bottom w:val="nil"/>
              <w:right w:val="nil"/>
            </w:tcBorders>
            <w:shd w:val="clear" w:color="auto" w:fill="auto"/>
            <w:noWrap/>
            <w:vAlign w:val="center"/>
            <w:hideMark/>
          </w:tcPr>
          <w:p w14:paraId="51A006EE" w14:textId="77777777" w:rsidR="00CF2E7E" w:rsidRPr="00CF2E7E" w:rsidRDefault="00CF2E7E" w:rsidP="00CF2E7E">
            <w:pPr>
              <w:spacing w:after="0" w:line="240" w:lineRule="auto"/>
              <w:jc w:val="right"/>
              <w:rPr>
                <w:rFonts w:eastAsia="Times New Roman" w:cs="Tahoma"/>
                <w:szCs w:val="18"/>
              </w:rPr>
            </w:pPr>
            <w:r w:rsidRPr="00CF2E7E">
              <w:rPr>
                <w:rFonts w:eastAsia="Times New Roman" w:cs="Tahoma"/>
                <w:szCs w:val="18"/>
              </w:rPr>
              <w:t>-8 015</w:t>
            </w:r>
          </w:p>
        </w:tc>
      </w:tr>
      <w:tr w:rsidR="00CF2E7E" w:rsidRPr="00CF2E7E" w14:paraId="0750E1E4" w14:textId="77777777" w:rsidTr="00CF2E7E">
        <w:trPr>
          <w:trHeight w:val="270"/>
        </w:trPr>
        <w:tc>
          <w:tcPr>
            <w:tcW w:w="424" w:type="dxa"/>
            <w:tcBorders>
              <w:top w:val="single" w:sz="4" w:space="0" w:color="auto"/>
              <w:left w:val="nil"/>
              <w:bottom w:val="single" w:sz="4" w:space="0" w:color="auto"/>
              <w:right w:val="nil"/>
            </w:tcBorders>
            <w:shd w:val="clear" w:color="000000" w:fill="BFBFBF"/>
            <w:noWrap/>
            <w:vAlign w:val="bottom"/>
            <w:hideMark/>
          </w:tcPr>
          <w:p w14:paraId="68488FC5"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7.</w:t>
            </w:r>
          </w:p>
        </w:tc>
        <w:tc>
          <w:tcPr>
            <w:tcW w:w="5947" w:type="dxa"/>
            <w:gridSpan w:val="2"/>
            <w:tcBorders>
              <w:top w:val="single" w:sz="4" w:space="0" w:color="auto"/>
              <w:left w:val="nil"/>
              <w:bottom w:val="single" w:sz="4" w:space="0" w:color="auto"/>
              <w:right w:val="nil"/>
            </w:tcBorders>
            <w:shd w:val="clear" w:color="000000" w:fill="BFBFBF"/>
            <w:noWrap/>
            <w:vAlign w:val="center"/>
            <w:hideMark/>
          </w:tcPr>
          <w:p w14:paraId="42C064B1"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Finansēšanas darbības neto naudas plūsma</w:t>
            </w:r>
          </w:p>
        </w:tc>
        <w:tc>
          <w:tcPr>
            <w:tcW w:w="502" w:type="dxa"/>
            <w:tcBorders>
              <w:top w:val="single" w:sz="4" w:space="0" w:color="auto"/>
              <w:left w:val="nil"/>
              <w:bottom w:val="single" w:sz="4" w:space="0" w:color="auto"/>
              <w:right w:val="nil"/>
            </w:tcBorders>
            <w:shd w:val="clear" w:color="000000" w:fill="BFBFBF"/>
            <w:noWrap/>
            <w:vAlign w:val="center"/>
            <w:hideMark/>
          </w:tcPr>
          <w:p w14:paraId="69E3A8E6" w14:textId="77777777" w:rsidR="00CF2E7E" w:rsidRPr="00CF2E7E" w:rsidRDefault="00CF2E7E" w:rsidP="00CF2E7E">
            <w:pPr>
              <w:spacing w:after="0" w:line="240" w:lineRule="auto"/>
              <w:jc w:val="center"/>
              <w:rPr>
                <w:rFonts w:eastAsia="Times New Roman" w:cs="Tahoma"/>
                <w:b/>
                <w:bCs/>
                <w:szCs w:val="18"/>
              </w:rPr>
            </w:pPr>
            <w:r w:rsidRPr="00CF2E7E">
              <w:rPr>
                <w:rFonts w:eastAsia="Times New Roman" w:cs="Tahoma"/>
                <w:b/>
                <w:bCs/>
                <w:szCs w:val="18"/>
              </w:rPr>
              <w:t> </w:t>
            </w:r>
          </w:p>
        </w:tc>
        <w:tc>
          <w:tcPr>
            <w:tcW w:w="1448" w:type="dxa"/>
            <w:tcBorders>
              <w:top w:val="single" w:sz="4" w:space="0" w:color="auto"/>
              <w:left w:val="nil"/>
              <w:bottom w:val="single" w:sz="4" w:space="0" w:color="auto"/>
              <w:right w:val="nil"/>
            </w:tcBorders>
            <w:shd w:val="clear" w:color="000000" w:fill="BFBFBF"/>
            <w:noWrap/>
            <w:vAlign w:val="center"/>
            <w:hideMark/>
          </w:tcPr>
          <w:p w14:paraId="5DD36E26"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1 869 806</w:t>
            </w:r>
          </w:p>
        </w:tc>
        <w:tc>
          <w:tcPr>
            <w:tcW w:w="1448" w:type="dxa"/>
            <w:tcBorders>
              <w:top w:val="single" w:sz="4" w:space="0" w:color="auto"/>
              <w:left w:val="nil"/>
              <w:bottom w:val="single" w:sz="4" w:space="0" w:color="auto"/>
              <w:right w:val="nil"/>
            </w:tcBorders>
            <w:shd w:val="clear" w:color="000000" w:fill="BFBFBF"/>
            <w:noWrap/>
            <w:vAlign w:val="center"/>
            <w:hideMark/>
          </w:tcPr>
          <w:p w14:paraId="1335858B"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837 303</w:t>
            </w:r>
          </w:p>
        </w:tc>
      </w:tr>
      <w:tr w:rsidR="00CF2E7E" w:rsidRPr="00CF2E7E" w14:paraId="5C52C964" w14:textId="77777777" w:rsidTr="00CF2E7E">
        <w:trPr>
          <w:trHeight w:val="270"/>
        </w:trPr>
        <w:tc>
          <w:tcPr>
            <w:tcW w:w="6372" w:type="dxa"/>
            <w:gridSpan w:val="3"/>
            <w:tcBorders>
              <w:top w:val="nil"/>
              <w:left w:val="nil"/>
              <w:bottom w:val="nil"/>
              <w:right w:val="nil"/>
            </w:tcBorders>
            <w:shd w:val="clear" w:color="auto" w:fill="auto"/>
            <w:noWrap/>
            <w:vAlign w:val="center"/>
            <w:hideMark/>
          </w:tcPr>
          <w:p w14:paraId="44F6AABD"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IV Ārvalstu valūtu kursu svārstību rezultāts</w:t>
            </w:r>
          </w:p>
        </w:tc>
        <w:tc>
          <w:tcPr>
            <w:tcW w:w="502" w:type="dxa"/>
            <w:tcBorders>
              <w:top w:val="nil"/>
              <w:left w:val="nil"/>
              <w:bottom w:val="nil"/>
              <w:right w:val="nil"/>
            </w:tcBorders>
            <w:shd w:val="clear" w:color="auto" w:fill="auto"/>
            <w:vAlign w:val="center"/>
            <w:hideMark/>
          </w:tcPr>
          <w:p w14:paraId="4600F65E" w14:textId="77777777" w:rsidR="00CF2E7E" w:rsidRPr="00CF2E7E" w:rsidRDefault="00CF2E7E" w:rsidP="00CF2E7E">
            <w:pPr>
              <w:spacing w:after="0" w:line="240" w:lineRule="auto"/>
              <w:jc w:val="center"/>
              <w:rPr>
                <w:rFonts w:eastAsia="Times New Roman" w:cs="Tahoma"/>
                <w:szCs w:val="18"/>
              </w:rPr>
            </w:pPr>
            <w:r w:rsidRPr="00CF2E7E">
              <w:rPr>
                <w:rFonts w:eastAsia="Times New Roman" w:cs="Tahoma"/>
                <w:szCs w:val="18"/>
              </w:rPr>
              <w:t>+/-</w:t>
            </w:r>
          </w:p>
        </w:tc>
        <w:tc>
          <w:tcPr>
            <w:tcW w:w="1448" w:type="dxa"/>
            <w:tcBorders>
              <w:top w:val="nil"/>
              <w:left w:val="nil"/>
              <w:bottom w:val="nil"/>
              <w:right w:val="nil"/>
            </w:tcBorders>
            <w:shd w:val="clear" w:color="auto" w:fill="auto"/>
            <w:noWrap/>
            <w:vAlign w:val="center"/>
            <w:hideMark/>
          </w:tcPr>
          <w:p w14:paraId="2DF84898"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c>
          <w:tcPr>
            <w:tcW w:w="1448" w:type="dxa"/>
            <w:tcBorders>
              <w:top w:val="nil"/>
              <w:left w:val="nil"/>
              <w:bottom w:val="nil"/>
              <w:right w:val="nil"/>
            </w:tcBorders>
            <w:shd w:val="clear" w:color="auto" w:fill="auto"/>
            <w:noWrap/>
            <w:vAlign w:val="center"/>
            <w:hideMark/>
          </w:tcPr>
          <w:p w14:paraId="2905BDE5" w14:textId="77777777" w:rsidR="00CF2E7E" w:rsidRPr="00CF2E7E" w:rsidRDefault="00CF2E7E" w:rsidP="00CF2E7E">
            <w:pPr>
              <w:spacing w:after="0" w:line="240" w:lineRule="auto"/>
              <w:rPr>
                <w:rFonts w:eastAsia="Times New Roman" w:cs="Tahoma"/>
                <w:szCs w:val="18"/>
              </w:rPr>
            </w:pPr>
            <w:r w:rsidRPr="00CF2E7E">
              <w:rPr>
                <w:rFonts w:eastAsia="Times New Roman" w:cs="Tahoma"/>
                <w:szCs w:val="18"/>
              </w:rPr>
              <w:t> </w:t>
            </w:r>
          </w:p>
        </w:tc>
      </w:tr>
      <w:tr w:rsidR="00CF2E7E" w:rsidRPr="00CF2E7E" w14:paraId="6B0E0AB3" w14:textId="77777777" w:rsidTr="00CF2E7E">
        <w:trPr>
          <w:trHeight w:val="270"/>
        </w:trPr>
        <w:tc>
          <w:tcPr>
            <w:tcW w:w="6874" w:type="dxa"/>
            <w:gridSpan w:val="4"/>
            <w:tcBorders>
              <w:top w:val="single" w:sz="4" w:space="0" w:color="auto"/>
              <w:left w:val="nil"/>
              <w:bottom w:val="single" w:sz="4" w:space="0" w:color="auto"/>
              <w:right w:val="nil"/>
            </w:tcBorders>
            <w:shd w:val="clear" w:color="000000" w:fill="BFBFBF"/>
            <w:noWrap/>
            <w:vAlign w:val="center"/>
            <w:hideMark/>
          </w:tcPr>
          <w:p w14:paraId="6F04DAF1"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V Pārskata gada neto naudas plūsma</w:t>
            </w:r>
          </w:p>
        </w:tc>
        <w:tc>
          <w:tcPr>
            <w:tcW w:w="1448" w:type="dxa"/>
            <w:tcBorders>
              <w:top w:val="single" w:sz="4" w:space="0" w:color="auto"/>
              <w:left w:val="nil"/>
              <w:bottom w:val="single" w:sz="4" w:space="0" w:color="auto"/>
              <w:right w:val="nil"/>
            </w:tcBorders>
            <w:shd w:val="clear" w:color="000000" w:fill="BFBFBF"/>
            <w:noWrap/>
            <w:vAlign w:val="center"/>
            <w:hideMark/>
          </w:tcPr>
          <w:p w14:paraId="285032AF"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1 520 180</w:t>
            </w:r>
          </w:p>
        </w:tc>
        <w:tc>
          <w:tcPr>
            <w:tcW w:w="1448" w:type="dxa"/>
            <w:tcBorders>
              <w:top w:val="single" w:sz="4" w:space="0" w:color="auto"/>
              <w:left w:val="nil"/>
              <w:bottom w:val="single" w:sz="4" w:space="0" w:color="auto"/>
              <w:right w:val="nil"/>
            </w:tcBorders>
            <w:shd w:val="clear" w:color="000000" w:fill="BFBFBF"/>
            <w:noWrap/>
            <w:vAlign w:val="center"/>
            <w:hideMark/>
          </w:tcPr>
          <w:p w14:paraId="27B5230A"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-220 757</w:t>
            </w:r>
          </w:p>
        </w:tc>
      </w:tr>
      <w:tr w:rsidR="00CF2E7E" w:rsidRPr="00CF2E7E" w14:paraId="42F612F6" w14:textId="77777777" w:rsidTr="00CF2E7E">
        <w:trPr>
          <w:trHeight w:val="270"/>
        </w:trPr>
        <w:tc>
          <w:tcPr>
            <w:tcW w:w="6874" w:type="dxa"/>
            <w:gridSpan w:val="4"/>
            <w:tcBorders>
              <w:top w:val="single" w:sz="4" w:space="0" w:color="auto"/>
              <w:left w:val="nil"/>
              <w:bottom w:val="single" w:sz="4" w:space="0" w:color="auto"/>
              <w:right w:val="nil"/>
            </w:tcBorders>
            <w:shd w:val="clear" w:color="000000" w:fill="BFBFBF"/>
            <w:noWrap/>
            <w:vAlign w:val="center"/>
            <w:hideMark/>
          </w:tcPr>
          <w:p w14:paraId="14BD6D97"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VI Naudas un tās ekvivalentu atlikums pārskata perioda sākumā</w:t>
            </w:r>
          </w:p>
        </w:tc>
        <w:tc>
          <w:tcPr>
            <w:tcW w:w="1448" w:type="dxa"/>
            <w:tcBorders>
              <w:top w:val="nil"/>
              <w:left w:val="nil"/>
              <w:bottom w:val="single" w:sz="4" w:space="0" w:color="auto"/>
              <w:right w:val="nil"/>
            </w:tcBorders>
            <w:shd w:val="clear" w:color="000000" w:fill="BFBFBF"/>
            <w:noWrap/>
            <w:vAlign w:val="center"/>
            <w:hideMark/>
          </w:tcPr>
          <w:p w14:paraId="4221F75F"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654 621</w:t>
            </w:r>
          </w:p>
        </w:tc>
        <w:tc>
          <w:tcPr>
            <w:tcW w:w="1448" w:type="dxa"/>
            <w:tcBorders>
              <w:top w:val="nil"/>
              <w:left w:val="nil"/>
              <w:bottom w:val="single" w:sz="4" w:space="0" w:color="auto"/>
              <w:right w:val="nil"/>
            </w:tcBorders>
            <w:shd w:val="clear" w:color="000000" w:fill="BFBFBF"/>
            <w:noWrap/>
            <w:vAlign w:val="center"/>
            <w:hideMark/>
          </w:tcPr>
          <w:p w14:paraId="2C1BD639"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875 378</w:t>
            </w:r>
          </w:p>
        </w:tc>
      </w:tr>
      <w:tr w:rsidR="00CF2E7E" w:rsidRPr="00CF2E7E" w14:paraId="2800BA1E" w14:textId="77777777" w:rsidTr="00CF2E7E">
        <w:trPr>
          <w:trHeight w:val="270"/>
        </w:trPr>
        <w:tc>
          <w:tcPr>
            <w:tcW w:w="6874" w:type="dxa"/>
            <w:gridSpan w:val="4"/>
            <w:tcBorders>
              <w:top w:val="single" w:sz="4" w:space="0" w:color="auto"/>
              <w:left w:val="nil"/>
              <w:bottom w:val="single" w:sz="4" w:space="0" w:color="auto"/>
              <w:right w:val="nil"/>
            </w:tcBorders>
            <w:shd w:val="clear" w:color="000000" w:fill="BFBFBF"/>
            <w:noWrap/>
            <w:vAlign w:val="center"/>
            <w:hideMark/>
          </w:tcPr>
          <w:p w14:paraId="7542416E" w14:textId="77777777" w:rsidR="00CF2E7E" w:rsidRPr="00CF2E7E" w:rsidRDefault="00CF2E7E" w:rsidP="00CF2E7E">
            <w:pPr>
              <w:spacing w:after="0" w:line="240" w:lineRule="auto"/>
              <w:rPr>
                <w:rFonts w:eastAsia="Times New Roman" w:cs="Tahoma"/>
                <w:b/>
                <w:bCs/>
                <w:szCs w:val="18"/>
              </w:rPr>
            </w:pPr>
            <w:r w:rsidRPr="00CF2E7E">
              <w:rPr>
                <w:rFonts w:eastAsia="Times New Roman" w:cs="Tahoma"/>
                <w:b/>
                <w:bCs/>
                <w:szCs w:val="18"/>
              </w:rPr>
              <w:t>VII Naudas un tās ekvivalentu atlikums pārskata perioda beigās</w:t>
            </w:r>
          </w:p>
        </w:tc>
        <w:tc>
          <w:tcPr>
            <w:tcW w:w="1448" w:type="dxa"/>
            <w:tcBorders>
              <w:top w:val="nil"/>
              <w:left w:val="nil"/>
              <w:bottom w:val="single" w:sz="4" w:space="0" w:color="auto"/>
              <w:right w:val="nil"/>
            </w:tcBorders>
            <w:shd w:val="clear" w:color="000000" w:fill="BFBFBF"/>
            <w:noWrap/>
            <w:vAlign w:val="center"/>
            <w:hideMark/>
          </w:tcPr>
          <w:p w14:paraId="09D4FF8B"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2 174 801</w:t>
            </w:r>
          </w:p>
        </w:tc>
        <w:tc>
          <w:tcPr>
            <w:tcW w:w="1448" w:type="dxa"/>
            <w:tcBorders>
              <w:top w:val="nil"/>
              <w:left w:val="nil"/>
              <w:bottom w:val="single" w:sz="4" w:space="0" w:color="auto"/>
              <w:right w:val="nil"/>
            </w:tcBorders>
            <w:shd w:val="clear" w:color="000000" w:fill="BFBFBF"/>
            <w:noWrap/>
            <w:vAlign w:val="center"/>
            <w:hideMark/>
          </w:tcPr>
          <w:p w14:paraId="4B5C1E3C" w14:textId="77777777" w:rsidR="00CF2E7E" w:rsidRPr="00CF2E7E" w:rsidRDefault="00CF2E7E" w:rsidP="00CF2E7E">
            <w:pPr>
              <w:spacing w:after="0" w:line="240" w:lineRule="auto"/>
              <w:jc w:val="right"/>
              <w:rPr>
                <w:rFonts w:eastAsia="Times New Roman" w:cs="Tahoma"/>
                <w:b/>
                <w:bCs/>
                <w:szCs w:val="18"/>
              </w:rPr>
            </w:pPr>
            <w:r w:rsidRPr="00CF2E7E">
              <w:rPr>
                <w:rFonts w:eastAsia="Times New Roman" w:cs="Tahoma"/>
                <w:b/>
                <w:bCs/>
                <w:szCs w:val="18"/>
              </w:rPr>
              <w:t>654 621</w:t>
            </w:r>
          </w:p>
        </w:tc>
      </w:tr>
    </w:tbl>
    <w:p w14:paraId="2C9809F4" w14:textId="77777777" w:rsidR="00170F2C" w:rsidRDefault="00170F2C" w:rsidP="00D3441B">
      <w:pPr>
        <w:spacing w:before="120" w:after="120"/>
        <w:jc w:val="both"/>
        <w:rPr>
          <w:rFonts w:cs="Tahoma"/>
          <w:sz w:val="16"/>
          <w:szCs w:val="16"/>
          <w:lang w:eastAsia="en-US"/>
        </w:rPr>
      </w:pPr>
    </w:p>
    <w:p w14:paraId="71523013" w14:textId="0B6F5D14" w:rsidR="00D3441B" w:rsidRDefault="00130E1F" w:rsidP="00D3441B">
      <w:pPr>
        <w:spacing w:before="120" w:after="120"/>
        <w:jc w:val="both"/>
        <w:rPr>
          <w:rFonts w:cs="Tahoma"/>
          <w:sz w:val="16"/>
          <w:szCs w:val="16"/>
          <w:lang w:eastAsia="en-US"/>
        </w:rPr>
      </w:pPr>
      <w:r>
        <w:rPr>
          <w:rFonts w:cs="Tahoma"/>
          <w:sz w:val="16"/>
          <w:szCs w:val="16"/>
          <w:lang w:eastAsia="en-US"/>
        </w:rPr>
        <w:t>Pārskata pielikums no 9</w:t>
      </w:r>
      <w:r w:rsidR="00D3441B" w:rsidRPr="00D3441B">
        <w:rPr>
          <w:rFonts w:cs="Tahoma"/>
          <w:sz w:val="16"/>
          <w:szCs w:val="16"/>
          <w:lang w:eastAsia="en-US"/>
        </w:rPr>
        <w:t>. līdz 2</w:t>
      </w:r>
      <w:r w:rsidR="00F615C5">
        <w:rPr>
          <w:rFonts w:cs="Tahoma"/>
          <w:sz w:val="16"/>
          <w:szCs w:val="16"/>
          <w:lang w:eastAsia="en-US"/>
        </w:rPr>
        <w:t>5</w:t>
      </w:r>
      <w:r w:rsidR="00D3441B" w:rsidRPr="00D3441B">
        <w:rPr>
          <w:rFonts w:cs="Tahoma"/>
          <w:sz w:val="16"/>
          <w:szCs w:val="16"/>
          <w:lang w:eastAsia="en-US"/>
        </w:rPr>
        <w:t>. lapai ir finanšu pārskata neatņemama sastāvdaļa.</w:t>
      </w:r>
    </w:p>
    <w:p w14:paraId="70C80DE2" w14:textId="77777777" w:rsidR="00170F2C" w:rsidRPr="00D3441B" w:rsidRDefault="00170F2C" w:rsidP="00D3441B">
      <w:pPr>
        <w:spacing w:before="120" w:after="120"/>
        <w:jc w:val="both"/>
        <w:rPr>
          <w:rFonts w:cs="Tahoma"/>
          <w:sz w:val="16"/>
          <w:szCs w:val="16"/>
        </w:rPr>
      </w:pPr>
    </w:p>
    <w:tbl>
      <w:tblPr>
        <w:tblW w:w="9747" w:type="dxa"/>
        <w:tblLook w:val="04A0" w:firstRow="1" w:lastRow="0" w:firstColumn="1" w:lastColumn="0" w:noHBand="0" w:noVBand="1"/>
      </w:tblPr>
      <w:tblGrid>
        <w:gridCol w:w="2093"/>
        <w:gridCol w:w="567"/>
        <w:gridCol w:w="1843"/>
        <w:gridCol w:w="567"/>
        <w:gridCol w:w="2126"/>
        <w:gridCol w:w="567"/>
        <w:gridCol w:w="1984"/>
      </w:tblGrid>
      <w:tr w:rsidR="007E0576" w:rsidRPr="00D94F86" w14:paraId="25329C22" w14:textId="77777777" w:rsidTr="00411CB6">
        <w:tc>
          <w:tcPr>
            <w:tcW w:w="2093" w:type="dxa"/>
            <w:tcBorders>
              <w:bottom w:val="single" w:sz="4" w:space="0" w:color="auto"/>
            </w:tcBorders>
            <w:shd w:val="clear" w:color="auto" w:fill="auto"/>
          </w:tcPr>
          <w:p w14:paraId="790B3060" w14:textId="77777777" w:rsidR="007E0576" w:rsidRPr="00D94F86" w:rsidRDefault="007E0576" w:rsidP="00411CB6">
            <w:pPr>
              <w:spacing w:after="0"/>
              <w:jc w:val="center"/>
              <w:rPr>
                <w:rFonts w:cs="Tahoma"/>
                <w:sz w:val="16"/>
                <w:szCs w:val="16"/>
              </w:rPr>
            </w:pPr>
            <w:r>
              <w:rPr>
                <w:rFonts w:cs="Tahoma"/>
                <w:sz w:val="16"/>
                <w:szCs w:val="16"/>
              </w:rPr>
              <w:t xml:space="preserve">Gatis </w:t>
            </w:r>
            <w:proofErr w:type="spellStart"/>
            <w:r>
              <w:rPr>
                <w:rFonts w:cs="Tahoma"/>
                <w:sz w:val="16"/>
                <w:szCs w:val="16"/>
              </w:rPr>
              <w:t>Griezītis</w:t>
            </w:r>
            <w:proofErr w:type="spellEnd"/>
          </w:p>
        </w:tc>
        <w:tc>
          <w:tcPr>
            <w:tcW w:w="567" w:type="dxa"/>
          </w:tcPr>
          <w:p w14:paraId="3D4BCD3C" w14:textId="77777777" w:rsidR="007E0576" w:rsidRPr="00D94F86" w:rsidRDefault="007E0576" w:rsidP="00411CB6">
            <w:pPr>
              <w:spacing w:after="0"/>
              <w:jc w:val="center"/>
              <w:rPr>
                <w:rFonts w:cs="Tahoma"/>
                <w:sz w:val="16"/>
                <w:szCs w:val="16"/>
              </w:rPr>
            </w:pPr>
          </w:p>
        </w:tc>
        <w:tc>
          <w:tcPr>
            <w:tcW w:w="1843" w:type="dxa"/>
            <w:tcBorders>
              <w:bottom w:val="single" w:sz="4" w:space="0" w:color="auto"/>
            </w:tcBorders>
          </w:tcPr>
          <w:p w14:paraId="200D421A" w14:textId="77777777" w:rsidR="007E0576" w:rsidRPr="00D94F86" w:rsidRDefault="007E0576" w:rsidP="00411CB6">
            <w:pPr>
              <w:spacing w:after="0"/>
              <w:jc w:val="center"/>
              <w:rPr>
                <w:rFonts w:cs="Tahoma"/>
                <w:sz w:val="16"/>
                <w:szCs w:val="16"/>
              </w:rPr>
            </w:pPr>
            <w:r>
              <w:rPr>
                <w:rFonts w:cs="Tahoma"/>
                <w:sz w:val="16"/>
                <w:szCs w:val="16"/>
              </w:rPr>
              <w:t xml:space="preserve">Artis </w:t>
            </w:r>
            <w:proofErr w:type="spellStart"/>
            <w:r>
              <w:rPr>
                <w:rFonts w:cs="Tahoma"/>
                <w:sz w:val="16"/>
                <w:szCs w:val="16"/>
              </w:rPr>
              <w:t>Lagzdi</w:t>
            </w:r>
            <w:r w:rsidR="00DD24C9">
              <w:rPr>
                <w:rFonts w:cs="Tahoma"/>
                <w:sz w:val="16"/>
                <w:szCs w:val="16"/>
              </w:rPr>
              <w:t>ņš</w:t>
            </w:r>
            <w:proofErr w:type="spellEnd"/>
          </w:p>
        </w:tc>
        <w:tc>
          <w:tcPr>
            <w:tcW w:w="567" w:type="dxa"/>
          </w:tcPr>
          <w:p w14:paraId="37ADA7FA" w14:textId="77777777" w:rsidR="007E0576" w:rsidRPr="00D94F86" w:rsidRDefault="007E0576" w:rsidP="00411CB6">
            <w:pPr>
              <w:spacing w:after="0"/>
              <w:jc w:val="center"/>
              <w:rPr>
                <w:rFonts w:cs="Tahoma"/>
                <w:sz w:val="16"/>
                <w:szCs w:val="16"/>
              </w:rPr>
            </w:pPr>
          </w:p>
        </w:tc>
        <w:tc>
          <w:tcPr>
            <w:tcW w:w="2126" w:type="dxa"/>
            <w:tcBorders>
              <w:bottom w:val="single" w:sz="4" w:space="0" w:color="auto"/>
            </w:tcBorders>
          </w:tcPr>
          <w:p w14:paraId="1C11F511" w14:textId="77777777" w:rsidR="007E0576" w:rsidRPr="00D94F86" w:rsidRDefault="007E0576" w:rsidP="00411CB6">
            <w:pPr>
              <w:spacing w:after="0"/>
              <w:jc w:val="center"/>
              <w:rPr>
                <w:rFonts w:cs="Tahoma"/>
                <w:sz w:val="16"/>
                <w:szCs w:val="16"/>
              </w:rPr>
            </w:pPr>
            <w:proofErr w:type="spellStart"/>
            <w:r>
              <w:rPr>
                <w:rFonts w:cs="Tahoma"/>
                <w:sz w:val="16"/>
                <w:szCs w:val="16"/>
              </w:rPr>
              <w:t>Elans</w:t>
            </w:r>
            <w:proofErr w:type="spellEnd"/>
            <w:r>
              <w:rPr>
                <w:rFonts w:cs="Tahoma"/>
                <w:sz w:val="16"/>
                <w:szCs w:val="16"/>
              </w:rPr>
              <w:t xml:space="preserve"> Strazdi</w:t>
            </w:r>
            <w:r w:rsidR="00DD24C9">
              <w:rPr>
                <w:rFonts w:cs="Tahoma"/>
                <w:sz w:val="16"/>
                <w:szCs w:val="16"/>
              </w:rPr>
              <w:t>ņš</w:t>
            </w:r>
          </w:p>
        </w:tc>
        <w:tc>
          <w:tcPr>
            <w:tcW w:w="567" w:type="dxa"/>
          </w:tcPr>
          <w:p w14:paraId="77F35F72" w14:textId="77777777" w:rsidR="007E0576" w:rsidRDefault="007E0576" w:rsidP="00411CB6">
            <w:pPr>
              <w:spacing w:after="0"/>
              <w:jc w:val="center"/>
              <w:rPr>
                <w:rFonts w:cs="Tahoma"/>
                <w:sz w:val="16"/>
                <w:szCs w:val="16"/>
              </w:rPr>
            </w:pPr>
          </w:p>
        </w:tc>
        <w:tc>
          <w:tcPr>
            <w:tcW w:w="1984" w:type="dxa"/>
            <w:tcBorders>
              <w:bottom w:val="single" w:sz="4" w:space="0" w:color="auto"/>
            </w:tcBorders>
          </w:tcPr>
          <w:p w14:paraId="4EA18330" w14:textId="77777777" w:rsidR="007E0576" w:rsidRPr="00D94F86" w:rsidRDefault="007E0576" w:rsidP="00411CB6">
            <w:pPr>
              <w:spacing w:after="0"/>
              <w:jc w:val="center"/>
              <w:rPr>
                <w:rFonts w:cs="Tahoma"/>
                <w:sz w:val="16"/>
                <w:szCs w:val="16"/>
              </w:rPr>
            </w:pPr>
            <w:r>
              <w:rPr>
                <w:rFonts w:cs="Tahoma"/>
                <w:sz w:val="16"/>
                <w:szCs w:val="16"/>
              </w:rPr>
              <w:t>Raimonds Baumanis</w:t>
            </w:r>
          </w:p>
        </w:tc>
      </w:tr>
    </w:tbl>
    <w:p w14:paraId="29588968" w14:textId="45C9980E" w:rsidR="00170F2C" w:rsidRDefault="00170F2C"/>
    <w:tbl>
      <w:tblPr>
        <w:tblW w:w="9747" w:type="dxa"/>
        <w:tblLook w:val="04A0" w:firstRow="1" w:lastRow="0" w:firstColumn="1" w:lastColumn="0" w:noHBand="0" w:noVBand="1"/>
      </w:tblPr>
      <w:tblGrid>
        <w:gridCol w:w="2093"/>
        <w:gridCol w:w="567"/>
        <w:gridCol w:w="1843"/>
        <w:gridCol w:w="567"/>
        <w:gridCol w:w="2126"/>
        <w:gridCol w:w="567"/>
        <w:gridCol w:w="1984"/>
      </w:tblGrid>
      <w:tr w:rsidR="007E0576" w:rsidRPr="00D94F86" w14:paraId="26488B80" w14:textId="77777777" w:rsidTr="001A2532">
        <w:trPr>
          <w:trHeight w:val="792"/>
        </w:trPr>
        <w:tc>
          <w:tcPr>
            <w:tcW w:w="2093" w:type="dxa"/>
            <w:tcBorders>
              <w:top w:val="single" w:sz="4" w:space="0" w:color="auto"/>
            </w:tcBorders>
            <w:shd w:val="clear" w:color="auto" w:fill="auto"/>
          </w:tcPr>
          <w:p w14:paraId="3B299C53" w14:textId="7160CAFF" w:rsidR="007E0576" w:rsidRDefault="007E0576" w:rsidP="00411CB6">
            <w:pPr>
              <w:spacing w:after="0"/>
              <w:jc w:val="center"/>
              <w:rPr>
                <w:rFonts w:cs="Tahoma"/>
                <w:sz w:val="16"/>
                <w:szCs w:val="16"/>
              </w:rPr>
            </w:pPr>
          </w:p>
          <w:p w14:paraId="465EFA7D" w14:textId="77777777" w:rsidR="007E0576" w:rsidRDefault="007E0576" w:rsidP="00411CB6">
            <w:pPr>
              <w:spacing w:after="0"/>
              <w:jc w:val="center"/>
              <w:rPr>
                <w:rFonts w:cs="Tahoma"/>
                <w:sz w:val="16"/>
                <w:szCs w:val="16"/>
              </w:rPr>
            </w:pPr>
            <w:r w:rsidRPr="00D94F86">
              <w:rPr>
                <w:rFonts w:cs="Tahoma"/>
                <w:sz w:val="16"/>
                <w:szCs w:val="16"/>
              </w:rPr>
              <w:t>Valdes priekšsēdētājs</w:t>
            </w:r>
          </w:p>
          <w:p w14:paraId="44BC5B30" w14:textId="77777777" w:rsidR="00CE2013" w:rsidRDefault="00CE2013" w:rsidP="00411CB6">
            <w:pPr>
              <w:spacing w:after="0"/>
              <w:jc w:val="center"/>
              <w:rPr>
                <w:rFonts w:cs="Tahoma"/>
                <w:sz w:val="16"/>
                <w:szCs w:val="16"/>
              </w:rPr>
            </w:pPr>
          </w:p>
          <w:p w14:paraId="4078E942" w14:textId="77777777" w:rsidR="000D5ED7" w:rsidRPr="000D5ED7" w:rsidRDefault="000D5ED7" w:rsidP="000D5ED7">
            <w:pPr>
              <w:spacing w:after="0" w:line="240" w:lineRule="auto"/>
              <w:rPr>
                <w:rFonts w:cs="Tahoma"/>
                <w:szCs w:val="18"/>
              </w:rPr>
            </w:pPr>
            <w:r w:rsidRPr="000D5ED7">
              <w:rPr>
                <w:rFonts w:cs="Tahoma"/>
                <w:sz w:val="16"/>
                <w:szCs w:val="16"/>
              </w:rPr>
              <w:t>2022. gada 22.februāris.</w:t>
            </w:r>
          </w:p>
          <w:p w14:paraId="63315C51" w14:textId="0A1E1E31" w:rsidR="009B0EE0" w:rsidRPr="001A2532" w:rsidRDefault="009B0EE0" w:rsidP="009B0EE0">
            <w:pPr>
              <w:spacing w:after="0" w:line="240" w:lineRule="auto"/>
              <w:rPr>
                <w:rFonts w:cs="Tahoma"/>
                <w:color w:val="FF0000"/>
                <w:szCs w:val="18"/>
              </w:rPr>
            </w:pPr>
          </w:p>
          <w:p w14:paraId="090308BF" w14:textId="21F9AE92" w:rsidR="00170F2C" w:rsidRPr="00D94F86" w:rsidRDefault="00170F2C" w:rsidP="00CE2013">
            <w:pPr>
              <w:spacing w:after="0"/>
              <w:rPr>
                <w:rFonts w:cs="Tahoma"/>
                <w:sz w:val="16"/>
                <w:szCs w:val="16"/>
              </w:rPr>
            </w:pPr>
          </w:p>
        </w:tc>
        <w:tc>
          <w:tcPr>
            <w:tcW w:w="567" w:type="dxa"/>
          </w:tcPr>
          <w:p w14:paraId="547345BA" w14:textId="77777777" w:rsidR="007E0576" w:rsidRPr="00D94F86" w:rsidRDefault="007E0576" w:rsidP="00411CB6">
            <w:pPr>
              <w:spacing w:after="0"/>
              <w:jc w:val="center"/>
              <w:rPr>
                <w:rFonts w:cs="Tahoma"/>
                <w:sz w:val="16"/>
                <w:szCs w:val="16"/>
              </w:rPr>
            </w:pPr>
          </w:p>
        </w:tc>
        <w:tc>
          <w:tcPr>
            <w:tcW w:w="1843" w:type="dxa"/>
            <w:tcBorders>
              <w:top w:val="single" w:sz="4" w:space="0" w:color="auto"/>
            </w:tcBorders>
          </w:tcPr>
          <w:p w14:paraId="6546CF34" w14:textId="77777777" w:rsidR="007E0576" w:rsidRDefault="007E0576" w:rsidP="00411CB6">
            <w:pPr>
              <w:spacing w:after="0"/>
              <w:jc w:val="center"/>
              <w:rPr>
                <w:rFonts w:cs="Tahoma"/>
                <w:sz w:val="16"/>
                <w:szCs w:val="16"/>
              </w:rPr>
            </w:pPr>
          </w:p>
          <w:p w14:paraId="6887E78A" w14:textId="77777777" w:rsidR="007E0576" w:rsidRPr="00D94F86" w:rsidRDefault="007E0576" w:rsidP="00411CB6">
            <w:pPr>
              <w:spacing w:after="0"/>
              <w:jc w:val="center"/>
              <w:rPr>
                <w:rFonts w:cs="Tahoma"/>
                <w:sz w:val="16"/>
                <w:szCs w:val="16"/>
              </w:rPr>
            </w:pPr>
            <w:r w:rsidRPr="00D94F86">
              <w:rPr>
                <w:rFonts w:cs="Tahoma"/>
                <w:sz w:val="16"/>
                <w:szCs w:val="16"/>
              </w:rPr>
              <w:t>Valdes loceklis</w:t>
            </w:r>
          </w:p>
        </w:tc>
        <w:tc>
          <w:tcPr>
            <w:tcW w:w="567" w:type="dxa"/>
          </w:tcPr>
          <w:p w14:paraId="40CA7751" w14:textId="77777777" w:rsidR="007E0576" w:rsidRPr="00D94F86" w:rsidRDefault="007E0576" w:rsidP="00411CB6">
            <w:pPr>
              <w:spacing w:after="0"/>
              <w:jc w:val="center"/>
              <w:rPr>
                <w:rFonts w:cs="Tahoma"/>
                <w:sz w:val="16"/>
                <w:szCs w:val="16"/>
              </w:rPr>
            </w:pPr>
          </w:p>
        </w:tc>
        <w:tc>
          <w:tcPr>
            <w:tcW w:w="2126" w:type="dxa"/>
            <w:tcBorders>
              <w:top w:val="single" w:sz="4" w:space="0" w:color="auto"/>
            </w:tcBorders>
          </w:tcPr>
          <w:p w14:paraId="325044A1" w14:textId="77777777" w:rsidR="007E0576" w:rsidRDefault="007E0576" w:rsidP="00411CB6">
            <w:pPr>
              <w:spacing w:after="0"/>
              <w:jc w:val="center"/>
              <w:rPr>
                <w:rFonts w:cs="Tahoma"/>
                <w:sz w:val="16"/>
                <w:szCs w:val="16"/>
              </w:rPr>
            </w:pPr>
          </w:p>
          <w:p w14:paraId="4C65A509" w14:textId="77777777" w:rsidR="007E0576" w:rsidRPr="00D94F86" w:rsidRDefault="007E0576" w:rsidP="00411CB6">
            <w:pPr>
              <w:spacing w:after="0"/>
              <w:jc w:val="center"/>
              <w:rPr>
                <w:rFonts w:cs="Tahoma"/>
                <w:sz w:val="16"/>
                <w:szCs w:val="16"/>
              </w:rPr>
            </w:pPr>
            <w:r>
              <w:rPr>
                <w:rFonts w:cs="Tahoma"/>
                <w:sz w:val="16"/>
                <w:szCs w:val="16"/>
              </w:rPr>
              <w:t>Valdes loceklis</w:t>
            </w:r>
          </w:p>
        </w:tc>
        <w:tc>
          <w:tcPr>
            <w:tcW w:w="567" w:type="dxa"/>
          </w:tcPr>
          <w:p w14:paraId="72792E39" w14:textId="77777777" w:rsidR="007E0576" w:rsidRPr="00D94F86" w:rsidRDefault="007E0576" w:rsidP="00411CB6">
            <w:pPr>
              <w:spacing w:after="0"/>
              <w:jc w:val="center"/>
              <w:rPr>
                <w:rFonts w:cs="Tahoma"/>
                <w:sz w:val="16"/>
                <w:szCs w:val="16"/>
              </w:rPr>
            </w:pPr>
          </w:p>
        </w:tc>
        <w:tc>
          <w:tcPr>
            <w:tcW w:w="1984" w:type="dxa"/>
            <w:tcBorders>
              <w:top w:val="single" w:sz="4" w:space="0" w:color="auto"/>
            </w:tcBorders>
          </w:tcPr>
          <w:p w14:paraId="2DEF2663" w14:textId="77777777" w:rsidR="007E0576" w:rsidRDefault="007E0576" w:rsidP="00411CB6">
            <w:pPr>
              <w:spacing w:after="0"/>
              <w:jc w:val="center"/>
              <w:rPr>
                <w:rFonts w:cs="Tahoma"/>
                <w:sz w:val="16"/>
                <w:szCs w:val="16"/>
              </w:rPr>
            </w:pPr>
          </w:p>
          <w:p w14:paraId="4AA06A2C" w14:textId="77777777" w:rsidR="007E0576" w:rsidRDefault="007E0576" w:rsidP="00411CB6">
            <w:pPr>
              <w:spacing w:after="0"/>
              <w:jc w:val="center"/>
              <w:rPr>
                <w:rFonts w:cs="Tahoma"/>
                <w:sz w:val="16"/>
                <w:szCs w:val="16"/>
              </w:rPr>
            </w:pPr>
            <w:r w:rsidRPr="00D94F86">
              <w:rPr>
                <w:rFonts w:cs="Tahoma"/>
                <w:sz w:val="16"/>
                <w:szCs w:val="16"/>
              </w:rPr>
              <w:t>Galvenais grāmatvedis</w:t>
            </w:r>
          </w:p>
          <w:p w14:paraId="0715FB65" w14:textId="77777777" w:rsidR="00CE2013" w:rsidRDefault="00CE2013" w:rsidP="00411CB6">
            <w:pPr>
              <w:spacing w:after="0"/>
              <w:jc w:val="center"/>
              <w:rPr>
                <w:rFonts w:cs="Tahoma"/>
                <w:sz w:val="16"/>
                <w:szCs w:val="16"/>
              </w:rPr>
            </w:pPr>
          </w:p>
          <w:p w14:paraId="715A0A42" w14:textId="77777777" w:rsidR="00CE2013" w:rsidRPr="00D94F86" w:rsidRDefault="00CE2013" w:rsidP="00CE2013">
            <w:pPr>
              <w:spacing w:after="0"/>
              <w:rPr>
                <w:rFonts w:cs="Tahoma"/>
                <w:sz w:val="16"/>
                <w:szCs w:val="16"/>
              </w:rPr>
            </w:pPr>
          </w:p>
        </w:tc>
      </w:tr>
    </w:tbl>
    <w:p w14:paraId="481C7B5A" w14:textId="77777777" w:rsidR="003C2432" w:rsidRDefault="003C2432" w:rsidP="000275EA">
      <w:pPr>
        <w:pStyle w:val="Heading1"/>
        <w:spacing w:after="0" w:line="240" w:lineRule="auto"/>
        <w:rPr>
          <w:rFonts w:ascii="Tahoma" w:hAnsi="Tahoma" w:cs="Tahoma"/>
          <w:sz w:val="18"/>
          <w:szCs w:val="18"/>
        </w:rPr>
      </w:pPr>
    </w:p>
    <w:p w14:paraId="07B4FAF9" w14:textId="77777777" w:rsidR="00E20F00" w:rsidRDefault="00BB4D84" w:rsidP="007E0576">
      <w:pPr>
        <w:spacing w:after="0" w:line="240" w:lineRule="auto"/>
        <w:rPr>
          <w:rFonts w:cs="Tahoma"/>
          <w:b/>
          <w:szCs w:val="18"/>
        </w:rPr>
      </w:pPr>
      <w:r>
        <w:rPr>
          <w:rFonts w:cs="Tahoma"/>
          <w:b/>
          <w:szCs w:val="18"/>
        </w:rPr>
        <w:t>Konsolidētais p</w:t>
      </w:r>
      <w:r w:rsidR="003244FD">
        <w:rPr>
          <w:rFonts w:cs="Tahoma"/>
          <w:b/>
          <w:szCs w:val="18"/>
        </w:rPr>
        <w:t>ašu kapitāla</w:t>
      </w:r>
      <w:r w:rsidR="007E0576" w:rsidRPr="007E0576">
        <w:rPr>
          <w:rFonts w:cs="Tahoma"/>
          <w:b/>
          <w:szCs w:val="18"/>
        </w:rPr>
        <w:t xml:space="preserve"> pārskats</w:t>
      </w:r>
    </w:p>
    <w:p w14:paraId="450CDCAD" w14:textId="77777777" w:rsidR="007B04D4" w:rsidRDefault="007B04D4" w:rsidP="007E0576">
      <w:pPr>
        <w:spacing w:after="0" w:line="240" w:lineRule="auto"/>
        <w:rPr>
          <w:rFonts w:cs="Tahoma"/>
          <w:szCs w:val="18"/>
        </w:rPr>
      </w:pPr>
    </w:p>
    <w:tbl>
      <w:tblPr>
        <w:tblW w:w="9080" w:type="dxa"/>
        <w:tblLook w:val="04A0" w:firstRow="1" w:lastRow="0" w:firstColumn="1" w:lastColumn="0" w:noHBand="0" w:noVBand="1"/>
      </w:tblPr>
      <w:tblGrid>
        <w:gridCol w:w="440"/>
        <w:gridCol w:w="5440"/>
        <w:gridCol w:w="1420"/>
        <w:gridCol w:w="1780"/>
      </w:tblGrid>
      <w:tr w:rsidR="00516DAF" w:rsidRPr="00516DAF" w14:paraId="3DDFB45D" w14:textId="77777777" w:rsidTr="00516DAF">
        <w:trPr>
          <w:trHeight w:val="276"/>
        </w:trPr>
        <w:tc>
          <w:tcPr>
            <w:tcW w:w="440" w:type="dxa"/>
            <w:tcBorders>
              <w:top w:val="single" w:sz="4" w:space="0" w:color="auto"/>
              <w:left w:val="nil"/>
              <w:bottom w:val="nil"/>
              <w:right w:val="nil"/>
            </w:tcBorders>
            <w:shd w:val="clear" w:color="000000" w:fill="FFFFFF"/>
            <w:noWrap/>
            <w:vAlign w:val="bottom"/>
            <w:hideMark/>
          </w:tcPr>
          <w:p w14:paraId="113653BC" w14:textId="77777777" w:rsidR="00516DAF" w:rsidRPr="00516DAF" w:rsidRDefault="00516DAF" w:rsidP="00516DAF">
            <w:pPr>
              <w:spacing w:after="0" w:line="240" w:lineRule="auto"/>
              <w:jc w:val="center"/>
              <w:rPr>
                <w:rFonts w:ascii="Arial Narrow" w:eastAsia="Times New Roman" w:hAnsi="Arial Narrow"/>
                <w:color w:val="000000"/>
                <w:sz w:val="22"/>
              </w:rPr>
            </w:pPr>
            <w:r w:rsidRPr="00516DAF">
              <w:rPr>
                <w:rFonts w:ascii="Arial Narrow" w:eastAsia="Times New Roman" w:hAnsi="Arial Narrow"/>
                <w:color w:val="000000"/>
                <w:sz w:val="22"/>
              </w:rPr>
              <w:t> </w:t>
            </w:r>
          </w:p>
        </w:tc>
        <w:tc>
          <w:tcPr>
            <w:tcW w:w="5440" w:type="dxa"/>
            <w:tcBorders>
              <w:top w:val="single" w:sz="4" w:space="0" w:color="auto"/>
              <w:left w:val="nil"/>
              <w:bottom w:val="nil"/>
              <w:right w:val="nil"/>
            </w:tcBorders>
            <w:shd w:val="clear" w:color="000000" w:fill="FFFFFF"/>
            <w:noWrap/>
            <w:vAlign w:val="bottom"/>
            <w:hideMark/>
          </w:tcPr>
          <w:p w14:paraId="6C370951" w14:textId="77777777" w:rsidR="00516DAF" w:rsidRPr="00516DAF" w:rsidRDefault="00516DAF" w:rsidP="00516DAF">
            <w:pPr>
              <w:spacing w:after="0" w:line="240" w:lineRule="auto"/>
              <w:jc w:val="center"/>
              <w:rPr>
                <w:rFonts w:ascii="Arial Narrow" w:eastAsia="Times New Roman" w:hAnsi="Arial Narrow"/>
                <w:color w:val="000000"/>
                <w:sz w:val="22"/>
              </w:rPr>
            </w:pPr>
            <w:r w:rsidRPr="00516DAF">
              <w:rPr>
                <w:rFonts w:ascii="Arial Narrow" w:eastAsia="Times New Roman" w:hAnsi="Arial Narrow"/>
                <w:color w:val="000000"/>
                <w:sz w:val="22"/>
              </w:rPr>
              <w:t> </w:t>
            </w:r>
          </w:p>
        </w:tc>
        <w:tc>
          <w:tcPr>
            <w:tcW w:w="1420" w:type="dxa"/>
            <w:tcBorders>
              <w:top w:val="single" w:sz="4" w:space="0" w:color="auto"/>
              <w:left w:val="nil"/>
              <w:bottom w:val="nil"/>
              <w:right w:val="nil"/>
            </w:tcBorders>
            <w:shd w:val="clear" w:color="000000" w:fill="FFFFFF"/>
            <w:noWrap/>
            <w:vAlign w:val="bottom"/>
            <w:hideMark/>
          </w:tcPr>
          <w:p w14:paraId="166D6735" w14:textId="77777777" w:rsidR="00516DAF" w:rsidRPr="00516DAF" w:rsidRDefault="00516DAF" w:rsidP="00516DAF">
            <w:pPr>
              <w:spacing w:after="0" w:line="240" w:lineRule="auto"/>
              <w:jc w:val="right"/>
              <w:rPr>
                <w:rFonts w:ascii="Arial Narrow" w:eastAsia="Times New Roman" w:hAnsi="Arial Narrow"/>
                <w:color w:val="000000"/>
                <w:sz w:val="22"/>
              </w:rPr>
            </w:pPr>
            <w:r w:rsidRPr="00516DAF">
              <w:rPr>
                <w:rFonts w:ascii="Arial Narrow" w:eastAsia="Times New Roman" w:hAnsi="Arial Narrow"/>
                <w:color w:val="000000"/>
                <w:sz w:val="22"/>
              </w:rPr>
              <w:t>31.12.2021</w:t>
            </w:r>
          </w:p>
        </w:tc>
        <w:tc>
          <w:tcPr>
            <w:tcW w:w="1780" w:type="dxa"/>
            <w:tcBorders>
              <w:top w:val="single" w:sz="4" w:space="0" w:color="auto"/>
              <w:left w:val="nil"/>
              <w:bottom w:val="nil"/>
              <w:right w:val="nil"/>
            </w:tcBorders>
            <w:shd w:val="clear" w:color="000000" w:fill="FFFFFF"/>
            <w:noWrap/>
            <w:vAlign w:val="bottom"/>
            <w:hideMark/>
          </w:tcPr>
          <w:p w14:paraId="7E1D1C9D" w14:textId="77777777" w:rsidR="00516DAF" w:rsidRPr="00516DAF" w:rsidRDefault="00516DAF" w:rsidP="00516DAF">
            <w:pPr>
              <w:spacing w:after="0" w:line="240" w:lineRule="auto"/>
              <w:jc w:val="right"/>
              <w:rPr>
                <w:rFonts w:ascii="Arial Narrow" w:eastAsia="Times New Roman" w:hAnsi="Arial Narrow"/>
                <w:color w:val="000000"/>
                <w:sz w:val="22"/>
              </w:rPr>
            </w:pPr>
            <w:r w:rsidRPr="00516DAF">
              <w:rPr>
                <w:rFonts w:ascii="Arial Narrow" w:eastAsia="Times New Roman" w:hAnsi="Arial Narrow"/>
                <w:color w:val="000000"/>
                <w:sz w:val="22"/>
              </w:rPr>
              <w:t>31.12.2020</w:t>
            </w:r>
          </w:p>
        </w:tc>
      </w:tr>
      <w:tr w:rsidR="00516DAF" w:rsidRPr="00516DAF" w14:paraId="08CE2AC3" w14:textId="77777777" w:rsidTr="00516DAF">
        <w:trPr>
          <w:trHeight w:val="336"/>
        </w:trPr>
        <w:tc>
          <w:tcPr>
            <w:tcW w:w="440" w:type="dxa"/>
            <w:tcBorders>
              <w:top w:val="nil"/>
              <w:left w:val="nil"/>
              <w:bottom w:val="single" w:sz="4" w:space="0" w:color="auto"/>
              <w:right w:val="nil"/>
            </w:tcBorders>
            <w:shd w:val="clear" w:color="000000" w:fill="FFFFFF"/>
            <w:noWrap/>
            <w:vAlign w:val="bottom"/>
            <w:hideMark/>
          </w:tcPr>
          <w:p w14:paraId="4A171B0B" w14:textId="77777777" w:rsidR="00516DAF" w:rsidRPr="00516DAF" w:rsidRDefault="00516DAF" w:rsidP="00516DAF">
            <w:pPr>
              <w:spacing w:after="0" w:line="240" w:lineRule="auto"/>
              <w:jc w:val="center"/>
              <w:rPr>
                <w:rFonts w:ascii="Arial Narrow" w:eastAsia="Times New Roman" w:hAnsi="Arial Narrow"/>
                <w:color w:val="000000"/>
                <w:sz w:val="22"/>
              </w:rPr>
            </w:pPr>
            <w:r w:rsidRPr="00516DAF">
              <w:rPr>
                <w:rFonts w:ascii="Arial Narrow" w:eastAsia="Times New Roman" w:hAnsi="Arial Narrow"/>
                <w:color w:val="000000"/>
                <w:sz w:val="22"/>
              </w:rPr>
              <w:t> </w:t>
            </w:r>
          </w:p>
        </w:tc>
        <w:tc>
          <w:tcPr>
            <w:tcW w:w="5440" w:type="dxa"/>
            <w:tcBorders>
              <w:top w:val="nil"/>
              <w:left w:val="nil"/>
              <w:bottom w:val="single" w:sz="4" w:space="0" w:color="auto"/>
              <w:right w:val="nil"/>
            </w:tcBorders>
            <w:shd w:val="clear" w:color="000000" w:fill="FFFFFF"/>
            <w:noWrap/>
            <w:vAlign w:val="bottom"/>
            <w:hideMark/>
          </w:tcPr>
          <w:p w14:paraId="737544DE" w14:textId="77777777" w:rsidR="00516DAF" w:rsidRPr="00516DAF" w:rsidRDefault="00516DAF" w:rsidP="00516DAF">
            <w:pPr>
              <w:spacing w:after="0" w:line="240" w:lineRule="auto"/>
              <w:jc w:val="center"/>
              <w:rPr>
                <w:rFonts w:ascii="Arial Narrow" w:eastAsia="Times New Roman" w:hAnsi="Arial Narrow"/>
                <w:color w:val="000000"/>
                <w:sz w:val="22"/>
              </w:rPr>
            </w:pPr>
            <w:r w:rsidRPr="00516DAF">
              <w:rPr>
                <w:rFonts w:ascii="Arial Narrow" w:eastAsia="Times New Roman" w:hAnsi="Arial Narrow"/>
                <w:color w:val="000000"/>
                <w:sz w:val="22"/>
              </w:rPr>
              <w:t> </w:t>
            </w:r>
          </w:p>
        </w:tc>
        <w:tc>
          <w:tcPr>
            <w:tcW w:w="1420" w:type="dxa"/>
            <w:tcBorders>
              <w:top w:val="nil"/>
              <w:left w:val="nil"/>
              <w:bottom w:val="single" w:sz="4" w:space="0" w:color="auto"/>
              <w:right w:val="nil"/>
            </w:tcBorders>
            <w:shd w:val="clear" w:color="000000" w:fill="FFFFFF"/>
            <w:noWrap/>
            <w:vAlign w:val="bottom"/>
            <w:hideMark/>
          </w:tcPr>
          <w:p w14:paraId="74DFEA9D" w14:textId="77777777" w:rsidR="00516DAF" w:rsidRPr="00516DAF" w:rsidRDefault="00516DAF" w:rsidP="00516DAF">
            <w:pPr>
              <w:spacing w:after="0" w:line="240" w:lineRule="auto"/>
              <w:jc w:val="right"/>
              <w:rPr>
                <w:rFonts w:ascii="Arial Narrow" w:eastAsia="Times New Roman" w:hAnsi="Arial Narrow"/>
                <w:color w:val="000000"/>
                <w:sz w:val="22"/>
              </w:rPr>
            </w:pPr>
            <w:r w:rsidRPr="00516DAF">
              <w:rPr>
                <w:rFonts w:ascii="Arial Narrow" w:eastAsia="Times New Roman" w:hAnsi="Arial Narrow"/>
                <w:color w:val="000000"/>
                <w:sz w:val="22"/>
              </w:rPr>
              <w:t>EUR</w:t>
            </w:r>
          </w:p>
        </w:tc>
        <w:tc>
          <w:tcPr>
            <w:tcW w:w="1780" w:type="dxa"/>
            <w:tcBorders>
              <w:top w:val="nil"/>
              <w:left w:val="nil"/>
              <w:bottom w:val="single" w:sz="4" w:space="0" w:color="auto"/>
              <w:right w:val="nil"/>
            </w:tcBorders>
            <w:shd w:val="clear" w:color="000000" w:fill="FFFFFF"/>
            <w:noWrap/>
            <w:vAlign w:val="bottom"/>
            <w:hideMark/>
          </w:tcPr>
          <w:p w14:paraId="4D386D83" w14:textId="77777777" w:rsidR="00516DAF" w:rsidRPr="00516DAF" w:rsidRDefault="00516DAF" w:rsidP="00516DAF">
            <w:pPr>
              <w:spacing w:after="0" w:line="240" w:lineRule="auto"/>
              <w:jc w:val="right"/>
              <w:rPr>
                <w:rFonts w:ascii="Arial Narrow" w:eastAsia="Times New Roman" w:hAnsi="Arial Narrow"/>
                <w:color w:val="000000"/>
                <w:sz w:val="22"/>
              </w:rPr>
            </w:pPr>
            <w:r w:rsidRPr="00516DAF">
              <w:rPr>
                <w:rFonts w:ascii="Arial Narrow" w:eastAsia="Times New Roman" w:hAnsi="Arial Narrow"/>
                <w:color w:val="000000"/>
                <w:sz w:val="22"/>
              </w:rPr>
              <w:t>EUR</w:t>
            </w:r>
          </w:p>
        </w:tc>
      </w:tr>
      <w:tr w:rsidR="00516DAF" w:rsidRPr="00516DAF" w14:paraId="26C110A9" w14:textId="77777777" w:rsidTr="00516DAF">
        <w:trPr>
          <w:trHeight w:val="324"/>
        </w:trPr>
        <w:tc>
          <w:tcPr>
            <w:tcW w:w="9080" w:type="dxa"/>
            <w:gridSpan w:val="4"/>
            <w:tcBorders>
              <w:top w:val="nil"/>
              <w:left w:val="nil"/>
              <w:bottom w:val="nil"/>
              <w:right w:val="nil"/>
            </w:tcBorders>
            <w:shd w:val="clear" w:color="auto" w:fill="auto"/>
            <w:noWrap/>
            <w:vAlign w:val="center"/>
            <w:hideMark/>
          </w:tcPr>
          <w:p w14:paraId="684B2B17"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I. Akciju vai daļu kapitāls (pamatkapitāls)</w:t>
            </w:r>
          </w:p>
        </w:tc>
      </w:tr>
      <w:tr w:rsidR="00516DAF" w:rsidRPr="00516DAF" w14:paraId="60651796" w14:textId="77777777" w:rsidTr="00516DAF">
        <w:trPr>
          <w:trHeight w:val="288"/>
        </w:trPr>
        <w:tc>
          <w:tcPr>
            <w:tcW w:w="440" w:type="dxa"/>
            <w:tcBorders>
              <w:top w:val="nil"/>
              <w:left w:val="nil"/>
              <w:bottom w:val="nil"/>
              <w:right w:val="nil"/>
            </w:tcBorders>
            <w:shd w:val="clear" w:color="auto" w:fill="auto"/>
            <w:noWrap/>
            <w:vAlign w:val="center"/>
            <w:hideMark/>
          </w:tcPr>
          <w:p w14:paraId="57A8EE2C" w14:textId="77777777" w:rsidR="00516DAF" w:rsidRPr="00516DAF" w:rsidRDefault="00516DAF" w:rsidP="00516DAF">
            <w:pPr>
              <w:spacing w:after="0" w:line="240" w:lineRule="auto"/>
              <w:jc w:val="center"/>
              <w:rPr>
                <w:rFonts w:ascii="Arial Narrow" w:eastAsia="Times New Roman" w:hAnsi="Arial Narrow"/>
                <w:sz w:val="22"/>
              </w:rPr>
            </w:pPr>
            <w:r w:rsidRPr="00516DAF">
              <w:rPr>
                <w:rFonts w:ascii="Arial Narrow" w:eastAsia="Times New Roman" w:hAnsi="Arial Narrow"/>
                <w:sz w:val="22"/>
              </w:rPr>
              <w:t>1.</w:t>
            </w:r>
          </w:p>
        </w:tc>
        <w:tc>
          <w:tcPr>
            <w:tcW w:w="5440" w:type="dxa"/>
            <w:tcBorders>
              <w:top w:val="nil"/>
              <w:left w:val="nil"/>
              <w:bottom w:val="nil"/>
              <w:right w:val="nil"/>
            </w:tcBorders>
            <w:shd w:val="clear" w:color="auto" w:fill="auto"/>
            <w:vAlign w:val="center"/>
            <w:hideMark/>
          </w:tcPr>
          <w:p w14:paraId="06C5F278"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Iepriekšējā gada  bilancē norādītā summa</w:t>
            </w:r>
          </w:p>
        </w:tc>
        <w:tc>
          <w:tcPr>
            <w:tcW w:w="1420" w:type="dxa"/>
            <w:tcBorders>
              <w:top w:val="nil"/>
              <w:left w:val="nil"/>
              <w:bottom w:val="nil"/>
              <w:right w:val="nil"/>
            </w:tcBorders>
            <w:shd w:val="clear" w:color="000000" w:fill="FFFFFF"/>
            <w:noWrap/>
            <w:vAlign w:val="center"/>
            <w:hideMark/>
          </w:tcPr>
          <w:p w14:paraId="72F388F5" w14:textId="77777777" w:rsidR="00516DAF" w:rsidRPr="00516DAF" w:rsidRDefault="00516DAF" w:rsidP="00516DAF">
            <w:pPr>
              <w:spacing w:after="0" w:line="240" w:lineRule="auto"/>
              <w:jc w:val="right"/>
              <w:rPr>
                <w:rFonts w:ascii="Arial Narrow" w:eastAsia="Times New Roman" w:hAnsi="Arial Narrow"/>
                <w:color w:val="000000"/>
                <w:sz w:val="20"/>
                <w:szCs w:val="20"/>
              </w:rPr>
            </w:pPr>
            <w:r w:rsidRPr="00516DAF">
              <w:rPr>
                <w:rFonts w:ascii="Arial Narrow" w:eastAsia="Times New Roman" w:hAnsi="Arial Narrow"/>
                <w:color w:val="000000"/>
                <w:sz w:val="20"/>
                <w:szCs w:val="20"/>
              </w:rPr>
              <w:t>38 329 000</w:t>
            </w:r>
          </w:p>
        </w:tc>
        <w:tc>
          <w:tcPr>
            <w:tcW w:w="1780" w:type="dxa"/>
            <w:tcBorders>
              <w:top w:val="nil"/>
              <w:left w:val="nil"/>
              <w:bottom w:val="nil"/>
              <w:right w:val="nil"/>
            </w:tcBorders>
            <w:shd w:val="clear" w:color="000000" w:fill="FFFFFF"/>
            <w:noWrap/>
            <w:vAlign w:val="center"/>
            <w:hideMark/>
          </w:tcPr>
          <w:p w14:paraId="03DA1505" w14:textId="77777777" w:rsidR="00516DAF" w:rsidRPr="00516DAF" w:rsidRDefault="00516DAF" w:rsidP="00516DAF">
            <w:pPr>
              <w:spacing w:after="0" w:line="240" w:lineRule="auto"/>
              <w:jc w:val="right"/>
              <w:rPr>
                <w:rFonts w:ascii="Arial Narrow" w:eastAsia="Times New Roman" w:hAnsi="Arial Narrow"/>
                <w:color w:val="000000"/>
                <w:sz w:val="20"/>
                <w:szCs w:val="20"/>
              </w:rPr>
            </w:pPr>
            <w:r w:rsidRPr="00516DAF">
              <w:rPr>
                <w:rFonts w:ascii="Arial Narrow" w:eastAsia="Times New Roman" w:hAnsi="Arial Narrow"/>
                <w:color w:val="000000"/>
                <w:sz w:val="20"/>
                <w:szCs w:val="20"/>
              </w:rPr>
              <w:t>38 329 000</w:t>
            </w:r>
          </w:p>
        </w:tc>
      </w:tr>
      <w:tr w:rsidR="00516DAF" w:rsidRPr="00516DAF" w14:paraId="1D645266" w14:textId="77777777" w:rsidTr="00516DAF">
        <w:trPr>
          <w:trHeight w:val="372"/>
        </w:trPr>
        <w:tc>
          <w:tcPr>
            <w:tcW w:w="440" w:type="dxa"/>
            <w:tcBorders>
              <w:top w:val="nil"/>
              <w:left w:val="nil"/>
              <w:bottom w:val="nil"/>
              <w:right w:val="nil"/>
            </w:tcBorders>
            <w:shd w:val="clear" w:color="auto" w:fill="auto"/>
            <w:noWrap/>
            <w:vAlign w:val="center"/>
            <w:hideMark/>
          </w:tcPr>
          <w:p w14:paraId="2146CD3B" w14:textId="77777777" w:rsidR="00516DAF" w:rsidRPr="00516DAF" w:rsidRDefault="00516DAF" w:rsidP="00516DAF">
            <w:pPr>
              <w:spacing w:after="0" w:line="240" w:lineRule="auto"/>
              <w:jc w:val="center"/>
              <w:rPr>
                <w:rFonts w:ascii="Arial Narrow" w:eastAsia="Times New Roman" w:hAnsi="Arial Narrow"/>
                <w:sz w:val="22"/>
              </w:rPr>
            </w:pPr>
            <w:r w:rsidRPr="00516DAF">
              <w:rPr>
                <w:rFonts w:ascii="Arial Narrow" w:eastAsia="Times New Roman" w:hAnsi="Arial Narrow"/>
                <w:sz w:val="22"/>
              </w:rPr>
              <w:t>2.</w:t>
            </w:r>
          </w:p>
        </w:tc>
        <w:tc>
          <w:tcPr>
            <w:tcW w:w="5440" w:type="dxa"/>
            <w:tcBorders>
              <w:top w:val="nil"/>
              <w:left w:val="nil"/>
              <w:bottom w:val="nil"/>
              <w:right w:val="nil"/>
            </w:tcBorders>
            <w:shd w:val="clear" w:color="auto" w:fill="auto"/>
            <w:noWrap/>
            <w:vAlign w:val="center"/>
            <w:hideMark/>
          </w:tcPr>
          <w:p w14:paraId="343C0DF3"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Akciju vai daļu kapitāla (pamatkapitāla) pieaugums / samazinājums</w:t>
            </w:r>
          </w:p>
        </w:tc>
        <w:tc>
          <w:tcPr>
            <w:tcW w:w="1420" w:type="dxa"/>
            <w:tcBorders>
              <w:top w:val="nil"/>
              <w:left w:val="nil"/>
              <w:bottom w:val="nil"/>
              <w:right w:val="nil"/>
            </w:tcBorders>
            <w:shd w:val="clear" w:color="auto" w:fill="auto"/>
            <w:noWrap/>
            <w:vAlign w:val="center"/>
            <w:hideMark/>
          </w:tcPr>
          <w:p w14:paraId="7EF001FC" w14:textId="77777777" w:rsidR="00516DAF" w:rsidRPr="00516DAF" w:rsidRDefault="00516DAF" w:rsidP="00516DAF">
            <w:pPr>
              <w:spacing w:after="0" w:line="240" w:lineRule="auto"/>
              <w:jc w:val="right"/>
              <w:rPr>
                <w:rFonts w:ascii="Arial Narrow" w:eastAsia="Times New Roman" w:hAnsi="Arial Narrow"/>
                <w:sz w:val="22"/>
              </w:rPr>
            </w:pPr>
            <w:r w:rsidRPr="00516DAF">
              <w:rPr>
                <w:rFonts w:ascii="Arial Narrow" w:eastAsia="Times New Roman" w:hAnsi="Arial Narrow"/>
                <w:sz w:val="22"/>
              </w:rPr>
              <w:t>200 000</w:t>
            </w:r>
          </w:p>
        </w:tc>
        <w:tc>
          <w:tcPr>
            <w:tcW w:w="1780" w:type="dxa"/>
            <w:tcBorders>
              <w:top w:val="nil"/>
              <w:left w:val="nil"/>
              <w:bottom w:val="nil"/>
              <w:right w:val="nil"/>
            </w:tcBorders>
            <w:shd w:val="clear" w:color="auto" w:fill="auto"/>
            <w:noWrap/>
            <w:vAlign w:val="center"/>
            <w:hideMark/>
          </w:tcPr>
          <w:p w14:paraId="5889112A"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w:t>
            </w:r>
          </w:p>
        </w:tc>
      </w:tr>
      <w:tr w:rsidR="00516DAF" w:rsidRPr="00516DAF" w14:paraId="071D5DC7" w14:textId="77777777" w:rsidTr="00516DAF">
        <w:trPr>
          <w:trHeight w:val="255"/>
        </w:trPr>
        <w:tc>
          <w:tcPr>
            <w:tcW w:w="440" w:type="dxa"/>
            <w:tcBorders>
              <w:top w:val="single" w:sz="4" w:space="0" w:color="auto"/>
              <w:left w:val="nil"/>
              <w:bottom w:val="single" w:sz="4" w:space="0" w:color="auto"/>
              <w:right w:val="nil"/>
            </w:tcBorders>
            <w:shd w:val="clear" w:color="000000" w:fill="BFBFBF"/>
            <w:noWrap/>
            <w:vAlign w:val="center"/>
            <w:hideMark/>
          </w:tcPr>
          <w:p w14:paraId="2CB9DA3D" w14:textId="77777777" w:rsidR="00516DAF" w:rsidRPr="00516DAF" w:rsidRDefault="00516DAF" w:rsidP="00516DAF">
            <w:pPr>
              <w:spacing w:after="0" w:line="240" w:lineRule="auto"/>
              <w:jc w:val="center"/>
              <w:rPr>
                <w:rFonts w:ascii="Arial Narrow" w:eastAsia="Times New Roman" w:hAnsi="Arial Narrow"/>
                <w:b/>
                <w:bCs/>
                <w:sz w:val="22"/>
              </w:rPr>
            </w:pPr>
            <w:r w:rsidRPr="00516DAF">
              <w:rPr>
                <w:rFonts w:ascii="Arial Narrow" w:eastAsia="Times New Roman" w:hAnsi="Arial Narrow"/>
                <w:b/>
                <w:bCs/>
                <w:sz w:val="22"/>
              </w:rPr>
              <w:t>3.</w:t>
            </w:r>
          </w:p>
        </w:tc>
        <w:tc>
          <w:tcPr>
            <w:tcW w:w="5440" w:type="dxa"/>
            <w:tcBorders>
              <w:top w:val="single" w:sz="4" w:space="0" w:color="auto"/>
              <w:left w:val="nil"/>
              <w:bottom w:val="single" w:sz="4" w:space="0" w:color="auto"/>
              <w:right w:val="nil"/>
            </w:tcBorders>
            <w:shd w:val="clear" w:color="000000" w:fill="BFBFBF"/>
            <w:vAlign w:val="center"/>
            <w:hideMark/>
          </w:tcPr>
          <w:p w14:paraId="70F61F10" w14:textId="77777777" w:rsidR="00516DAF" w:rsidRPr="00516DAF" w:rsidRDefault="00516DAF" w:rsidP="00516DAF">
            <w:pPr>
              <w:spacing w:after="0" w:line="240" w:lineRule="auto"/>
              <w:rPr>
                <w:rFonts w:ascii="Arial Narrow" w:eastAsia="Times New Roman" w:hAnsi="Arial Narrow"/>
                <w:b/>
                <w:bCs/>
                <w:sz w:val="22"/>
              </w:rPr>
            </w:pPr>
            <w:r w:rsidRPr="00516DAF">
              <w:rPr>
                <w:rFonts w:ascii="Arial Narrow" w:eastAsia="Times New Roman" w:hAnsi="Arial Narrow"/>
                <w:b/>
                <w:bCs/>
                <w:sz w:val="22"/>
              </w:rPr>
              <w:t>Pārskata perioda bilancē norādītā summa perioda beigās</w:t>
            </w:r>
          </w:p>
        </w:tc>
        <w:tc>
          <w:tcPr>
            <w:tcW w:w="1420" w:type="dxa"/>
            <w:tcBorders>
              <w:top w:val="single" w:sz="4" w:space="0" w:color="auto"/>
              <w:left w:val="nil"/>
              <w:bottom w:val="single" w:sz="4" w:space="0" w:color="auto"/>
              <w:right w:val="nil"/>
            </w:tcBorders>
            <w:shd w:val="clear" w:color="000000" w:fill="BFBFBF"/>
            <w:noWrap/>
            <w:vAlign w:val="center"/>
            <w:hideMark/>
          </w:tcPr>
          <w:p w14:paraId="2D129EE7"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38 529 000</w:t>
            </w:r>
          </w:p>
        </w:tc>
        <w:tc>
          <w:tcPr>
            <w:tcW w:w="1780" w:type="dxa"/>
            <w:tcBorders>
              <w:top w:val="single" w:sz="4" w:space="0" w:color="auto"/>
              <w:left w:val="nil"/>
              <w:bottom w:val="single" w:sz="4" w:space="0" w:color="auto"/>
              <w:right w:val="nil"/>
            </w:tcBorders>
            <w:shd w:val="clear" w:color="000000" w:fill="BFBFBF"/>
            <w:noWrap/>
            <w:vAlign w:val="center"/>
            <w:hideMark/>
          </w:tcPr>
          <w:p w14:paraId="3E66C196"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38 329 000</w:t>
            </w:r>
          </w:p>
        </w:tc>
      </w:tr>
      <w:tr w:rsidR="00516DAF" w:rsidRPr="00516DAF" w14:paraId="723F5425" w14:textId="77777777" w:rsidTr="00516DAF">
        <w:trPr>
          <w:trHeight w:val="255"/>
        </w:trPr>
        <w:tc>
          <w:tcPr>
            <w:tcW w:w="9080" w:type="dxa"/>
            <w:gridSpan w:val="4"/>
            <w:tcBorders>
              <w:top w:val="single" w:sz="4" w:space="0" w:color="auto"/>
              <w:left w:val="single" w:sz="4" w:space="0" w:color="auto"/>
              <w:bottom w:val="nil"/>
              <w:right w:val="nil"/>
            </w:tcBorders>
            <w:shd w:val="clear" w:color="auto" w:fill="auto"/>
            <w:vAlign w:val="center"/>
            <w:hideMark/>
          </w:tcPr>
          <w:p w14:paraId="0CA35D4F"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II. Nesadalītā peļņa</w:t>
            </w:r>
          </w:p>
        </w:tc>
      </w:tr>
      <w:tr w:rsidR="00516DAF" w:rsidRPr="00516DAF" w14:paraId="4C972FF3" w14:textId="77777777" w:rsidTr="00516DAF">
        <w:trPr>
          <w:trHeight w:val="255"/>
        </w:trPr>
        <w:tc>
          <w:tcPr>
            <w:tcW w:w="440" w:type="dxa"/>
            <w:tcBorders>
              <w:top w:val="nil"/>
              <w:left w:val="nil"/>
              <w:bottom w:val="nil"/>
              <w:right w:val="nil"/>
            </w:tcBorders>
            <w:shd w:val="clear" w:color="auto" w:fill="auto"/>
            <w:noWrap/>
            <w:vAlign w:val="center"/>
            <w:hideMark/>
          </w:tcPr>
          <w:p w14:paraId="028C1558" w14:textId="77777777" w:rsidR="00516DAF" w:rsidRPr="00516DAF" w:rsidRDefault="00516DAF" w:rsidP="00516DAF">
            <w:pPr>
              <w:spacing w:after="0" w:line="240" w:lineRule="auto"/>
              <w:jc w:val="center"/>
              <w:rPr>
                <w:rFonts w:ascii="Arial Narrow" w:eastAsia="Times New Roman" w:hAnsi="Arial Narrow"/>
                <w:sz w:val="22"/>
              </w:rPr>
            </w:pPr>
            <w:r w:rsidRPr="00516DAF">
              <w:rPr>
                <w:rFonts w:ascii="Arial Narrow" w:eastAsia="Times New Roman" w:hAnsi="Arial Narrow"/>
                <w:sz w:val="22"/>
              </w:rPr>
              <w:t>1.</w:t>
            </w:r>
          </w:p>
        </w:tc>
        <w:tc>
          <w:tcPr>
            <w:tcW w:w="5440" w:type="dxa"/>
            <w:tcBorders>
              <w:top w:val="nil"/>
              <w:left w:val="nil"/>
              <w:bottom w:val="nil"/>
              <w:right w:val="nil"/>
            </w:tcBorders>
            <w:shd w:val="clear" w:color="auto" w:fill="auto"/>
            <w:noWrap/>
            <w:vAlign w:val="center"/>
            <w:hideMark/>
          </w:tcPr>
          <w:p w14:paraId="531B74DC"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xml:space="preserve">Iepriekšējā  bilancē norādītā summa </w:t>
            </w:r>
          </w:p>
        </w:tc>
        <w:tc>
          <w:tcPr>
            <w:tcW w:w="1420" w:type="dxa"/>
            <w:tcBorders>
              <w:top w:val="nil"/>
              <w:left w:val="nil"/>
              <w:bottom w:val="nil"/>
              <w:right w:val="nil"/>
            </w:tcBorders>
            <w:shd w:val="clear" w:color="auto" w:fill="auto"/>
            <w:noWrap/>
            <w:vAlign w:val="center"/>
            <w:hideMark/>
          </w:tcPr>
          <w:p w14:paraId="5F5EF5FD" w14:textId="77777777" w:rsidR="00516DAF" w:rsidRPr="00516DAF" w:rsidRDefault="00516DAF" w:rsidP="00516DAF">
            <w:pPr>
              <w:spacing w:after="0" w:line="240" w:lineRule="auto"/>
              <w:jc w:val="right"/>
              <w:rPr>
                <w:rFonts w:ascii="Arial Narrow" w:eastAsia="Times New Roman" w:hAnsi="Arial Narrow"/>
                <w:sz w:val="22"/>
              </w:rPr>
            </w:pPr>
            <w:r w:rsidRPr="00516DAF">
              <w:rPr>
                <w:rFonts w:ascii="Arial Narrow" w:eastAsia="Times New Roman" w:hAnsi="Arial Narrow"/>
                <w:sz w:val="22"/>
              </w:rPr>
              <w:t>-5 719 872</w:t>
            </w:r>
          </w:p>
        </w:tc>
        <w:tc>
          <w:tcPr>
            <w:tcW w:w="1780" w:type="dxa"/>
            <w:tcBorders>
              <w:top w:val="nil"/>
              <w:left w:val="nil"/>
              <w:bottom w:val="nil"/>
              <w:right w:val="nil"/>
            </w:tcBorders>
            <w:shd w:val="clear" w:color="auto" w:fill="auto"/>
            <w:noWrap/>
            <w:vAlign w:val="center"/>
            <w:hideMark/>
          </w:tcPr>
          <w:p w14:paraId="590FC220" w14:textId="77777777" w:rsidR="00516DAF" w:rsidRPr="00516DAF" w:rsidRDefault="00516DAF" w:rsidP="00516DAF">
            <w:pPr>
              <w:spacing w:after="0" w:line="240" w:lineRule="auto"/>
              <w:jc w:val="right"/>
              <w:rPr>
                <w:rFonts w:ascii="Arial Narrow" w:eastAsia="Times New Roman" w:hAnsi="Arial Narrow"/>
                <w:color w:val="000000"/>
                <w:sz w:val="20"/>
                <w:szCs w:val="20"/>
              </w:rPr>
            </w:pPr>
            <w:r w:rsidRPr="00516DAF">
              <w:rPr>
                <w:rFonts w:ascii="Arial Narrow" w:eastAsia="Times New Roman" w:hAnsi="Arial Narrow"/>
                <w:color w:val="000000"/>
                <w:sz w:val="20"/>
                <w:szCs w:val="20"/>
              </w:rPr>
              <w:t>-5 230 887</w:t>
            </w:r>
          </w:p>
        </w:tc>
      </w:tr>
      <w:tr w:rsidR="00516DAF" w:rsidRPr="00516DAF" w14:paraId="1222F998" w14:textId="77777777" w:rsidTr="00516DAF">
        <w:trPr>
          <w:trHeight w:val="348"/>
        </w:trPr>
        <w:tc>
          <w:tcPr>
            <w:tcW w:w="440" w:type="dxa"/>
            <w:tcBorders>
              <w:top w:val="nil"/>
              <w:left w:val="nil"/>
              <w:bottom w:val="nil"/>
              <w:right w:val="nil"/>
            </w:tcBorders>
            <w:shd w:val="clear" w:color="auto" w:fill="auto"/>
            <w:noWrap/>
            <w:vAlign w:val="center"/>
            <w:hideMark/>
          </w:tcPr>
          <w:p w14:paraId="5F174D73" w14:textId="77777777" w:rsidR="00516DAF" w:rsidRPr="00516DAF" w:rsidRDefault="00516DAF" w:rsidP="00516DAF">
            <w:pPr>
              <w:spacing w:after="0" w:line="240" w:lineRule="auto"/>
              <w:jc w:val="center"/>
              <w:rPr>
                <w:rFonts w:ascii="Arial Narrow" w:eastAsia="Times New Roman" w:hAnsi="Arial Narrow"/>
                <w:sz w:val="22"/>
              </w:rPr>
            </w:pPr>
            <w:r w:rsidRPr="00516DAF">
              <w:rPr>
                <w:rFonts w:ascii="Arial Narrow" w:eastAsia="Times New Roman" w:hAnsi="Arial Narrow"/>
                <w:sz w:val="22"/>
              </w:rPr>
              <w:t>2.</w:t>
            </w:r>
          </w:p>
        </w:tc>
        <w:tc>
          <w:tcPr>
            <w:tcW w:w="5440" w:type="dxa"/>
            <w:tcBorders>
              <w:top w:val="nil"/>
              <w:left w:val="nil"/>
              <w:bottom w:val="nil"/>
              <w:right w:val="nil"/>
            </w:tcBorders>
            <w:shd w:val="clear" w:color="auto" w:fill="auto"/>
            <w:noWrap/>
            <w:vAlign w:val="center"/>
            <w:hideMark/>
          </w:tcPr>
          <w:p w14:paraId="1C031C41"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xml:space="preserve"> Nesadalītās peļņas palielinājums/samazinājums.</w:t>
            </w:r>
          </w:p>
        </w:tc>
        <w:tc>
          <w:tcPr>
            <w:tcW w:w="1420" w:type="dxa"/>
            <w:tcBorders>
              <w:top w:val="nil"/>
              <w:left w:val="nil"/>
              <w:bottom w:val="nil"/>
              <w:right w:val="nil"/>
            </w:tcBorders>
            <w:shd w:val="clear" w:color="auto" w:fill="auto"/>
            <w:noWrap/>
            <w:vAlign w:val="center"/>
            <w:hideMark/>
          </w:tcPr>
          <w:p w14:paraId="3E5FBD89" w14:textId="77777777" w:rsidR="00516DAF" w:rsidRPr="00516DAF" w:rsidRDefault="00516DAF" w:rsidP="00516DAF">
            <w:pPr>
              <w:spacing w:after="0" w:line="240" w:lineRule="auto"/>
              <w:jc w:val="right"/>
              <w:rPr>
                <w:rFonts w:ascii="Arial Narrow" w:eastAsia="Times New Roman" w:hAnsi="Arial Narrow"/>
                <w:sz w:val="22"/>
              </w:rPr>
            </w:pPr>
            <w:r w:rsidRPr="00516DAF">
              <w:rPr>
                <w:rFonts w:ascii="Arial Narrow" w:eastAsia="Times New Roman" w:hAnsi="Arial Narrow"/>
                <w:sz w:val="22"/>
              </w:rPr>
              <w:t>39 703</w:t>
            </w:r>
          </w:p>
        </w:tc>
        <w:tc>
          <w:tcPr>
            <w:tcW w:w="1780" w:type="dxa"/>
            <w:tcBorders>
              <w:top w:val="nil"/>
              <w:left w:val="nil"/>
              <w:bottom w:val="nil"/>
              <w:right w:val="nil"/>
            </w:tcBorders>
            <w:shd w:val="clear" w:color="auto" w:fill="auto"/>
            <w:noWrap/>
            <w:vAlign w:val="center"/>
            <w:hideMark/>
          </w:tcPr>
          <w:p w14:paraId="79F6F507" w14:textId="77777777" w:rsidR="00516DAF" w:rsidRPr="00516DAF" w:rsidRDefault="00516DAF" w:rsidP="00516DAF">
            <w:pPr>
              <w:spacing w:after="0" w:line="240" w:lineRule="auto"/>
              <w:jc w:val="right"/>
              <w:rPr>
                <w:rFonts w:ascii="Arial Narrow" w:eastAsia="Times New Roman" w:hAnsi="Arial Narrow"/>
                <w:color w:val="000000"/>
                <w:sz w:val="20"/>
                <w:szCs w:val="20"/>
              </w:rPr>
            </w:pPr>
            <w:r w:rsidRPr="00516DAF">
              <w:rPr>
                <w:rFonts w:ascii="Arial Narrow" w:eastAsia="Times New Roman" w:hAnsi="Arial Narrow"/>
                <w:color w:val="000000"/>
                <w:sz w:val="20"/>
                <w:szCs w:val="20"/>
              </w:rPr>
              <w:t>-488985</w:t>
            </w:r>
          </w:p>
        </w:tc>
      </w:tr>
      <w:tr w:rsidR="00516DAF" w:rsidRPr="00516DAF" w14:paraId="368753BC" w14:textId="77777777" w:rsidTr="00516DAF">
        <w:trPr>
          <w:trHeight w:val="348"/>
        </w:trPr>
        <w:tc>
          <w:tcPr>
            <w:tcW w:w="440" w:type="dxa"/>
            <w:tcBorders>
              <w:top w:val="nil"/>
              <w:left w:val="nil"/>
              <w:bottom w:val="nil"/>
              <w:right w:val="nil"/>
            </w:tcBorders>
            <w:shd w:val="clear" w:color="auto" w:fill="auto"/>
            <w:noWrap/>
            <w:vAlign w:val="center"/>
            <w:hideMark/>
          </w:tcPr>
          <w:p w14:paraId="62CDECFF" w14:textId="77777777" w:rsidR="00516DAF" w:rsidRPr="00516DAF" w:rsidRDefault="00516DAF" w:rsidP="00516DAF">
            <w:pPr>
              <w:spacing w:after="0" w:line="240" w:lineRule="auto"/>
              <w:jc w:val="center"/>
              <w:rPr>
                <w:rFonts w:ascii="Arial Narrow" w:eastAsia="Times New Roman" w:hAnsi="Arial Narrow"/>
                <w:sz w:val="22"/>
              </w:rPr>
            </w:pPr>
            <w:r w:rsidRPr="00516DAF">
              <w:rPr>
                <w:rFonts w:ascii="Arial Narrow" w:eastAsia="Times New Roman" w:hAnsi="Arial Narrow"/>
                <w:sz w:val="22"/>
              </w:rPr>
              <w:t>3</w:t>
            </w:r>
          </w:p>
        </w:tc>
        <w:tc>
          <w:tcPr>
            <w:tcW w:w="5440" w:type="dxa"/>
            <w:tcBorders>
              <w:top w:val="nil"/>
              <w:left w:val="nil"/>
              <w:bottom w:val="nil"/>
              <w:right w:val="nil"/>
            </w:tcBorders>
            <w:shd w:val="clear" w:color="auto" w:fill="auto"/>
            <w:noWrap/>
            <w:vAlign w:val="center"/>
            <w:hideMark/>
          </w:tcPr>
          <w:p w14:paraId="1109D5FF" w14:textId="37FC341E" w:rsidR="00516DAF" w:rsidRPr="00516DAF" w:rsidRDefault="00516DAF" w:rsidP="00516DAF">
            <w:pPr>
              <w:spacing w:after="0" w:line="240" w:lineRule="auto"/>
              <w:rPr>
                <w:rFonts w:ascii="Arial Narrow" w:eastAsia="Times New Roman" w:hAnsi="Arial Narrow"/>
                <w:sz w:val="22"/>
              </w:rPr>
            </w:pPr>
            <w:proofErr w:type="spellStart"/>
            <w:r w:rsidRPr="00516DAF">
              <w:rPr>
                <w:rFonts w:ascii="Arial Narrow" w:eastAsia="Times New Roman" w:hAnsi="Arial Narrow"/>
                <w:sz w:val="22"/>
              </w:rPr>
              <w:t>Mazākumakcināru</w:t>
            </w:r>
            <w:proofErr w:type="spellEnd"/>
            <w:r w:rsidRPr="00516DAF">
              <w:rPr>
                <w:rFonts w:ascii="Arial Narrow" w:eastAsia="Times New Roman" w:hAnsi="Arial Narrow"/>
                <w:sz w:val="22"/>
              </w:rPr>
              <w:t xml:space="preserve"> līdzdalības daļa.</w:t>
            </w:r>
          </w:p>
        </w:tc>
        <w:tc>
          <w:tcPr>
            <w:tcW w:w="1420" w:type="dxa"/>
            <w:tcBorders>
              <w:top w:val="nil"/>
              <w:left w:val="nil"/>
              <w:bottom w:val="nil"/>
              <w:right w:val="nil"/>
            </w:tcBorders>
            <w:shd w:val="clear" w:color="auto" w:fill="auto"/>
            <w:noWrap/>
            <w:vAlign w:val="center"/>
            <w:hideMark/>
          </w:tcPr>
          <w:p w14:paraId="41634591" w14:textId="77777777" w:rsidR="00516DAF" w:rsidRPr="00516DAF" w:rsidRDefault="00516DAF" w:rsidP="00516DAF">
            <w:pPr>
              <w:spacing w:after="0" w:line="240" w:lineRule="auto"/>
              <w:jc w:val="right"/>
              <w:rPr>
                <w:rFonts w:ascii="Arial Narrow" w:eastAsia="Times New Roman" w:hAnsi="Arial Narrow"/>
                <w:sz w:val="22"/>
              </w:rPr>
            </w:pPr>
            <w:r w:rsidRPr="00516DAF">
              <w:rPr>
                <w:rFonts w:ascii="Arial Narrow" w:eastAsia="Times New Roman" w:hAnsi="Arial Narrow"/>
                <w:sz w:val="22"/>
              </w:rPr>
              <w:t>8 307</w:t>
            </w:r>
          </w:p>
        </w:tc>
        <w:tc>
          <w:tcPr>
            <w:tcW w:w="1780" w:type="dxa"/>
            <w:tcBorders>
              <w:top w:val="nil"/>
              <w:left w:val="nil"/>
              <w:bottom w:val="nil"/>
              <w:right w:val="nil"/>
            </w:tcBorders>
            <w:shd w:val="clear" w:color="auto" w:fill="auto"/>
            <w:noWrap/>
            <w:vAlign w:val="center"/>
            <w:hideMark/>
          </w:tcPr>
          <w:p w14:paraId="1870B2C8" w14:textId="77777777" w:rsidR="00516DAF" w:rsidRPr="00516DAF" w:rsidRDefault="00516DAF" w:rsidP="00516DAF">
            <w:pPr>
              <w:spacing w:after="0" w:line="240" w:lineRule="auto"/>
              <w:jc w:val="right"/>
              <w:rPr>
                <w:rFonts w:ascii="Arial Narrow" w:eastAsia="Times New Roman" w:hAnsi="Arial Narrow"/>
                <w:color w:val="000000"/>
                <w:sz w:val="20"/>
                <w:szCs w:val="20"/>
              </w:rPr>
            </w:pPr>
            <w:r w:rsidRPr="00516DAF">
              <w:rPr>
                <w:rFonts w:ascii="Arial Narrow" w:eastAsia="Times New Roman" w:hAnsi="Arial Narrow"/>
                <w:color w:val="000000"/>
                <w:sz w:val="20"/>
                <w:szCs w:val="20"/>
              </w:rPr>
              <w:t>7279</w:t>
            </w:r>
          </w:p>
        </w:tc>
      </w:tr>
      <w:tr w:rsidR="00516DAF" w:rsidRPr="00516DAF" w14:paraId="5DF489A9" w14:textId="77777777" w:rsidTr="00516DAF">
        <w:trPr>
          <w:trHeight w:val="255"/>
        </w:trPr>
        <w:tc>
          <w:tcPr>
            <w:tcW w:w="440" w:type="dxa"/>
            <w:tcBorders>
              <w:top w:val="single" w:sz="4" w:space="0" w:color="auto"/>
              <w:left w:val="nil"/>
              <w:bottom w:val="single" w:sz="4" w:space="0" w:color="auto"/>
              <w:right w:val="nil"/>
            </w:tcBorders>
            <w:shd w:val="clear" w:color="000000" w:fill="BFBFBF"/>
            <w:noWrap/>
            <w:vAlign w:val="center"/>
            <w:hideMark/>
          </w:tcPr>
          <w:p w14:paraId="00A42C2B" w14:textId="77777777" w:rsidR="00516DAF" w:rsidRPr="00516DAF" w:rsidRDefault="00516DAF" w:rsidP="00516DAF">
            <w:pPr>
              <w:spacing w:after="0" w:line="240" w:lineRule="auto"/>
              <w:jc w:val="center"/>
              <w:rPr>
                <w:rFonts w:ascii="Arial Narrow" w:eastAsia="Times New Roman" w:hAnsi="Arial Narrow"/>
                <w:sz w:val="22"/>
              </w:rPr>
            </w:pPr>
            <w:r w:rsidRPr="00516DAF">
              <w:rPr>
                <w:rFonts w:ascii="Arial Narrow" w:eastAsia="Times New Roman" w:hAnsi="Arial Narrow"/>
                <w:sz w:val="22"/>
              </w:rPr>
              <w:t>3.</w:t>
            </w:r>
          </w:p>
        </w:tc>
        <w:tc>
          <w:tcPr>
            <w:tcW w:w="5440" w:type="dxa"/>
            <w:tcBorders>
              <w:top w:val="single" w:sz="4" w:space="0" w:color="auto"/>
              <w:left w:val="nil"/>
              <w:bottom w:val="single" w:sz="4" w:space="0" w:color="auto"/>
              <w:right w:val="nil"/>
            </w:tcBorders>
            <w:shd w:val="clear" w:color="000000" w:fill="BFBFBF"/>
            <w:vAlign w:val="center"/>
            <w:hideMark/>
          </w:tcPr>
          <w:p w14:paraId="353F0B12" w14:textId="77777777" w:rsidR="00516DAF" w:rsidRPr="00516DAF" w:rsidRDefault="00516DAF" w:rsidP="00516DAF">
            <w:pPr>
              <w:spacing w:after="0" w:line="240" w:lineRule="auto"/>
              <w:rPr>
                <w:rFonts w:ascii="Arial Narrow" w:eastAsia="Times New Roman" w:hAnsi="Arial Narrow"/>
                <w:b/>
                <w:bCs/>
                <w:sz w:val="22"/>
              </w:rPr>
            </w:pPr>
            <w:r w:rsidRPr="00516DAF">
              <w:rPr>
                <w:rFonts w:ascii="Arial Narrow" w:eastAsia="Times New Roman" w:hAnsi="Arial Narrow"/>
                <w:b/>
                <w:bCs/>
                <w:sz w:val="22"/>
              </w:rPr>
              <w:t>Pārskata gada bilancē norādītā summa perioda beigās</w:t>
            </w:r>
          </w:p>
        </w:tc>
        <w:tc>
          <w:tcPr>
            <w:tcW w:w="1420" w:type="dxa"/>
            <w:tcBorders>
              <w:top w:val="single" w:sz="4" w:space="0" w:color="auto"/>
              <w:left w:val="nil"/>
              <w:bottom w:val="single" w:sz="4" w:space="0" w:color="auto"/>
              <w:right w:val="nil"/>
            </w:tcBorders>
            <w:shd w:val="clear" w:color="000000" w:fill="BFBFBF"/>
            <w:noWrap/>
            <w:vAlign w:val="center"/>
            <w:hideMark/>
          </w:tcPr>
          <w:p w14:paraId="4E9873C7"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-5 671 862</w:t>
            </w:r>
          </w:p>
        </w:tc>
        <w:tc>
          <w:tcPr>
            <w:tcW w:w="1780" w:type="dxa"/>
            <w:tcBorders>
              <w:top w:val="single" w:sz="4" w:space="0" w:color="auto"/>
              <w:left w:val="nil"/>
              <w:bottom w:val="single" w:sz="4" w:space="0" w:color="auto"/>
              <w:right w:val="nil"/>
            </w:tcBorders>
            <w:shd w:val="clear" w:color="000000" w:fill="BFBFBF"/>
            <w:noWrap/>
            <w:vAlign w:val="center"/>
            <w:hideMark/>
          </w:tcPr>
          <w:p w14:paraId="499E6E26"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-5 712 593</w:t>
            </w:r>
          </w:p>
        </w:tc>
      </w:tr>
      <w:tr w:rsidR="00516DAF" w:rsidRPr="00516DAF" w14:paraId="290E6ABA" w14:textId="77777777" w:rsidTr="00516DAF">
        <w:trPr>
          <w:trHeight w:val="255"/>
        </w:trPr>
        <w:tc>
          <w:tcPr>
            <w:tcW w:w="9080" w:type="dxa"/>
            <w:gridSpan w:val="4"/>
            <w:tcBorders>
              <w:top w:val="single" w:sz="4" w:space="0" w:color="auto"/>
              <w:left w:val="single" w:sz="4" w:space="0" w:color="auto"/>
              <w:bottom w:val="nil"/>
              <w:right w:val="nil"/>
            </w:tcBorders>
            <w:shd w:val="clear" w:color="auto" w:fill="auto"/>
            <w:vAlign w:val="center"/>
            <w:hideMark/>
          </w:tcPr>
          <w:p w14:paraId="0951FAC7"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III. Rezerves</w:t>
            </w:r>
          </w:p>
        </w:tc>
      </w:tr>
      <w:tr w:rsidR="00516DAF" w:rsidRPr="00516DAF" w14:paraId="2210E196" w14:textId="77777777" w:rsidTr="00516DAF">
        <w:trPr>
          <w:trHeight w:val="255"/>
        </w:trPr>
        <w:tc>
          <w:tcPr>
            <w:tcW w:w="440" w:type="dxa"/>
            <w:tcBorders>
              <w:top w:val="nil"/>
              <w:left w:val="nil"/>
              <w:bottom w:val="nil"/>
              <w:right w:val="nil"/>
            </w:tcBorders>
            <w:shd w:val="clear" w:color="auto" w:fill="auto"/>
            <w:noWrap/>
            <w:vAlign w:val="center"/>
            <w:hideMark/>
          </w:tcPr>
          <w:p w14:paraId="29213185" w14:textId="77777777" w:rsidR="00516DAF" w:rsidRPr="00516DAF" w:rsidRDefault="00516DAF" w:rsidP="00516DAF">
            <w:pPr>
              <w:spacing w:after="0" w:line="240" w:lineRule="auto"/>
              <w:jc w:val="center"/>
              <w:rPr>
                <w:rFonts w:ascii="Arial Narrow" w:eastAsia="Times New Roman" w:hAnsi="Arial Narrow"/>
                <w:sz w:val="22"/>
              </w:rPr>
            </w:pPr>
            <w:r w:rsidRPr="00516DAF">
              <w:rPr>
                <w:rFonts w:ascii="Arial Narrow" w:eastAsia="Times New Roman" w:hAnsi="Arial Narrow"/>
                <w:sz w:val="22"/>
              </w:rPr>
              <w:t>1.</w:t>
            </w:r>
          </w:p>
        </w:tc>
        <w:tc>
          <w:tcPr>
            <w:tcW w:w="5440" w:type="dxa"/>
            <w:tcBorders>
              <w:top w:val="nil"/>
              <w:left w:val="nil"/>
              <w:bottom w:val="nil"/>
              <w:right w:val="nil"/>
            </w:tcBorders>
            <w:shd w:val="clear" w:color="auto" w:fill="auto"/>
            <w:noWrap/>
            <w:vAlign w:val="center"/>
            <w:hideMark/>
          </w:tcPr>
          <w:p w14:paraId="79758DE2"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xml:space="preserve">Iepriekšējā  bilancē norādītā summa </w:t>
            </w:r>
          </w:p>
        </w:tc>
        <w:tc>
          <w:tcPr>
            <w:tcW w:w="1420" w:type="dxa"/>
            <w:tcBorders>
              <w:top w:val="nil"/>
              <w:left w:val="nil"/>
              <w:bottom w:val="nil"/>
              <w:right w:val="nil"/>
            </w:tcBorders>
            <w:shd w:val="clear" w:color="auto" w:fill="auto"/>
            <w:noWrap/>
            <w:vAlign w:val="center"/>
            <w:hideMark/>
          </w:tcPr>
          <w:p w14:paraId="2DD11DC0" w14:textId="77777777" w:rsidR="00516DAF" w:rsidRPr="00516DAF" w:rsidRDefault="00516DAF" w:rsidP="00516DAF">
            <w:pPr>
              <w:spacing w:after="0" w:line="240" w:lineRule="auto"/>
              <w:jc w:val="right"/>
              <w:rPr>
                <w:rFonts w:ascii="Arial Narrow" w:eastAsia="Times New Roman" w:hAnsi="Arial Narrow"/>
                <w:sz w:val="22"/>
              </w:rPr>
            </w:pPr>
            <w:r w:rsidRPr="00516DAF">
              <w:rPr>
                <w:rFonts w:ascii="Arial Narrow" w:eastAsia="Times New Roman" w:hAnsi="Arial Narrow"/>
                <w:sz w:val="22"/>
              </w:rPr>
              <w:t>64</w:t>
            </w:r>
          </w:p>
        </w:tc>
        <w:tc>
          <w:tcPr>
            <w:tcW w:w="1780" w:type="dxa"/>
            <w:tcBorders>
              <w:top w:val="nil"/>
              <w:left w:val="nil"/>
              <w:bottom w:val="nil"/>
              <w:right w:val="nil"/>
            </w:tcBorders>
            <w:shd w:val="clear" w:color="auto" w:fill="auto"/>
            <w:noWrap/>
            <w:vAlign w:val="center"/>
            <w:hideMark/>
          </w:tcPr>
          <w:p w14:paraId="4A6F11F6" w14:textId="77777777" w:rsidR="00516DAF" w:rsidRPr="00516DAF" w:rsidRDefault="00516DAF" w:rsidP="00516DAF">
            <w:pPr>
              <w:spacing w:after="0" w:line="240" w:lineRule="auto"/>
              <w:jc w:val="right"/>
              <w:rPr>
                <w:rFonts w:ascii="Arial Narrow" w:eastAsia="Times New Roman" w:hAnsi="Arial Narrow"/>
                <w:sz w:val="22"/>
              </w:rPr>
            </w:pPr>
            <w:r w:rsidRPr="00516DAF">
              <w:rPr>
                <w:rFonts w:ascii="Arial Narrow" w:eastAsia="Times New Roman" w:hAnsi="Arial Narrow"/>
                <w:sz w:val="22"/>
              </w:rPr>
              <w:t>64</w:t>
            </w:r>
          </w:p>
        </w:tc>
      </w:tr>
      <w:tr w:rsidR="00516DAF" w:rsidRPr="00516DAF" w14:paraId="562DD420" w14:textId="77777777" w:rsidTr="00516DAF">
        <w:trPr>
          <w:trHeight w:val="255"/>
        </w:trPr>
        <w:tc>
          <w:tcPr>
            <w:tcW w:w="440" w:type="dxa"/>
            <w:tcBorders>
              <w:top w:val="nil"/>
              <w:left w:val="nil"/>
              <w:bottom w:val="nil"/>
              <w:right w:val="nil"/>
            </w:tcBorders>
            <w:shd w:val="clear" w:color="auto" w:fill="auto"/>
            <w:noWrap/>
            <w:vAlign w:val="center"/>
            <w:hideMark/>
          </w:tcPr>
          <w:p w14:paraId="7CAAFB73" w14:textId="77777777" w:rsidR="00516DAF" w:rsidRPr="00516DAF" w:rsidRDefault="00516DAF" w:rsidP="00516DAF">
            <w:pPr>
              <w:spacing w:after="0" w:line="240" w:lineRule="auto"/>
              <w:jc w:val="center"/>
              <w:rPr>
                <w:rFonts w:ascii="Arial Narrow" w:eastAsia="Times New Roman" w:hAnsi="Arial Narrow"/>
                <w:sz w:val="22"/>
              </w:rPr>
            </w:pPr>
            <w:r w:rsidRPr="00516DAF">
              <w:rPr>
                <w:rFonts w:ascii="Arial Narrow" w:eastAsia="Times New Roman" w:hAnsi="Arial Narrow"/>
                <w:sz w:val="22"/>
              </w:rPr>
              <w:t>2.</w:t>
            </w:r>
          </w:p>
        </w:tc>
        <w:tc>
          <w:tcPr>
            <w:tcW w:w="5440" w:type="dxa"/>
            <w:tcBorders>
              <w:top w:val="nil"/>
              <w:left w:val="nil"/>
              <w:bottom w:val="nil"/>
              <w:right w:val="nil"/>
            </w:tcBorders>
            <w:shd w:val="clear" w:color="auto" w:fill="auto"/>
            <w:hideMark/>
          </w:tcPr>
          <w:p w14:paraId="467D6150"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Rezervju atlikuma palielinājums/samazinājums.</w:t>
            </w:r>
          </w:p>
        </w:tc>
        <w:tc>
          <w:tcPr>
            <w:tcW w:w="1420" w:type="dxa"/>
            <w:tcBorders>
              <w:top w:val="nil"/>
              <w:left w:val="nil"/>
              <w:bottom w:val="nil"/>
              <w:right w:val="nil"/>
            </w:tcBorders>
            <w:shd w:val="clear" w:color="auto" w:fill="auto"/>
            <w:noWrap/>
            <w:vAlign w:val="center"/>
            <w:hideMark/>
          </w:tcPr>
          <w:p w14:paraId="530B21B0"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w:t>
            </w:r>
          </w:p>
        </w:tc>
        <w:tc>
          <w:tcPr>
            <w:tcW w:w="1780" w:type="dxa"/>
            <w:tcBorders>
              <w:top w:val="nil"/>
              <w:left w:val="nil"/>
              <w:bottom w:val="nil"/>
              <w:right w:val="nil"/>
            </w:tcBorders>
            <w:shd w:val="clear" w:color="auto" w:fill="auto"/>
            <w:noWrap/>
            <w:vAlign w:val="center"/>
            <w:hideMark/>
          </w:tcPr>
          <w:p w14:paraId="6D183ECB"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w:t>
            </w:r>
          </w:p>
        </w:tc>
      </w:tr>
      <w:tr w:rsidR="00516DAF" w:rsidRPr="00516DAF" w14:paraId="01623994" w14:textId="77777777" w:rsidTr="00516DAF">
        <w:trPr>
          <w:trHeight w:val="255"/>
        </w:trPr>
        <w:tc>
          <w:tcPr>
            <w:tcW w:w="440" w:type="dxa"/>
            <w:tcBorders>
              <w:top w:val="single" w:sz="4" w:space="0" w:color="auto"/>
              <w:left w:val="nil"/>
              <w:bottom w:val="single" w:sz="4" w:space="0" w:color="auto"/>
              <w:right w:val="nil"/>
            </w:tcBorders>
            <w:shd w:val="clear" w:color="000000" w:fill="BFBFBF"/>
            <w:noWrap/>
            <w:vAlign w:val="center"/>
            <w:hideMark/>
          </w:tcPr>
          <w:p w14:paraId="372FBC7F" w14:textId="77777777" w:rsidR="00516DAF" w:rsidRPr="00516DAF" w:rsidRDefault="00516DAF" w:rsidP="00516DAF">
            <w:pPr>
              <w:spacing w:after="0" w:line="240" w:lineRule="auto"/>
              <w:jc w:val="center"/>
              <w:rPr>
                <w:rFonts w:ascii="Arial Narrow" w:eastAsia="Times New Roman" w:hAnsi="Arial Narrow"/>
                <w:b/>
                <w:bCs/>
                <w:sz w:val="22"/>
              </w:rPr>
            </w:pPr>
            <w:r w:rsidRPr="00516DAF">
              <w:rPr>
                <w:rFonts w:ascii="Arial Narrow" w:eastAsia="Times New Roman" w:hAnsi="Arial Narrow"/>
                <w:b/>
                <w:bCs/>
                <w:sz w:val="22"/>
              </w:rPr>
              <w:t>3.</w:t>
            </w:r>
          </w:p>
        </w:tc>
        <w:tc>
          <w:tcPr>
            <w:tcW w:w="5440" w:type="dxa"/>
            <w:tcBorders>
              <w:top w:val="single" w:sz="4" w:space="0" w:color="auto"/>
              <w:left w:val="nil"/>
              <w:bottom w:val="single" w:sz="4" w:space="0" w:color="auto"/>
              <w:right w:val="nil"/>
            </w:tcBorders>
            <w:shd w:val="clear" w:color="000000" w:fill="BFBFBF"/>
            <w:vAlign w:val="center"/>
            <w:hideMark/>
          </w:tcPr>
          <w:p w14:paraId="3D5F2B0E" w14:textId="77777777" w:rsidR="00516DAF" w:rsidRPr="00516DAF" w:rsidRDefault="00516DAF" w:rsidP="00516DAF">
            <w:pPr>
              <w:spacing w:after="0" w:line="240" w:lineRule="auto"/>
              <w:rPr>
                <w:rFonts w:ascii="Arial Narrow" w:eastAsia="Times New Roman" w:hAnsi="Arial Narrow"/>
                <w:b/>
                <w:bCs/>
                <w:sz w:val="22"/>
              </w:rPr>
            </w:pPr>
            <w:r w:rsidRPr="00516DAF">
              <w:rPr>
                <w:rFonts w:ascii="Arial Narrow" w:eastAsia="Times New Roman" w:hAnsi="Arial Narrow"/>
                <w:b/>
                <w:bCs/>
                <w:sz w:val="22"/>
              </w:rPr>
              <w:t>Pārskata gada bilancē norādītā summa perioda beigās</w:t>
            </w:r>
          </w:p>
        </w:tc>
        <w:tc>
          <w:tcPr>
            <w:tcW w:w="1420" w:type="dxa"/>
            <w:tcBorders>
              <w:top w:val="single" w:sz="4" w:space="0" w:color="auto"/>
              <w:left w:val="nil"/>
              <w:bottom w:val="single" w:sz="4" w:space="0" w:color="auto"/>
              <w:right w:val="nil"/>
            </w:tcBorders>
            <w:shd w:val="clear" w:color="000000" w:fill="BFBFBF"/>
            <w:noWrap/>
            <w:vAlign w:val="center"/>
            <w:hideMark/>
          </w:tcPr>
          <w:p w14:paraId="0703868A"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64</w:t>
            </w:r>
          </w:p>
        </w:tc>
        <w:tc>
          <w:tcPr>
            <w:tcW w:w="1780" w:type="dxa"/>
            <w:tcBorders>
              <w:top w:val="single" w:sz="4" w:space="0" w:color="auto"/>
              <w:left w:val="nil"/>
              <w:bottom w:val="single" w:sz="4" w:space="0" w:color="auto"/>
              <w:right w:val="nil"/>
            </w:tcBorders>
            <w:shd w:val="clear" w:color="000000" w:fill="BFBFBF"/>
            <w:noWrap/>
            <w:vAlign w:val="center"/>
            <w:hideMark/>
          </w:tcPr>
          <w:p w14:paraId="2D4D166E"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64</w:t>
            </w:r>
          </w:p>
        </w:tc>
      </w:tr>
      <w:tr w:rsidR="00516DAF" w:rsidRPr="00516DAF" w14:paraId="5B44FD06" w14:textId="77777777" w:rsidTr="00516DAF">
        <w:trPr>
          <w:trHeight w:val="255"/>
        </w:trPr>
        <w:tc>
          <w:tcPr>
            <w:tcW w:w="5880" w:type="dxa"/>
            <w:gridSpan w:val="2"/>
            <w:tcBorders>
              <w:top w:val="nil"/>
              <w:left w:val="single" w:sz="4" w:space="0" w:color="auto"/>
              <w:bottom w:val="nil"/>
              <w:right w:val="nil"/>
            </w:tcBorders>
            <w:shd w:val="clear" w:color="auto" w:fill="auto"/>
            <w:noWrap/>
            <w:vAlign w:val="center"/>
            <w:hideMark/>
          </w:tcPr>
          <w:p w14:paraId="30479E69"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VI. Mazākuma līdzdalības pašu kapitāls</w:t>
            </w:r>
          </w:p>
        </w:tc>
        <w:tc>
          <w:tcPr>
            <w:tcW w:w="1420" w:type="dxa"/>
            <w:tcBorders>
              <w:top w:val="nil"/>
              <w:left w:val="nil"/>
              <w:bottom w:val="nil"/>
              <w:right w:val="nil"/>
            </w:tcBorders>
            <w:shd w:val="clear" w:color="auto" w:fill="auto"/>
            <w:noWrap/>
            <w:vAlign w:val="center"/>
            <w:hideMark/>
          </w:tcPr>
          <w:p w14:paraId="4694EC1A"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w:t>
            </w:r>
          </w:p>
        </w:tc>
        <w:tc>
          <w:tcPr>
            <w:tcW w:w="1780" w:type="dxa"/>
            <w:tcBorders>
              <w:top w:val="nil"/>
              <w:left w:val="nil"/>
              <w:bottom w:val="nil"/>
              <w:right w:val="nil"/>
            </w:tcBorders>
            <w:shd w:val="clear" w:color="auto" w:fill="auto"/>
            <w:noWrap/>
            <w:vAlign w:val="center"/>
            <w:hideMark/>
          </w:tcPr>
          <w:p w14:paraId="5A326B23"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w:t>
            </w:r>
          </w:p>
        </w:tc>
      </w:tr>
      <w:tr w:rsidR="00516DAF" w:rsidRPr="00516DAF" w14:paraId="4FDA0107" w14:textId="77777777" w:rsidTr="00516DAF">
        <w:trPr>
          <w:trHeight w:val="255"/>
        </w:trPr>
        <w:tc>
          <w:tcPr>
            <w:tcW w:w="5880" w:type="dxa"/>
            <w:gridSpan w:val="2"/>
            <w:tcBorders>
              <w:top w:val="nil"/>
              <w:left w:val="single" w:sz="4" w:space="0" w:color="auto"/>
              <w:bottom w:val="single" w:sz="4" w:space="0" w:color="auto"/>
              <w:right w:val="nil"/>
            </w:tcBorders>
            <w:shd w:val="clear" w:color="auto" w:fill="auto"/>
            <w:noWrap/>
            <w:vAlign w:val="center"/>
            <w:hideMark/>
          </w:tcPr>
          <w:p w14:paraId="00ABAAD2"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V. Pašu kapitāls</w:t>
            </w:r>
          </w:p>
        </w:tc>
        <w:tc>
          <w:tcPr>
            <w:tcW w:w="1420" w:type="dxa"/>
            <w:tcBorders>
              <w:top w:val="nil"/>
              <w:left w:val="nil"/>
              <w:bottom w:val="single" w:sz="4" w:space="0" w:color="auto"/>
              <w:right w:val="nil"/>
            </w:tcBorders>
            <w:shd w:val="clear" w:color="auto" w:fill="auto"/>
            <w:noWrap/>
            <w:vAlign w:val="center"/>
            <w:hideMark/>
          </w:tcPr>
          <w:p w14:paraId="54C4F362"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w:t>
            </w:r>
          </w:p>
        </w:tc>
        <w:tc>
          <w:tcPr>
            <w:tcW w:w="1780" w:type="dxa"/>
            <w:tcBorders>
              <w:top w:val="nil"/>
              <w:left w:val="nil"/>
              <w:bottom w:val="single" w:sz="4" w:space="0" w:color="auto"/>
              <w:right w:val="nil"/>
            </w:tcBorders>
            <w:shd w:val="clear" w:color="auto" w:fill="auto"/>
            <w:noWrap/>
            <w:vAlign w:val="center"/>
            <w:hideMark/>
          </w:tcPr>
          <w:p w14:paraId="22B9E02E" w14:textId="77777777" w:rsidR="00516DAF" w:rsidRPr="00516DAF" w:rsidRDefault="00516DAF" w:rsidP="00516DAF">
            <w:pPr>
              <w:spacing w:after="0" w:line="240" w:lineRule="auto"/>
              <w:rPr>
                <w:rFonts w:ascii="Arial Narrow" w:eastAsia="Times New Roman" w:hAnsi="Arial Narrow"/>
                <w:sz w:val="22"/>
              </w:rPr>
            </w:pPr>
            <w:r w:rsidRPr="00516DAF">
              <w:rPr>
                <w:rFonts w:ascii="Arial Narrow" w:eastAsia="Times New Roman" w:hAnsi="Arial Narrow"/>
                <w:sz w:val="22"/>
              </w:rPr>
              <w:t> </w:t>
            </w:r>
          </w:p>
        </w:tc>
      </w:tr>
      <w:tr w:rsidR="00516DAF" w:rsidRPr="00516DAF" w14:paraId="0A733A4C" w14:textId="77777777" w:rsidTr="00516DAF">
        <w:trPr>
          <w:trHeight w:val="255"/>
        </w:trPr>
        <w:tc>
          <w:tcPr>
            <w:tcW w:w="440" w:type="dxa"/>
            <w:tcBorders>
              <w:top w:val="nil"/>
              <w:left w:val="nil"/>
              <w:bottom w:val="single" w:sz="4" w:space="0" w:color="auto"/>
              <w:right w:val="nil"/>
            </w:tcBorders>
            <w:shd w:val="clear" w:color="000000" w:fill="D9D9D9"/>
            <w:noWrap/>
            <w:vAlign w:val="center"/>
            <w:hideMark/>
          </w:tcPr>
          <w:p w14:paraId="79664BD9" w14:textId="77777777" w:rsidR="00516DAF" w:rsidRPr="00516DAF" w:rsidRDefault="00516DAF" w:rsidP="00516DAF">
            <w:pPr>
              <w:spacing w:after="0" w:line="240" w:lineRule="auto"/>
              <w:jc w:val="center"/>
              <w:rPr>
                <w:rFonts w:ascii="Arial Narrow" w:eastAsia="Times New Roman" w:hAnsi="Arial Narrow"/>
                <w:b/>
                <w:bCs/>
                <w:sz w:val="22"/>
              </w:rPr>
            </w:pPr>
            <w:r w:rsidRPr="00516DAF">
              <w:rPr>
                <w:rFonts w:ascii="Arial Narrow" w:eastAsia="Times New Roman" w:hAnsi="Arial Narrow"/>
                <w:b/>
                <w:bCs/>
                <w:sz w:val="22"/>
              </w:rPr>
              <w:t>1.</w:t>
            </w:r>
          </w:p>
        </w:tc>
        <w:tc>
          <w:tcPr>
            <w:tcW w:w="5440" w:type="dxa"/>
            <w:tcBorders>
              <w:top w:val="nil"/>
              <w:left w:val="nil"/>
              <w:bottom w:val="single" w:sz="4" w:space="0" w:color="auto"/>
              <w:right w:val="nil"/>
            </w:tcBorders>
            <w:shd w:val="clear" w:color="000000" w:fill="D9D9D9"/>
            <w:vAlign w:val="center"/>
            <w:hideMark/>
          </w:tcPr>
          <w:p w14:paraId="6478A9A8" w14:textId="77777777" w:rsidR="00516DAF" w:rsidRPr="00516DAF" w:rsidRDefault="00516DAF" w:rsidP="00516DAF">
            <w:pPr>
              <w:spacing w:after="0" w:line="240" w:lineRule="auto"/>
              <w:rPr>
                <w:rFonts w:ascii="Arial Narrow" w:eastAsia="Times New Roman" w:hAnsi="Arial Narrow"/>
                <w:b/>
                <w:bCs/>
                <w:sz w:val="22"/>
              </w:rPr>
            </w:pPr>
            <w:r w:rsidRPr="00516DAF">
              <w:rPr>
                <w:rFonts w:ascii="Arial Narrow" w:eastAsia="Times New Roman" w:hAnsi="Arial Narrow"/>
                <w:b/>
                <w:bCs/>
                <w:sz w:val="22"/>
              </w:rPr>
              <w:t xml:space="preserve">Iepriekšējā gada bilancē norādītā summa </w:t>
            </w:r>
          </w:p>
        </w:tc>
        <w:tc>
          <w:tcPr>
            <w:tcW w:w="1420" w:type="dxa"/>
            <w:tcBorders>
              <w:top w:val="nil"/>
              <w:left w:val="nil"/>
              <w:bottom w:val="single" w:sz="4" w:space="0" w:color="auto"/>
              <w:right w:val="nil"/>
            </w:tcBorders>
            <w:shd w:val="clear" w:color="000000" w:fill="D9D9D9"/>
            <w:noWrap/>
            <w:vAlign w:val="center"/>
            <w:hideMark/>
          </w:tcPr>
          <w:p w14:paraId="04118C8B"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32 616 471</w:t>
            </w:r>
          </w:p>
        </w:tc>
        <w:tc>
          <w:tcPr>
            <w:tcW w:w="1780" w:type="dxa"/>
            <w:tcBorders>
              <w:top w:val="nil"/>
              <w:left w:val="nil"/>
              <w:bottom w:val="nil"/>
              <w:right w:val="nil"/>
            </w:tcBorders>
            <w:shd w:val="clear" w:color="000000" w:fill="D9D9D9"/>
            <w:hideMark/>
          </w:tcPr>
          <w:p w14:paraId="3049634C" w14:textId="77777777" w:rsidR="00516DAF" w:rsidRPr="00516DAF" w:rsidRDefault="00516DAF" w:rsidP="00516DAF">
            <w:pPr>
              <w:spacing w:after="0" w:line="240" w:lineRule="auto"/>
              <w:jc w:val="right"/>
              <w:rPr>
                <w:rFonts w:ascii="Arial Narrow" w:eastAsia="Times New Roman" w:hAnsi="Arial Narrow"/>
                <w:b/>
                <w:bCs/>
                <w:color w:val="000000"/>
                <w:sz w:val="20"/>
                <w:szCs w:val="20"/>
              </w:rPr>
            </w:pPr>
            <w:r w:rsidRPr="00516DAF">
              <w:rPr>
                <w:rFonts w:ascii="Arial Narrow" w:eastAsia="Times New Roman" w:hAnsi="Arial Narrow"/>
                <w:b/>
                <w:bCs/>
                <w:color w:val="000000"/>
                <w:sz w:val="20"/>
                <w:szCs w:val="20"/>
              </w:rPr>
              <w:t>33 105 436</w:t>
            </w:r>
          </w:p>
        </w:tc>
      </w:tr>
      <w:tr w:rsidR="00516DAF" w:rsidRPr="00516DAF" w14:paraId="0E939653" w14:textId="77777777" w:rsidTr="00516DAF">
        <w:trPr>
          <w:trHeight w:val="255"/>
        </w:trPr>
        <w:tc>
          <w:tcPr>
            <w:tcW w:w="440" w:type="dxa"/>
            <w:tcBorders>
              <w:top w:val="nil"/>
              <w:left w:val="nil"/>
              <w:bottom w:val="single" w:sz="4" w:space="0" w:color="auto"/>
              <w:right w:val="nil"/>
            </w:tcBorders>
            <w:shd w:val="clear" w:color="000000" w:fill="D9D9D9"/>
            <w:noWrap/>
            <w:vAlign w:val="center"/>
            <w:hideMark/>
          </w:tcPr>
          <w:p w14:paraId="0190275E" w14:textId="77777777" w:rsidR="00516DAF" w:rsidRPr="00516DAF" w:rsidRDefault="00516DAF" w:rsidP="00516DAF">
            <w:pPr>
              <w:spacing w:after="0" w:line="240" w:lineRule="auto"/>
              <w:jc w:val="center"/>
              <w:rPr>
                <w:rFonts w:ascii="Arial Narrow" w:eastAsia="Times New Roman" w:hAnsi="Arial Narrow"/>
                <w:b/>
                <w:bCs/>
                <w:sz w:val="22"/>
              </w:rPr>
            </w:pPr>
            <w:r w:rsidRPr="00516DAF">
              <w:rPr>
                <w:rFonts w:ascii="Arial Narrow" w:eastAsia="Times New Roman" w:hAnsi="Arial Narrow"/>
                <w:b/>
                <w:bCs/>
                <w:sz w:val="22"/>
              </w:rPr>
              <w:t>2.</w:t>
            </w:r>
          </w:p>
        </w:tc>
        <w:tc>
          <w:tcPr>
            <w:tcW w:w="5440" w:type="dxa"/>
            <w:tcBorders>
              <w:top w:val="nil"/>
              <w:left w:val="nil"/>
              <w:bottom w:val="single" w:sz="4" w:space="0" w:color="auto"/>
              <w:right w:val="nil"/>
            </w:tcBorders>
            <w:shd w:val="clear" w:color="000000" w:fill="D9D9D9"/>
            <w:vAlign w:val="center"/>
            <w:hideMark/>
          </w:tcPr>
          <w:p w14:paraId="1242E5A4" w14:textId="77777777" w:rsidR="00516DAF" w:rsidRPr="00516DAF" w:rsidRDefault="00516DAF" w:rsidP="00516DAF">
            <w:pPr>
              <w:spacing w:after="0" w:line="240" w:lineRule="auto"/>
              <w:rPr>
                <w:rFonts w:ascii="Arial Narrow" w:eastAsia="Times New Roman" w:hAnsi="Arial Narrow"/>
                <w:b/>
                <w:bCs/>
                <w:sz w:val="22"/>
              </w:rPr>
            </w:pPr>
            <w:r w:rsidRPr="00516DAF">
              <w:rPr>
                <w:rFonts w:ascii="Arial Narrow" w:eastAsia="Times New Roman" w:hAnsi="Arial Narrow"/>
                <w:b/>
                <w:bCs/>
                <w:sz w:val="22"/>
              </w:rPr>
              <w:t>Pārskata gada bilancē norādītā summa perioda beigās</w:t>
            </w:r>
          </w:p>
        </w:tc>
        <w:tc>
          <w:tcPr>
            <w:tcW w:w="1420" w:type="dxa"/>
            <w:tcBorders>
              <w:top w:val="nil"/>
              <w:left w:val="nil"/>
              <w:bottom w:val="single" w:sz="4" w:space="0" w:color="auto"/>
              <w:right w:val="nil"/>
            </w:tcBorders>
            <w:shd w:val="clear" w:color="000000" w:fill="D9D9D9"/>
            <w:noWrap/>
            <w:vAlign w:val="center"/>
            <w:hideMark/>
          </w:tcPr>
          <w:p w14:paraId="2B7089AA"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32 857 202</w:t>
            </w:r>
          </w:p>
        </w:tc>
        <w:tc>
          <w:tcPr>
            <w:tcW w:w="1780" w:type="dxa"/>
            <w:tcBorders>
              <w:top w:val="single" w:sz="4" w:space="0" w:color="auto"/>
              <w:left w:val="nil"/>
              <w:bottom w:val="single" w:sz="4" w:space="0" w:color="auto"/>
              <w:right w:val="nil"/>
            </w:tcBorders>
            <w:shd w:val="clear" w:color="000000" w:fill="D9D9D9"/>
            <w:noWrap/>
            <w:vAlign w:val="center"/>
            <w:hideMark/>
          </w:tcPr>
          <w:p w14:paraId="175E0FDF" w14:textId="77777777" w:rsidR="00516DAF" w:rsidRPr="00516DAF" w:rsidRDefault="00516DAF" w:rsidP="00516DAF">
            <w:pPr>
              <w:spacing w:after="0" w:line="240" w:lineRule="auto"/>
              <w:jc w:val="right"/>
              <w:rPr>
                <w:rFonts w:ascii="Arial Narrow" w:eastAsia="Times New Roman" w:hAnsi="Arial Narrow"/>
                <w:b/>
                <w:bCs/>
                <w:sz w:val="22"/>
              </w:rPr>
            </w:pPr>
            <w:r w:rsidRPr="00516DAF">
              <w:rPr>
                <w:rFonts w:ascii="Arial Narrow" w:eastAsia="Times New Roman" w:hAnsi="Arial Narrow"/>
                <w:b/>
                <w:bCs/>
                <w:sz w:val="22"/>
              </w:rPr>
              <w:t>32 616 471</w:t>
            </w:r>
          </w:p>
        </w:tc>
      </w:tr>
    </w:tbl>
    <w:p w14:paraId="7FCC9A64" w14:textId="77777777" w:rsidR="007B04D4" w:rsidRDefault="007B04D4" w:rsidP="007E0576">
      <w:pPr>
        <w:spacing w:after="0" w:line="240" w:lineRule="auto"/>
        <w:rPr>
          <w:rFonts w:cs="Tahoma"/>
          <w:szCs w:val="18"/>
        </w:rPr>
      </w:pPr>
    </w:p>
    <w:p w14:paraId="674BD92C" w14:textId="77777777" w:rsidR="007B04D4" w:rsidRDefault="007B04D4" w:rsidP="007E0576">
      <w:pPr>
        <w:spacing w:after="0" w:line="240" w:lineRule="auto"/>
        <w:rPr>
          <w:rFonts w:cs="Tahoma"/>
          <w:szCs w:val="18"/>
        </w:rPr>
      </w:pPr>
    </w:p>
    <w:p w14:paraId="63D76E15" w14:textId="3AECF6C1" w:rsidR="007B04D4" w:rsidRPr="00D3441B" w:rsidRDefault="00130E1F" w:rsidP="007B04D4">
      <w:pPr>
        <w:spacing w:before="120" w:after="120"/>
        <w:jc w:val="both"/>
        <w:rPr>
          <w:rFonts w:cs="Tahoma"/>
          <w:sz w:val="16"/>
          <w:szCs w:val="16"/>
        </w:rPr>
      </w:pPr>
      <w:r>
        <w:rPr>
          <w:rFonts w:cs="Tahoma"/>
          <w:sz w:val="16"/>
          <w:szCs w:val="16"/>
          <w:lang w:eastAsia="en-US"/>
        </w:rPr>
        <w:t>Pārskata pielikums no 9</w:t>
      </w:r>
      <w:r w:rsidR="007B04D4" w:rsidRPr="00D3441B">
        <w:rPr>
          <w:rFonts w:cs="Tahoma"/>
          <w:sz w:val="16"/>
          <w:szCs w:val="16"/>
          <w:lang w:eastAsia="en-US"/>
        </w:rPr>
        <w:t xml:space="preserve">. </w:t>
      </w:r>
      <w:r w:rsidR="00A07C7D" w:rsidRPr="00D3441B">
        <w:rPr>
          <w:rFonts w:cs="Tahoma"/>
          <w:sz w:val="16"/>
          <w:szCs w:val="16"/>
          <w:lang w:eastAsia="en-US"/>
        </w:rPr>
        <w:t>līdz 2</w:t>
      </w:r>
      <w:r w:rsidR="00170F2C">
        <w:rPr>
          <w:rFonts w:cs="Tahoma"/>
          <w:sz w:val="16"/>
          <w:szCs w:val="16"/>
          <w:lang w:eastAsia="en-US"/>
        </w:rPr>
        <w:t>5</w:t>
      </w:r>
      <w:r w:rsidR="007B04D4" w:rsidRPr="00D3441B">
        <w:rPr>
          <w:rFonts w:cs="Tahoma"/>
          <w:sz w:val="16"/>
          <w:szCs w:val="16"/>
          <w:lang w:eastAsia="en-US"/>
        </w:rPr>
        <w:t>. lapai ir finanšu pārskata neatņemama sastāvdaļa.</w:t>
      </w:r>
    </w:p>
    <w:p w14:paraId="5AA71A8E" w14:textId="77777777" w:rsidR="007B04D4" w:rsidRDefault="007B04D4" w:rsidP="007B04D4">
      <w:pPr>
        <w:spacing w:after="0" w:line="240" w:lineRule="auto"/>
      </w:pPr>
    </w:p>
    <w:p w14:paraId="57B2AE40" w14:textId="77777777" w:rsidR="002538AA" w:rsidRDefault="002538AA" w:rsidP="007B04D4">
      <w:pPr>
        <w:spacing w:after="0" w:line="240" w:lineRule="auto"/>
      </w:pPr>
    </w:p>
    <w:tbl>
      <w:tblPr>
        <w:tblW w:w="9747" w:type="dxa"/>
        <w:tblLook w:val="04A0" w:firstRow="1" w:lastRow="0" w:firstColumn="1" w:lastColumn="0" w:noHBand="0" w:noVBand="1"/>
      </w:tblPr>
      <w:tblGrid>
        <w:gridCol w:w="2093"/>
        <w:gridCol w:w="567"/>
        <w:gridCol w:w="1843"/>
        <w:gridCol w:w="567"/>
        <w:gridCol w:w="2126"/>
        <w:gridCol w:w="567"/>
        <w:gridCol w:w="1984"/>
      </w:tblGrid>
      <w:tr w:rsidR="007B04D4" w:rsidRPr="00D94F86" w14:paraId="0FF21282" w14:textId="77777777" w:rsidTr="00C9496D">
        <w:tc>
          <w:tcPr>
            <w:tcW w:w="2093" w:type="dxa"/>
            <w:tcBorders>
              <w:bottom w:val="single" w:sz="4" w:space="0" w:color="auto"/>
            </w:tcBorders>
            <w:shd w:val="clear" w:color="auto" w:fill="auto"/>
          </w:tcPr>
          <w:p w14:paraId="7CD39FF8" w14:textId="77777777" w:rsidR="007B04D4" w:rsidRPr="00D94F86" w:rsidRDefault="007B04D4" w:rsidP="00C9496D">
            <w:pPr>
              <w:spacing w:after="0"/>
              <w:jc w:val="center"/>
              <w:rPr>
                <w:rFonts w:cs="Tahoma"/>
                <w:sz w:val="16"/>
                <w:szCs w:val="16"/>
              </w:rPr>
            </w:pPr>
            <w:r>
              <w:rPr>
                <w:rFonts w:cs="Tahoma"/>
                <w:sz w:val="16"/>
                <w:szCs w:val="16"/>
              </w:rPr>
              <w:t xml:space="preserve">Gatis </w:t>
            </w:r>
            <w:proofErr w:type="spellStart"/>
            <w:r>
              <w:rPr>
                <w:rFonts w:cs="Tahoma"/>
                <w:sz w:val="16"/>
                <w:szCs w:val="16"/>
              </w:rPr>
              <w:t>Griezītis</w:t>
            </w:r>
            <w:proofErr w:type="spellEnd"/>
          </w:p>
        </w:tc>
        <w:tc>
          <w:tcPr>
            <w:tcW w:w="567" w:type="dxa"/>
          </w:tcPr>
          <w:p w14:paraId="5DACDB50" w14:textId="77777777" w:rsidR="007B04D4" w:rsidRPr="00D94F86" w:rsidRDefault="007B04D4" w:rsidP="00C9496D">
            <w:pPr>
              <w:spacing w:after="0"/>
              <w:jc w:val="center"/>
              <w:rPr>
                <w:rFonts w:cs="Tahoma"/>
                <w:sz w:val="16"/>
                <w:szCs w:val="16"/>
              </w:rPr>
            </w:pPr>
          </w:p>
        </w:tc>
        <w:tc>
          <w:tcPr>
            <w:tcW w:w="1843" w:type="dxa"/>
            <w:tcBorders>
              <w:bottom w:val="single" w:sz="4" w:space="0" w:color="auto"/>
            </w:tcBorders>
          </w:tcPr>
          <w:p w14:paraId="4B666D65" w14:textId="77777777" w:rsidR="007B04D4" w:rsidRPr="00D94F86" w:rsidRDefault="007B04D4" w:rsidP="00C9496D">
            <w:pPr>
              <w:spacing w:after="0"/>
              <w:jc w:val="center"/>
              <w:rPr>
                <w:rFonts w:cs="Tahoma"/>
                <w:sz w:val="16"/>
                <w:szCs w:val="16"/>
              </w:rPr>
            </w:pPr>
            <w:r>
              <w:rPr>
                <w:rFonts w:cs="Tahoma"/>
                <w:sz w:val="16"/>
                <w:szCs w:val="16"/>
              </w:rPr>
              <w:t xml:space="preserve">Artis </w:t>
            </w:r>
            <w:proofErr w:type="spellStart"/>
            <w:r>
              <w:rPr>
                <w:rFonts w:cs="Tahoma"/>
                <w:sz w:val="16"/>
                <w:szCs w:val="16"/>
              </w:rPr>
              <w:t>Lagzdi</w:t>
            </w:r>
            <w:r w:rsidR="00DD24C9">
              <w:rPr>
                <w:rFonts w:cs="Tahoma"/>
                <w:sz w:val="16"/>
                <w:szCs w:val="16"/>
              </w:rPr>
              <w:t>ņš</w:t>
            </w:r>
            <w:proofErr w:type="spellEnd"/>
          </w:p>
        </w:tc>
        <w:tc>
          <w:tcPr>
            <w:tcW w:w="567" w:type="dxa"/>
          </w:tcPr>
          <w:p w14:paraId="337F93A9" w14:textId="77777777" w:rsidR="007B04D4" w:rsidRPr="00D94F86" w:rsidRDefault="007B04D4" w:rsidP="00C9496D">
            <w:pPr>
              <w:spacing w:after="0"/>
              <w:jc w:val="center"/>
              <w:rPr>
                <w:rFonts w:cs="Tahoma"/>
                <w:sz w:val="16"/>
                <w:szCs w:val="16"/>
              </w:rPr>
            </w:pPr>
          </w:p>
        </w:tc>
        <w:tc>
          <w:tcPr>
            <w:tcW w:w="2126" w:type="dxa"/>
            <w:tcBorders>
              <w:bottom w:val="single" w:sz="4" w:space="0" w:color="auto"/>
            </w:tcBorders>
          </w:tcPr>
          <w:p w14:paraId="40507750" w14:textId="77777777" w:rsidR="007B04D4" w:rsidRPr="00D94F86" w:rsidRDefault="007B04D4" w:rsidP="00C9496D">
            <w:pPr>
              <w:spacing w:after="0"/>
              <w:jc w:val="center"/>
              <w:rPr>
                <w:rFonts w:cs="Tahoma"/>
                <w:sz w:val="16"/>
                <w:szCs w:val="16"/>
              </w:rPr>
            </w:pPr>
            <w:proofErr w:type="spellStart"/>
            <w:r>
              <w:rPr>
                <w:rFonts w:cs="Tahoma"/>
                <w:sz w:val="16"/>
                <w:szCs w:val="16"/>
              </w:rPr>
              <w:t>Elans</w:t>
            </w:r>
            <w:proofErr w:type="spellEnd"/>
            <w:r>
              <w:rPr>
                <w:rFonts w:cs="Tahoma"/>
                <w:sz w:val="16"/>
                <w:szCs w:val="16"/>
              </w:rPr>
              <w:t xml:space="preserve"> Strazdi</w:t>
            </w:r>
            <w:r w:rsidR="00DD24C9">
              <w:rPr>
                <w:rFonts w:cs="Tahoma"/>
                <w:sz w:val="16"/>
                <w:szCs w:val="16"/>
              </w:rPr>
              <w:t>ņš</w:t>
            </w:r>
          </w:p>
        </w:tc>
        <w:tc>
          <w:tcPr>
            <w:tcW w:w="567" w:type="dxa"/>
          </w:tcPr>
          <w:p w14:paraId="69FE0563" w14:textId="77777777" w:rsidR="007B04D4" w:rsidRDefault="007B04D4" w:rsidP="00C9496D">
            <w:pPr>
              <w:spacing w:after="0"/>
              <w:jc w:val="center"/>
              <w:rPr>
                <w:rFonts w:cs="Tahoma"/>
                <w:sz w:val="16"/>
                <w:szCs w:val="16"/>
              </w:rPr>
            </w:pPr>
          </w:p>
        </w:tc>
        <w:tc>
          <w:tcPr>
            <w:tcW w:w="1984" w:type="dxa"/>
            <w:tcBorders>
              <w:bottom w:val="single" w:sz="4" w:space="0" w:color="auto"/>
            </w:tcBorders>
          </w:tcPr>
          <w:p w14:paraId="51219230" w14:textId="77777777" w:rsidR="007B04D4" w:rsidRPr="00D94F86" w:rsidRDefault="007B04D4" w:rsidP="00C9496D">
            <w:pPr>
              <w:spacing w:after="0"/>
              <w:jc w:val="center"/>
              <w:rPr>
                <w:rFonts w:cs="Tahoma"/>
                <w:sz w:val="16"/>
                <w:szCs w:val="16"/>
              </w:rPr>
            </w:pPr>
            <w:r>
              <w:rPr>
                <w:rFonts w:cs="Tahoma"/>
                <w:sz w:val="16"/>
                <w:szCs w:val="16"/>
              </w:rPr>
              <w:t>Raimonds Baumanis</w:t>
            </w:r>
          </w:p>
        </w:tc>
      </w:tr>
      <w:tr w:rsidR="007B04D4" w:rsidRPr="00D94F86" w14:paraId="337D52C1" w14:textId="77777777" w:rsidTr="00C9496D">
        <w:tc>
          <w:tcPr>
            <w:tcW w:w="2093" w:type="dxa"/>
            <w:tcBorders>
              <w:top w:val="single" w:sz="4" w:space="0" w:color="auto"/>
              <w:bottom w:val="single" w:sz="4" w:space="0" w:color="auto"/>
            </w:tcBorders>
            <w:shd w:val="clear" w:color="auto" w:fill="auto"/>
          </w:tcPr>
          <w:p w14:paraId="54BCBB40" w14:textId="77777777" w:rsidR="007B04D4" w:rsidRDefault="007B04D4" w:rsidP="00C9496D">
            <w:pPr>
              <w:spacing w:after="0"/>
              <w:jc w:val="center"/>
              <w:rPr>
                <w:rFonts w:cs="Tahoma"/>
                <w:sz w:val="16"/>
                <w:szCs w:val="16"/>
              </w:rPr>
            </w:pPr>
          </w:p>
          <w:p w14:paraId="67685EAA" w14:textId="77777777" w:rsidR="007B04D4" w:rsidRPr="00D94F86" w:rsidRDefault="007B04D4" w:rsidP="00C9496D">
            <w:pPr>
              <w:spacing w:after="0"/>
              <w:jc w:val="center"/>
              <w:rPr>
                <w:rFonts w:cs="Tahoma"/>
                <w:sz w:val="16"/>
                <w:szCs w:val="16"/>
              </w:rPr>
            </w:pPr>
          </w:p>
        </w:tc>
        <w:tc>
          <w:tcPr>
            <w:tcW w:w="567" w:type="dxa"/>
          </w:tcPr>
          <w:p w14:paraId="2A04867C" w14:textId="77777777" w:rsidR="007B04D4" w:rsidRPr="00D94F86" w:rsidRDefault="007B04D4" w:rsidP="00C9496D">
            <w:pPr>
              <w:spacing w:after="0"/>
              <w:jc w:val="center"/>
              <w:rPr>
                <w:rFonts w:cs="Tahoma"/>
                <w:sz w:val="16"/>
                <w:szCs w:val="16"/>
              </w:rPr>
            </w:pPr>
          </w:p>
        </w:tc>
        <w:tc>
          <w:tcPr>
            <w:tcW w:w="1843" w:type="dxa"/>
            <w:tcBorders>
              <w:top w:val="single" w:sz="4" w:space="0" w:color="auto"/>
              <w:bottom w:val="single" w:sz="4" w:space="0" w:color="auto"/>
            </w:tcBorders>
          </w:tcPr>
          <w:p w14:paraId="0AA81E03" w14:textId="77777777" w:rsidR="007B04D4" w:rsidRPr="00D94F86" w:rsidRDefault="007B04D4" w:rsidP="00C9496D">
            <w:pPr>
              <w:spacing w:after="0"/>
              <w:jc w:val="center"/>
              <w:rPr>
                <w:rFonts w:cs="Tahoma"/>
                <w:sz w:val="16"/>
                <w:szCs w:val="16"/>
              </w:rPr>
            </w:pPr>
          </w:p>
        </w:tc>
        <w:tc>
          <w:tcPr>
            <w:tcW w:w="567" w:type="dxa"/>
          </w:tcPr>
          <w:p w14:paraId="6E942032" w14:textId="77777777" w:rsidR="007B04D4" w:rsidRPr="00D94F86" w:rsidRDefault="007B04D4" w:rsidP="00C9496D">
            <w:pPr>
              <w:spacing w:after="0"/>
              <w:jc w:val="center"/>
              <w:rPr>
                <w:rFonts w:cs="Tahoma"/>
                <w:sz w:val="16"/>
                <w:szCs w:val="16"/>
              </w:rPr>
            </w:pPr>
          </w:p>
        </w:tc>
        <w:tc>
          <w:tcPr>
            <w:tcW w:w="2126" w:type="dxa"/>
            <w:tcBorders>
              <w:top w:val="single" w:sz="4" w:space="0" w:color="auto"/>
              <w:bottom w:val="single" w:sz="4" w:space="0" w:color="auto"/>
            </w:tcBorders>
          </w:tcPr>
          <w:p w14:paraId="43A40677" w14:textId="77777777" w:rsidR="007B04D4" w:rsidRPr="00D94F86" w:rsidRDefault="007B04D4" w:rsidP="00C9496D">
            <w:pPr>
              <w:spacing w:after="0"/>
              <w:jc w:val="center"/>
              <w:rPr>
                <w:rFonts w:cs="Tahoma"/>
                <w:sz w:val="16"/>
                <w:szCs w:val="16"/>
              </w:rPr>
            </w:pPr>
          </w:p>
        </w:tc>
        <w:tc>
          <w:tcPr>
            <w:tcW w:w="567" w:type="dxa"/>
          </w:tcPr>
          <w:p w14:paraId="0698D714" w14:textId="77777777" w:rsidR="007B04D4" w:rsidRPr="00D94F86" w:rsidRDefault="007B04D4" w:rsidP="00C9496D">
            <w:pPr>
              <w:spacing w:after="0"/>
              <w:jc w:val="center"/>
              <w:rPr>
                <w:rFonts w:cs="Tahoma"/>
                <w:sz w:val="16"/>
                <w:szCs w:val="16"/>
              </w:rPr>
            </w:pPr>
          </w:p>
        </w:tc>
        <w:tc>
          <w:tcPr>
            <w:tcW w:w="1984" w:type="dxa"/>
            <w:tcBorders>
              <w:top w:val="single" w:sz="4" w:space="0" w:color="auto"/>
              <w:bottom w:val="single" w:sz="4" w:space="0" w:color="auto"/>
            </w:tcBorders>
          </w:tcPr>
          <w:p w14:paraId="307FD78F" w14:textId="77777777" w:rsidR="007B04D4" w:rsidRPr="00D94F86" w:rsidRDefault="007B04D4" w:rsidP="00C9496D">
            <w:pPr>
              <w:spacing w:after="0"/>
              <w:jc w:val="center"/>
              <w:rPr>
                <w:rFonts w:cs="Tahoma"/>
                <w:sz w:val="16"/>
                <w:szCs w:val="16"/>
              </w:rPr>
            </w:pPr>
          </w:p>
        </w:tc>
      </w:tr>
      <w:tr w:rsidR="007B04D4" w:rsidRPr="00D94F86" w14:paraId="6A2C9943" w14:textId="77777777" w:rsidTr="00C9496D">
        <w:tc>
          <w:tcPr>
            <w:tcW w:w="2093" w:type="dxa"/>
            <w:tcBorders>
              <w:top w:val="single" w:sz="4" w:space="0" w:color="auto"/>
            </w:tcBorders>
            <w:shd w:val="clear" w:color="auto" w:fill="auto"/>
          </w:tcPr>
          <w:p w14:paraId="69DC8CBA" w14:textId="77777777" w:rsidR="007B04D4" w:rsidRDefault="007B04D4" w:rsidP="00C9496D">
            <w:pPr>
              <w:spacing w:after="0"/>
              <w:jc w:val="center"/>
              <w:rPr>
                <w:rFonts w:cs="Tahoma"/>
                <w:sz w:val="16"/>
                <w:szCs w:val="16"/>
              </w:rPr>
            </w:pPr>
          </w:p>
          <w:p w14:paraId="4D0FBADF" w14:textId="77777777" w:rsidR="007B04D4" w:rsidRPr="00D94F86" w:rsidRDefault="007B04D4" w:rsidP="00C9496D">
            <w:pPr>
              <w:spacing w:after="0"/>
              <w:jc w:val="center"/>
              <w:rPr>
                <w:rFonts w:cs="Tahoma"/>
                <w:sz w:val="16"/>
                <w:szCs w:val="16"/>
              </w:rPr>
            </w:pPr>
            <w:r w:rsidRPr="00D94F86">
              <w:rPr>
                <w:rFonts w:cs="Tahoma"/>
                <w:sz w:val="16"/>
                <w:szCs w:val="16"/>
              </w:rPr>
              <w:t>Valdes priekšsēdētājs</w:t>
            </w:r>
          </w:p>
        </w:tc>
        <w:tc>
          <w:tcPr>
            <w:tcW w:w="567" w:type="dxa"/>
          </w:tcPr>
          <w:p w14:paraId="6F80EE27" w14:textId="77777777" w:rsidR="007B04D4" w:rsidRPr="00D94F86" w:rsidRDefault="007B04D4" w:rsidP="00C9496D">
            <w:pPr>
              <w:spacing w:after="0"/>
              <w:jc w:val="center"/>
              <w:rPr>
                <w:rFonts w:cs="Tahoma"/>
                <w:sz w:val="16"/>
                <w:szCs w:val="16"/>
              </w:rPr>
            </w:pPr>
          </w:p>
        </w:tc>
        <w:tc>
          <w:tcPr>
            <w:tcW w:w="1843" w:type="dxa"/>
            <w:tcBorders>
              <w:top w:val="single" w:sz="4" w:space="0" w:color="auto"/>
            </w:tcBorders>
          </w:tcPr>
          <w:p w14:paraId="403D32A6" w14:textId="77777777" w:rsidR="007B04D4" w:rsidRDefault="007B04D4" w:rsidP="00C9496D">
            <w:pPr>
              <w:spacing w:after="0"/>
              <w:jc w:val="center"/>
              <w:rPr>
                <w:rFonts w:cs="Tahoma"/>
                <w:sz w:val="16"/>
                <w:szCs w:val="16"/>
              </w:rPr>
            </w:pPr>
          </w:p>
          <w:p w14:paraId="06CCD41D" w14:textId="77777777" w:rsidR="007B04D4" w:rsidRPr="00D94F86" w:rsidRDefault="007B04D4" w:rsidP="00C9496D">
            <w:pPr>
              <w:spacing w:after="0"/>
              <w:jc w:val="center"/>
              <w:rPr>
                <w:rFonts w:cs="Tahoma"/>
                <w:sz w:val="16"/>
                <w:szCs w:val="16"/>
              </w:rPr>
            </w:pPr>
            <w:r w:rsidRPr="00D94F86">
              <w:rPr>
                <w:rFonts w:cs="Tahoma"/>
                <w:sz w:val="16"/>
                <w:szCs w:val="16"/>
              </w:rPr>
              <w:t>Valdes loceklis</w:t>
            </w:r>
          </w:p>
        </w:tc>
        <w:tc>
          <w:tcPr>
            <w:tcW w:w="567" w:type="dxa"/>
          </w:tcPr>
          <w:p w14:paraId="7AF20CC9" w14:textId="77777777" w:rsidR="007B04D4" w:rsidRPr="00D94F86" w:rsidRDefault="007B04D4" w:rsidP="00C9496D">
            <w:pPr>
              <w:spacing w:after="0"/>
              <w:jc w:val="center"/>
              <w:rPr>
                <w:rFonts w:cs="Tahoma"/>
                <w:sz w:val="16"/>
                <w:szCs w:val="16"/>
              </w:rPr>
            </w:pPr>
          </w:p>
        </w:tc>
        <w:tc>
          <w:tcPr>
            <w:tcW w:w="2126" w:type="dxa"/>
            <w:tcBorders>
              <w:top w:val="single" w:sz="4" w:space="0" w:color="auto"/>
            </w:tcBorders>
          </w:tcPr>
          <w:p w14:paraId="32E17A53" w14:textId="77777777" w:rsidR="007B04D4" w:rsidRDefault="007B04D4" w:rsidP="00C9496D">
            <w:pPr>
              <w:spacing w:after="0"/>
              <w:jc w:val="center"/>
              <w:rPr>
                <w:rFonts w:cs="Tahoma"/>
                <w:sz w:val="16"/>
                <w:szCs w:val="16"/>
              </w:rPr>
            </w:pPr>
          </w:p>
          <w:p w14:paraId="0F1E8D02" w14:textId="77777777" w:rsidR="007B04D4" w:rsidRPr="00D94F86" w:rsidRDefault="007B04D4" w:rsidP="00C9496D">
            <w:pPr>
              <w:spacing w:after="0"/>
              <w:jc w:val="center"/>
              <w:rPr>
                <w:rFonts w:cs="Tahoma"/>
                <w:sz w:val="16"/>
                <w:szCs w:val="16"/>
              </w:rPr>
            </w:pPr>
            <w:r>
              <w:rPr>
                <w:rFonts w:cs="Tahoma"/>
                <w:sz w:val="16"/>
                <w:szCs w:val="16"/>
              </w:rPr>
              <w:t>Valdes loceklis</w:t>
            </w:r>
          </w:p>
        </w:tc>
        <w:tc>
          <w:tcPr>
            <w:tcW w:w="567" w:type="dxa"/>
          </w:tcPr>
          <w:p w14:paraId="22144AD0" w14:textId="77777777" w:rsidR="007B04D4" w:rsidRPr="00D94F86" w:rsidRDefault="007B04D4" w:rsidP="00C9496D">
            <w:pPr>
              <w:spacing w:after="0"/>
              <w:jc w:val="center"/>
              <w:rPr>
                <w:rFonts w:cs="Tahoma"/>
                <w:sz w:val="16"/>
                <w:szCs w:val="16"/>
              </w:rPr>
            </w:pPr>
          </w:p>
        </w:tc>
        <w:tc>
          <w:tcPr>
            <w:tcW w:w="1984" w:type="dxa"/>
            <w:tcBorders>
              <w:top w:val="single" w:sz="4" w:space="0" w:color="auto"/>
            </w:tcBorders>
          </w:tcPr>
          <w:p w14:paraId="7F86D32B" w14:textId="77777777" w:rsidR="007B04D4" w:rsidRDefault="007B04D4" w:rsidP="00C9496D">
            <w:pPr>
              <w:spacing w:after="0"/>
              <w:jc w:val="center"/>
              <w:rPr>
                <w:rFonts w:cs="Tahoma"/>
                <w:sz w:val="16"/>
                <w:szCs w:val="16"/>
              </w:rPr>
            </w:pPr>
          </w:p>
          <w:p w14:paraId="72600F01" w14:textId="77777777" w:rsidR="007B04D4" w:rsidRPr="00D94F86" w:rsidRDefault="007B04D4" w:rsidP="00C9496D">
            <w:pPr>
              <w:spacing w:after="0"/>
              <w:jc w:val="center"/>
              <w:rPr>
                <w:rFonts w:cs="Tahoma"/>
                <w:sz w:val="16"/>
                <w:szCs w:val="16"/>
              </w:rPr>
            </w:pPr>
            <w:r w:rsidRPr="00D94F86">
              <w:rPr>
                <w:rFonts w:cs="Tahoma"/>
                <w:sz w:val="16"/>
                <w:szCs w:val="16"/>
              </w:rPr>
              <w:t>Galvenais grāmatvedis</w:t>
            </w:r>
          </w:p>
        </w:tc>
      </w:tr>
    </w:tbl>
    <w:p w14:paraId="4C00A1F0" w14:textId="77777777" w:rsidR="00CE2013" w:rsidRDefault="00CE2013" w:rsidP="007B04D4">
      <w:pPr>
        <w:spacing w:after="0" w:line="240" w:lineRule="auto"/>
        <w:rPr>
          <w:rFonts w:cs="Tahoma"/>
          <w:szCs w:val="18"/>
        </w:rPr>
      </w:pPr>
    </w:p>
    <w:p w14:paraId="4F516507" w14:textId="77777777" w:rsidR="00CE2013" w:rsidRDefault="00CE2013" w:rsidP="007B04D4">
      <w:pPr>
        <w:spacing w:after="0" w:line="240" w:lineRule="auto"/>
        <w:rPr>
          <w:rFonts w:cs="Tahoma"/>
          <w:szCs w:val="18"/>
        </w:rPr>
      </w:pPr>
    </w:p>
    <w:p w14:paraId="009DAC84" w14:textId="77777777" w:rsidR="00CE2013" w:rsidRDefault="00CE2013" w:rsidP="007B04D4">
      <w:pPr>
        <w:spacing w:after="0" w:line="240" w:lineRule="auto"/>
        <w:rPr>
          <w:rFonts w:cs="Tahoma"/>
          <w:szCs w:val="18"/>
        </w:rPr>
      </w:pPr>
    </w:p>
    <w:p w14:paraId="7999704D" w14:textId="77777777" w:rsidR="000D5ED7" w:rsidRPr="000D5ED7" w:rsidRDefault="000D5ED7" w:rsidP="000D5ED7">
      <w:pPr>
        <w:spacing w:after="0" w:line="240" w:lineRule="auto"/>
        <w:rPr>
          <w:rFonts w:cs="Tahoma"/>
          <w:szCs w:val="18"/>
        </w:rPr>
      </w:pPr>
      <w:r w:rsidRPr="000D5ED7">
        <w:rPr>
          <w:rFonts w:cs="Tahoma"/>
          <w:sz w:val="16"/>
          <w:szCs w:val="16"/>
        </w:rPr>
        <w:t>2022. gada 22.februāris.</w:t>
      </w:r>
    </w:p>
    <w:p w14:paraId="000267FE" w14:textId="77777777" w:rsidR="008D0CA3" w:rsidRPr="001D78F6" w:rsidRDefault="003C3AB6" w:rsidP="001D78F6">
      <w:pPr>
        <w:spacing w:after="0" w:line="240" w:lineRule="auto"/>
        <w:jc w:val="center"/>
        <w:rPr>
          <w:rFonts w:cs="Tahoma"/>
          <w:sz w:val="24"/>
          <w:szCs w:val="24"/>
        </w:rPr>
      </w:pPr>
      <w:r>
        <w:rPr>
          <w:rFonts w:cs="Tahoma"/>
          <w:szCs w:val="18"/>
        </w:rPr>
        <w:br w:type="page"/>
      </w:r>
      <w:bookmarkStart w:id="172" w:name="_Toc473130137"/>
      <w:bookmarkEnd w:id="170"/>
      <w:bookmarkEnd w:id="171"/>
      <w:r w:rsidR="007E0576">
        <w:rPr>
          <w:rFonts w:cs="Tahoma"/>
          <w:color w:val="575756"/>
          <w:szCs w:val="18"/>
        </w:rPr>
        <w:lastRenderedPageBreak/>
        <w:br/>
      </w:r>
      <w:r w:rsidR="001D78F6" w:rsidRPr="001D78F6">
        <w:rPr>
          <w:rFonts w:cs="Tahoma"/>
          <w:sz w:val="24"/>
          <w:szCs w:val="24"/>
        </w:rPr>
        <w:t>Konsolidētā f</w:t>
      </w:r>
      <w:r w:rsidR="008D3B13" w:rsidRPr="001D78F6">
        <w:rPr>
          <w:rFonts w:cs="Tahoma"/>
          <w:sz w:val="24"/>
          <w:szCs w:val="24"/>
        </w:rPr>
        <w:t>inanšu pārskata pielikums</w:t>
      </w:r>
      <w:bookmarkEnd w:id="172"/>
    </w:p>
    <w:p w14:paraId="775C2528" w14:textId="77777777" w:rsidR="007B04D4" w:rsidRDefault="007B04D4" w:rsidP="007B04D4">
      <w:pPr>
        <w:spacing w:after="0" w:line="240" w:lineRule="auto"/>
        <w:rPr>
          <w:rFonts w:cs="Tahoma"/>
          <w:szCs w:val="18"/>
        </w:rPr>
      </w:pPr>
    </w:p>
    <w:p w14:paraId="250A5DFB" w14:textId="77777777" w:rsidR="007B04D4" w:rsidRPr="007B04D4" w:rsidRDefault="007B04D4" w:rsidP="007B04D4">
      <w:pPr>
        <w:spacing w:after="0" w:line="240" w:lineRule="auto"/>
        <w:rPr>
          <w:rFonts w:cs="Tahoma"/>
          <w:szCs w:val="18"/>
        </w:rPr>
      </w:pPr>
    </w:p>
    <w:p w14:paraId="19C41D8F" w14:textId="77777777" w:rsidR="0058295F" w:rsidRPr="00A84647" w:rsidRDefault="0058295F" w:rsidP="000E03E3">
      <w:pPr>
        <w:rPr>
          <w:rFonts w:cs="Tahoma"/>
          <w:b/>
          <w:szCs w:val="18"/>
          <w:u w:val="single"/>
        </w:rPr>
      </w:pPr>
      <w:bookmarkStart w:id="173" w:name="_Notes_to_the"/>
      <w:bookmarkStart w:id="174" w:name="_Toc431813418"/>
      <w:bookmarkStart w:id="175" w:name="_Toc465249635"/>
      <w:bookmarkEnd w:id="173"/>
    </w:p>
    <w:tbl>
      <w:tblPr>
        <w:tblW w:w="12583" w:type="dxa"/>
        <w:tblLook w:val="04A0" w:firstRow="1" w:lastRow="0" w:firstColumn="1" w:lastColumn="0" w:noHBand="0" w:noVBand="1"/>
      </w:tblPr>
      <w:tblGrid>
        <w:gridCol w:w="4308"/>
        <w:gridCol w:w="2686"/>
        <w:gridCol w:w="3179"/>
        <w:gridCol w:w="567"/>
        <w:gridCol w:w="94"/>
        <w:gridCol w:w="105"/>
        <w:gridCol w:w="509"/>
        <w:gridCol w:w="1135"/>
      </w:tblGrid>
      <w:tr w:rsidR="00557EE6" w:rsidRPr="00A84647" w14:paraId="48D90E72" w14:textId="77777777" w:rsidTr="008648C6">
        <w:trPr>
          <w:gridAfter w:val="4"/>
          <w:wAfter w:w="1843" w:type="dxa"/>
        </w:trPr>
        <w:tc>
          <w:tcPr>
            <w:tcW w:w="4308" w:type="dxa"/>
            <w:shd w:val="clear" w:color="auto" w:fill="auto"/>
          </w:tcPr>
          <w:p w14:paraId="13AEB358" w14:textId="77777777" w:rsidR="00557EE6" w:rsidRPr="001D78F6" w:rsidRDefault="00557EE6" w:rsidP="00557EE6">
            <w:pPr>
              <w:spacing w:before="120" w:after="120"/>
              <w:jc w:val="both"/>
              <w:rPr>
                <w:rFonts w:cs="Tahoma"/>
                <w:szCs w:val="18"/>
              </w:rPr>
            </w:pPr>
            <w:r w:rsidRPr="001D78F6">
              <w:rPr>
                <w:rFonts w:cs="Tahoma"/>
                <w:szCs w:val="18"/>
              </w:rPr>
              <w:t>Sabiedrības nosaukums</w:t>
            </w:r>
          </w:p>
        </w:tc>
        <w:tc>
          <w:tcPr>
            <w:tcW w:w="6432" w:type="dxa"/>
            <w:gridSpan w:val="3"/>
            <w:shd w:val="clear" w:color="auto" w:fill="auto"/>
          </w:tcPr>
          <w:p w14:paraId="3022F9E2" w14:textId="77777777" w:rsidR="00557EE6" w:rsidRPr="001D78F6" w:rsidRDefault="00557EE6" w:rsidP="00557EE6">
            <w:pPr>
              <w:spacing w:before="120" w:after="120"/>
              <w:jc w:val="both"/>
              <w:rPr>
                <w:rFonts w:cs="Tahoma"/>
                <w:szCs w:val="18"/>
              </w:rPr>
            </w:pPr>
            <w:r w:rsidRPr="001D78F6">
              <w:rPr>
                <w:rFonts w:cs="Tahoma"/>
                <w:szCs w:val="18"/>
              </w:rPr>
              <w:t>“Liepājas Olimpiskais Centrs”</w:t>
            </w:r>
          </w:p>
        </w:tc>
      </w:tr>
      <w:tr w:rsidR="00557EE6" w:rsidRPr="00A84647" w14:paraId="05D6E1C9" w14:textId="77777777" w:rsidTr="008648C6">
        <w:trPr>
          <w:gridAfter w:val="4"/>
          <w:wAfter w:w="1843" w:type="dxa"/>
        </w:trPr>
        <w:tc>
          <w:tcPr>
            <w:tcW w:w="4308" w:type="dxa"/>
            <w:shd w:val="clear" w:color="auto" w:fill="auto"/>
          </w:tcPr>
          <w:p w14:paraId="4A0BFFDC" w14:textId="77777777" w:rsidR="00557EE6" w:rsidRPr="001D78F6" w:rsidRDefault="00557EE6" w:rsidP="00557EE6">
            <w:pPr>
              <w:spacing w:before="120" w:after="120"/>
              <w:jc w:val="both"/>
              <w:rPr>
                <w:rFonts w:cs="Tahoma"/>
                <w:szCs w:val="18"/>
              </w:rPr>
            </w:pPr>
            <w:r w:rsidRPr="001D78F6">
              <w:rPr>
                <w:rFonts w:cs="Tahoma"/>
                <w:szCs w:val="18"/>
              </w:rPr>
              <w:t>Sabiedrības juridiskais statuss</w:t>
            </w:r>
          </w:p>
        </w:tc>
        <w:tc>
          <w:tcPr>
            <w:tcW w:w="6432" w:type="dxa"/>
            <w:gridSpan w:val="3"/>
            <w:shd w:val="clear" w:color="auto" w:fill="auto"/>
          </w:tcPr>
          <w:p w14:paraId="49636999" w14:textId="77777777" w:rsidR="00557EE6" w:rsidRPr="001D78F6" w:rsidRDefault="00557EE6" w:rsidP="00557EE6">
            <w:pPr>
              <w:spacing w:before="120" w:after="120"/>
              <w:jc w:val="both"/>
              <w:rPr>
                <w:rFonts w:cs="Tahoma"/>
                <w:szCs w:val="18"/>
              </w:rPr>
            </w:pPr>
            <w:r w:rsidRPr="001D78F6">
              <w:rPr>
                <w:rFonts w:cs="Tahoma"/>
                <w:szCs w:val="18"/>
              </w:rPr>
              <w:t>Sabiedrība ar ierobežotu atbildību</w:t>
            </w:r>
          </w:p>
        </w:tc>
      </w:tr>
      <w:tr w:rsidR="00557EE6" w:rsidRPr="00A84647" w14:paraId="74C3BCEA" w14:textId="77777777" w:rsidTr="008648C6">
        <w:trPr>
          <w:gridAfter w:val="4"/>
          <w:wAfter w:w="1843" w:type="dxa"/>
        </w:trPr>
        <w:tc>
          <w:tcPr>
            <w:tcW w:w="4308" w:type="dxa"/>
            <w:shd w:val="clear" w:color="auto" w:fill="auto"/>
            <w:vAlign w:val="center"/>
          </w:tcPr>
          <w:p w14:paraId="1FA08F46" w14:textId="77777777" w:rsidR="00557EE6" w:rsidRPr="001D78F6" w:rsidRDefault="00557EE6" w:rsidP="006A3466">
            <w:pPr>
              <w:spacing w:before="120" w:after="120"/>
              <w:rPr>
                <w:rFonts w:cs="Tahoma"/>
                <w:szCs w:val="18"/>
              </w:rPr>
            </w:pPr>
            <w:r w:rsidRPr="001D78F6">
              <w:rPr>
                <w:rFonts w:cs="Tahoma"/>
                <w:szCs w:val="18"/>
              </w:rPr>
              <w:t>Reģistrācijas Nr.</w:t>
            </w:r>
          </w:p>
        </w:tc>
        <w:tc>
          <w:tcPr>
            <w:tcW w:w="6432" w:type="dxa"/>
            <w:gridSpan w:val="3"/>
            <w:shd w:val="clear" w:color="auto" w:fill="auto"/>
            <w:vAlign w:val="center"/>
          </w:tcPr>
          <w:p w14:paraId="6DA52D32" w14:textId="77777777" w:rsidR="00557EE6" w:rsidRPr="001D78F6" w:rsidRDefault="00557EE6" w:rsidP="006A3466">
            <w:pPr>
              <w:spacing w:after="0"/>
              <w:rPr>
                <w:rFonts w:cs="Tahoma"/>
                <w:szCs w:val="18"/>
              </w:rPr>
            </w:pPr>
            <w:r w:rsidRPr="001D78F6">
              <w:rPr>
                <w:rFonts w:cs="Tahoma"/>
                <w:szCs w:val="18"/>
              </w:rPr>
              <w:t>42103030247</w:t>
            </w:r>
          </w:p>
        </w:tc>
      </w:tr>
      <w:tr w:rsidR="00557EE6" w:rsidRPr="00A84647" w14:paraId="5910FC83" w14:textId="77777777" w:rsidTr="008648C6">
        <w:trPr>
          <w:gridAfter w:val="4"/>
          <w:wAfter w:w="1843" w:type="dxa"/>
        </w:trPr>
        <w:tc>
          <w:tcPr>
            <w:tcW w:w="4308" w:type="dxa"/>
            <w:shd w:val="clear" w:color="auto" w:fill="auto"/>
          </w:tcPr>
          <w:p w14:paraId="143350A0" w14:textId="77777777" w:rsidR="00557EE6" w:rsidRPr="001D78F6" w:rsidRDefault="00557EE6" w:rsidP="00557EE6">
            <w:pPr>
              <w:spacing w:before="120" w:after="120"/>
              <w:jc w:val="both"/>
              <w:rPr>
                <w:rFonts w:cs="Tahoma"/>
                <w:szCs w:val="18"/>
              </w:rPr>
            </w:pPr>
            <w:r w:rsidRPr="001D78F6">
              <w:rPr>
                <w:rFonts w:cs="Tahoma"/>
                <w:szCs w:val="18"/>
              </w:rPr>
              <w:t>Juridiskā adrese</w:t>
            </w:r>
          </w:p>
        </w:tc>
        <w:tc>
          <w:tcPr>
            <w:tcW w:w="6432" w:type="dxa"/>
            <w:gridSpan w:val="3"/>
            <w:shd w:val="clear" w:color="auto" w:fill="auto"/>
          </w:tcPr>
          <w:p w14:paraId="0FA8C818" w14:textId="77777777" w:rsidR="00557EE6" w:rsidRPr="001D78F6" w:rsidRDefault="00557EE6" w:rsidP="00557EE6">
            <w:pPr>
              <w:spacing w:before="120" w:after="0"/>
              <w:jc w:val="both"/>
              <w:rPr>
                <w:rFonts w:cs="Tahoma"/>
                <w:szCs w:val="18"/>
              </w:rPr>
            </w:pPr>
            <w:r w:rsidRPr="001D78F6">
              <w:rPr>
                <w:rFonts w:cs="Tahoma"/>
                <w:szCs w:val="18"/>
              </w:rPr>
              <w:t>Brīvības iela 39, Liepāja</w:t>
            </w:r>
            <w:r w:rsidR="00A13B38" w:rsidRPr="001D78F6">
              <w:rPr>
                <w:rFonts w:cs="Tahoma"/>
                <w:szCs w:val="18"/>
              </w:rPr>
              <w:t>, LV-3401</w:t>
            </w:r>
          </w:p>
        </w:tc>
      </w:tr>
      <w:tr w:rsidR="00557EE6" w:rsidRPr="00A84647" w14:paraId="38DCD246" w14:textId="77777777" w:rsidTr="008648C6">
        <w:trPr>
          <w:gridAfter w:val="1"/>
          <w:wAfter w:w="1135" w:type="dxa"/>
        </w:trPr>
        <w:tc>
          <w:tcPr>
            <w:tcW w:w="4308" w:type="dxa"/>
            <w:shd w:val="clear" w:color="auto" w:fill="auto"/>
          </w:tcPr>
          <w:p w14:paraId="7BB4057A" w14:textId="77777777" w:rsidR="00557EE6" w:rsidRPr="001D78F6" w:rsidRDefault="00557EE6" w:rsidP="00557EE6">
            <w:pPr>
              <w:spacing w:before="120" w:after="120"/>
              <w:jc w:val="both"/>
              <w:rPr>
                <w:rFonts w:cs="Tahoma"/>
                <w:szCs w:val="18"/>
              </w:rPr>
            </w:pPr>
            <w:r w:rsidRPr="001D78F6">
              <w:rPr>
                <w:rFonts w:cs="Tahoma"/>
                <w:szCs w:val="18"/>
              </w:rPr>
              <w:t>Valdes sastāvs</w:t>
            </w:r>
          </w:p>
        </w:tc>
        <w:tc>
          <w:tcPr>
            <w:tcW w:w="6631" w:type="dxa"/>
            <w:gridSpan w:val="5"/>
            <w:shd w:val="clear" w:color="auto" w:fill="auto"/>
          </w:tcPr>
          <w:p w14:paraId="44431BFF" w14:textId="77777777" w:rsidR="00557EE6" w:rsidRPr="001D78F6" w:rsidRDefault="00557EE6" w:rsidP="00222CA9">
            <w:pPr>
              <w:spacing w:before="120" w:after="0"/>
              <w:jc w:val="both"/>
              <w:rPr>
                <w:rFonts w:cs="Tahoma"/>
                <w:szCs w:val="18"/>
              </w:rPr>
            </w:pPr>
            <w:r w:rsidRPr="001D78F6">
              <w:rPr>
                <w:rFonts w:cs="Tahoma"/>
                <w:szCs w:val="18"/>
              </w:rPr>
              <w:t xml:space="preserve">Gatis </w:t>
            </w:r>
            <w:proofErr w:type="spellStart"/>
            <w:r w:rsidRPr="001D78F6">
              <w:rPr>
                <w:rFonts w:cs="Tahoma"/>
                <w:szCs w:val="18"/>
              </w:rPr>
              <w:t>Griezītis</w:t>
            </w:r>
            <w:proofErr w:type="spellEnd"/>
            <w:r w:rsidRPr="001D78F6">
              <w:rPr>
                <w:rFonts w:cs="Tahoma"/>
                <w:szCs w:val="18"/>
              </w:rPr>
              <w:t xml:space="preserve"> valdes priekšsēdētājs           </w:t>
            </w:r>
          </w:p>
          <w:p w14:paraId="5D95D715" w14:textId="77777777" w:rsidR="00557EE6" w:rsidRPr="001D78F6" w:rsidRDefault="00557EE6" w:rsidP="00222CA9">
            <w:pPr>
              <w:spacing w:before="120" w:after="0"/>
              <w:jc w:val="both"/>
              <w:rPr>
                <w:rFonts w:cs="Tahoma"/>
                <w:szCs w:val="18"/>
              </w:rPr>
            </w:pPr>
            <w:r w:rsidRPr="001D78F6">
              <w:rPr>
                <w:rFonts w:cs="Tahoma"/>
                <w:szCs w:val="18"/>
              </w:rPr>
              <w:t xml:space="preserve">Artis </w:t>
            </w:r>
            <w:proofErr w:type="spellStart"/>
            <w:r w:rsidRPr="001D78F6">
              <w:rPr>
                <w:rFonts w:cs="Tahoma"/>
                <w:szCs w:val="18"/>
              </w:rPr>
              <w:t>Lagzdiņš</w:t>
            </w:r>
            <w:proofErr w:type="spellEnd"/>
            <w:r w:rsidRPr="001D78F6">
              <w:rPr>
                <w:rFonts w:cs="Tahoma"/>
                <w:szCs w:val="18"/>
              </w:rPr>
              <w:t xml:space="preserve"> valdes  loceklis   </w:t>
            </w:r>
          </w:p>
          <w:p w14:paraId="58692B7A" w14:textId="77777777" w:rsidR="002538AA" w:rsidRPr="001D78F6" w:rsidRDefault="002538AA" w:rsidP="00222CA9">
            <w:pPr>
              <w:spacing w:before="120" w:after="0"/>
              <w:jc w:val="both"/>
              <w:rPr>
                <w:rFonts w:cs="Tahoma"/>
                <w:szCs w:val="18"/>
              </w:rPr>
            </w:pPr>
            <w:proofErr w:type="spellStart"/>
            <w:r w:rsidRPr="001D78F6">
              <w:rPr>
                <w:rFonts w:cs="Tahoma"/>
                <w:szCs w:val="18"/>
              </w:rPr>
              <w:t>Elans</w:t>
            </w:r>
            <w:proofErr w:type="spellEnd"/>
            <w:r w:rsidRPr="001D78F6">
              <w:rPr>
                <w:rFonts w:cs="Tahoma"/>
                <w:szCs w:val="18"/>
              </w:rPr>
              <w:t xml:space="preserve"> Strazdiņš valdes loceklis</w:t>
            </w:r>
          </w:p>
        </w:tc>
        <w:tc>
          <w:tcPr>
            <w:tcW w:w="509" w:type="dxa"/>
            <w:shd w:val="clear" w:color="auto" w:fill="auto"/>
          </w:tcPr>
          <w:p w14:paraId="55B5C1E8" w14:textId="77777777" w:rsidR="00557EE6" w:rsidRPr="00A84647" w:rsidRDefault="00557EE6" w:rsidP="001D78F6">
            <w:pPr>
              <w:spacing w:before="120" w:after="0"/>
              <w:ind w:left="-168"/>
              <w:jc w:val="both"/>
              <w:rPr>
                <w:rFonts w:cs="Tahoma"/>
                <w:szCs w:val="18"/>
              </w:rPr>
            </w:pPr>
          </w:p>
        </w:tc>
      </w:tr>
      <w:tr w:rsidR="00557EE6" w:rsidRPr="00A84647" w14:paraId="0C916E01" w14:textId="77777777" w:rsidTr="008648C6">
        <w:trPr>
          <w:gridAfter w:val="3"/>
          <w:wAfter w:w="1749" w:type="dxa"/>
        </w:trPr>
        <w:tc>
          <w:tcPr>
            <w:tcW w:w="4308" w:type="dxa"/>
            <w:shd w:val="clear" w:color="auto" w:fill="auto"/>
          </w:tcPr>
          <w:p w14:paraId="0A7B9DFA" w14:textId="77777777" w:rsidR="00557EE6" w:rsidRPr="001D78F6" w:rsidRDefault="00557EE6" w:rsidP="00557EE6">
            <w:pPr>
              <w:spacing w:before="120" w:after="120"/>
              <w:jc w:val="both"/>
              <w:rPr>
                <w:rFonts w:cs="Tahoma"/>
                <w:szCs w:val="18"/>
              </w:rPr>
            </w:pPr>
            <w:r w:rsidRPr="001D78F6">
              <w:rPr>
                <w:rFonts w:cs="Tahoma"/>
                <w:szCs w:val="18"/>
              </w:rPr>
              <w:t>Dalī</w:t>
            </w:r>
            <w:r w:rsidR="006A3466" w:rsidRPr="001D78F6">
              <w:rPr>
                <w:rFonts w:cs="Tahoma"/>
                <w:szCs w:val="18"/>
              </w:rPr>
              <w:t>bnieki</w:t>
            </w:r>
            <w:r w:rsidRPr="001D78F6">
              <w:rPr>
                <w:rFonts w:cs="Tahoma"/>
                <w:szCs w:val="18"/>
              </w:rPr>
              <w:t xml:space="preserve">   </w:t>
            </w:r>
          </w:p>
          <w:p w14:paraId="43682B6E" w14:textId="77777777" w:rsidR="00557EE6" w:rsidRPr="001D78F6" w:rsidRDefault="00557EE6" w:rsidP="00557EE6">
            <w:pPr>
              <w:spacing w:before="120" w:after="120"/>
              <w:jc w:val="both"/>
              <w:rPr>
                <w:rFonts w:cs="Tahoma"/>
                <w:szCs w:val="18"/>
              </w:rPr>
            </w:pPr>
          </w:p>
        </w:tc>
        <w:tc>
          <w:tcPr>
            <w:tcW w:w="5865" w:type="dxa"/>
            <w:gridSpan w:val="2"/>
            <w:shd w:val="clear" w:color="auto" w:fill="auto"/>
          </w:tcPr>
          <w:p w14:paraId="1A87BCA1" w14:textId="77777777" w:rsidR="001A2532" w:rsidRPr="001A2532" w:rsidRDefault="001A2532" w:rsidP="001A2532">
            <w:pPr>
              <w:spacing w:before="120" w:after="0"/>
              <w:ind w:left="34" w:hanging="34"/>
              <w:jc w:val="both"/>
              <w:rPr>
                <w:rFonts w:cs="Tahoma"/>
                <w:szCs w:val="18"/>
              </w:rPr>
            </w:pPr>
            <w:r w:rsidRPr="001A2532">
              <w:rPr>
                <w:rFonts w:cs="Tahoma"/>
                <w:szCs w:val="18"/>
              </w:rPr>
              <w:t xml:space="preserve">Liepājas pilsētas dome 82.93857 %    </w:t>
            </w:r>
          </w:p>
          <w:p w14:paraId="37568107" w14:textId="645C2C8D" w:rsidR="002538AA" w:rsidRPr="001D78F6" w:rsidRDefault="001A2532" w:rsidP="001A2532">
            <w:pPr>
              <w:spacing w:before="120" w:after="0"/>
              <w:ind w:left="34" w:hanging="34"/>
              <w:jc w:val="both"/>
              <w:rPr>
                <w:rFonts w:cs="Tahoma"/>
                <w:i/>
                <w:color w:val="FF0000"/>
                <w:szCs w:val="18"/>
              </w:rPr>
            </w:pPr>
            <w:r w:rsidRPr="001A2532">
              <w:rPr>
                <w:rFonts w:cs="Tahoma"/>
                <w:szCs w:val="18"/>
              </w:rPr>
              <w:t>Latvijas Olimpiskā komiteja 17.06143 %</w:t>
            </w:r>
          </w:p>
        </w:tc>
        <w:tc>
          <w:tcPr>
            <w:tcW w:w="661" w:type="dxa"/>
            <w:gridSpan w:val="2"/>
            <w:shd w:val="clear" w:color="auto" w:fill="auto"/>
          </w:tcPr>
          <w:p w14:paraId="0CA0B6CC" w14:textId="77777777" w:rsidR="00557EE6" w:rsidRPr="001D78F6" w:rsidRDefault="00557EE6" w:rsidP="00557EE6">
            <w:pPr>
              <w:spacing w:before="120" w:after="0"/>
              <w:jc w:val="both"/>
              <w:rPr>
                <w:rFonts w:cs="Tahoma"/>
                <w:szCs w:val="18"/>
              </w:rPr>
            </w:pPr>
          </w:p>
        </w:tc>
      </w:tr>
      <w:tr w:rsidR="00557EE6" w:rsidRPr="00A84647" w14:paraId="492CE673" w14:textId="77777777" w:rsidTr="008648C6">
        <w:trPr>
          <w:gridAfter w:val="4"/>
          <w:wAfter w:w="1843" w:type="dxa"/>
        </w:trPr>
        <w:tc>
          <w:tcPr>
            <w:tcW w:w="4308" w:type="dxa"/>
            <w:shd w:val="clear" w:color="auto" w:fill="auto"/>
          </w:tcPr>
          <w:p w14:paraId="4235D130" w14:textId="77777777" w:rsidR="00557EE6" w:rsidRPr="001D78F6" w:rsidRDefault="00557EE6" w:rsidP="00474032">
            <w:pPr>
              <w:spacing w:before="120" w:after="120"/>
              <w:jc w:val="both"/>
              <w:rPr>
                <w:rFonts w:cs="Tahoma"/>
                <w:szCs w:val="18"/>
              </w:rPr>
            </w:pPr>
            <w:r w:rsidRPr="001D78F6">
              <w:rPr>
                <w:rFonts w:cs="Tahoma"/>
                <w:szCs w:val="18"/>
              </w:rPr>
              <w:t>Galvenie pamatdarbības veidi</w:t>
            </w:r>
          </w:p>
        </w:tc>
        <w:tc>
          <w:tcPr>
            <w:tcW w:w="6432" w:type="dxa"/>
            <w:gridSpan w:val="3"/>
            <w:shd w:val="clear" w:color="auto" w:fill="auto"/>
          </w:tcPr>
          <w:p w14:paraId="25A6FA74" w14:textId="77777777" w:rsidR="00557EE6" w:rsidRPr="001D78F6" w:rsidRDefault="006A3466" w:rsidP="00474032">
            <w:pPr>
              <w:spacing w:before="120" w:after="120"/>
              <w:jc w:val="both"/>
              <w:rPr>
                <w:rFonts w:cs="Tahoma"/>
                <w:szCs w:val="18"/>
              </w:rPr>
            </w:pPr>
            <w:r w:rsidRPr="001D78F6">
              <w:rPr>
                <w:rFonts w:cs="Tahoma"/>
                <w:szCs w:val="18"/>
              </w:rPr>
              <w:t>Sporta objektu darbība</w:t>
            </w:r>
            <w:r w:rsidR="00557EE6" w:rsidRPr="001D78F6">
              <w:rPr>
                <w:rFonts w:cs="Tahoma"/>
                <w:szCs w:val="18"/>
              </w:rPr>
              <w:t xml:space="preserve"> (</w:t>
            </w:r>
            <w:r w:rsidRPr="001D78F6">
              <w:rPr>
                <w:rFonts w:cs="Tahoma"/>
                <w:szCs w:val="18"/>
              </w:rPr>
              <w:t>93.11</w:t>
            </w:r>
            <w:r w:rsidR="00557EE6" w:rsidRPr="001D78F6">
              <w:rPr>
                <w:rFonts w:cs="Tahoma"/>
                <w:szCs w:val="18"/>
              </w:rPr>
              <w:t xml:space="preserve"> NACE 2.red.)</w:t>
            </w:r>
          </w:p>
          <w:p w14:paraId="11E2E9B8" w14:textId="77777777" w:rsidR="006A3466" w:rsidRPr="001D78F6" w:rsidRDefault="002F2EC3" w:rsidP="008648C6">
            <w:pPr>
              <w:spacing w:before="120" w:after="120"/>
              <w:rPr>
                <w:rFonts w:cs="Tahoma"/>
                <w:szCs w:val="18"/>
              </w:rPr>
            </w:pPr>
            <w:r w:rsidRPr="001D78F6">
              <w:rPr>
                <w:rFonts w:cs="Tahoma"/>
                <w:szCs w:val="18"/>
                <w:shd w:val="clear" w:color="auto" w:fill="FFFFFF"/>
              </w:rPr>
              <w:t>Sava vai nomāta nekustamā īpašuma</w:t>
            </w:r>
            <w:r w:rsidRPr="001D78F6">
              <w:rPr>
                <w:rFonts w:cs="Tahoma"/>
                <w:szCs w:val="18"/>
                <w:shd w:val="clear" w:color="auto" w:fill="FFFFFF"/>
              </w:rPr>
              <w:br/>
              <w:t>izīrēšana un pārvaldīšana</w:t>
            </w:r>
            <w:r w:rsidRPr="001D78F6">
              <w:rPr>
                <w:rFonts w:cs="Tahoma"/>
                <w:szCs w:val="18"/>
              </w:rPr>
              <w:t xml:space="preserve"> </w:t>
            </w:r>
            <w:r w:rsidR="00557EE6" w:rsidRPr="001D78F6">
              <w:rPr>
                <w:rFonts w:cs="Tahoma"/>
                <w:szCs w:val="18"/>
              </w:rPr>
              <w:t>(</w:t>
            </w:r>
            <w:r w:rsidRPr="001D78F6">
              <w:rPr>
                <w:rFonts w:cs="Tahoma"/>
                <w:szCs w:val="18"/>
              </w:rPr>
              <w:t>68.20</w:t>
            </w:r>
            <w:r w:rsidR="00557EE6" w:rsidRPr="001D78F6">
              <w:rPr>
                <w:rFonts w:cs="Tahoma"/>
                <w:szCs w:val="18"/>
              </w:rPr>
              <w:t xml:space="preserve"> NACE 2.red.)</w:t>
            </w:r>
          </w:p>
        </w:tc>
      </w:tr>
      <w:tr w:rsidR="00557EE6" w:rsidRPr="00A84647" w14:paraId="7A870AFF" w14:textId="77777777" w:rsidTr="008648C6">
        <w:trPr>
          <w:gridAfter w:val="4"/>
          <w:wAfter w:w="1843" w:type="dxa"/>
        </w:trPr>
        <w:tc>
          <w:tcPr>
            <w:tcW w:w="4308" w:type="dxa"/>
            <w:shd w:val="clear" w:color="auto" w:fill="auto"/>
          </w:tcPr>
          <w:p w14:paraId="5A91A2DE" w14:textId="77777777" w:rsidR="00557EE6" w:rsidRPr="001D78F6" w:rsidRDefault="00BB4D84" w:rsidP="00474032">
            <w:pPr>
              <w:spacing w:before="120" w:after="120"/>
              <w:jc w:val="both"/>
              <w:rPr>
                <w:rFonts w:cs="Tahoma"/>
                <w:szCs w:val="18"/>
              </w:rPr>
            </w:pPr>
            <w:r w:rsidRPr="001D78F6">
              <w:rPr>
                <w:rFonts w:cs="Tahoma"/>
                <w:szCs w:val="18"/>
              </w:rPr>
              <w:t>Meitas sabiedrība</w:t>
            </w:r>
          </w:p>
        </w:tc>
        <w:tc>
          <w:tcPr>
            <w:tcW w:w="6432" w:type="dxa"/>
            <w:gridSpan w:val="3"/>
            <w:shd w:val="clear" w:color="auto" w:fill="auto"/>
          </w:tcPr>
          <w:p w14:paraId="2021F75E" w14:textId="77777777" w:rsidR="00BB4D84" w:rsidRPr="001D78F6" w:rsidRDefault="00222CA9" w:rsidP="00A13B38">
            <w:pPr>
              <w:spacing w:before="120" w:after="120"/>
              <w:jc w:val="both"/>
              <w:rPr>
                <w:rFonts w:cs="Tahoma"/>
                <w:szCs w:val="18"/>
              </w:rPr>
            </w:pPr>
            <w:r w:rsidRPr="001D78F6">
              <w:rPr>
                <w:rFonts w:cs="Tahoma"/>
                <w:szCs w:val="18"/>
              </w:rPr>
              <w:t xml:space="preserve">SIA </w:t>
            </w:r>
            <w:r w:rsidR="00557EE6" w:rsidRPr="001D78F6">
              <w:rPr>
                <w:rFonts w:cs="Tahoma"/>
                <w:szCs w:val="18"/>
              </w:rPr>
              <w:t xml:space="preserve">“OC </w:t>
            </w:r>
            <w:r w:rsidRPr="001D78F6">
              <w:rPr>
                <w:rFonts w:cs="Tahoma"/>
                <w:szCs w:val="18"/>
              </w:rPr>
              <w:t>Liepāja</w:t>
            </w:r>
            <w:r w:rsidR="00557EE6" w:rsidRPr="001D78F6">
              <w:rPr>
                <w:rFonts w:cs="Tahoma"/>
                <w:szCs w:val="18"/>
              </w:rPr>
              <w:t>”</w:t>
            </w:r>
            <w:r w:rsidR="00BB4D84" w:rsidRPr="001D78F6">
              <w:rPr>
                <w:rFonts w:cs="Tahoma"/>
                <w:szCs w:val="18"/>
              </w:rPr>
              <w:t>,</w:t>
            </w:r>
          </w:p>
          <w:p w14:paraId="521B8705" w14:textId="77777777" w:rsidR="00BB4D84" w:rsidRPr="001D78F6" w:rsidRDefault="00BB4D84" w:rsidP="00A13B38">
            <w:pPr>
              <w:spacing w:before="120" w:after="120"/>
              <w:jc w:val="both"/>
              <w:rPr>
                <w:rFonts w:cs="Tahoma"/>
                <w:szCs w:val="18"/>
              </w:rPr>
            </w:pPr>
            <w:proofErr w:type="spellStart"/>
            <w:r w:rsidRPr="001D78F6">
              <w:rPr>
                <w:rFonts w:cs="Tahoma"/>
                <w:szCs w:val="18"/>
              </w:rPr>
              <w:t>Reģ.Nr</w:t>
            </w:r>
            <w:proofErr w:type="spellEnd"/>
            <w:r w:rsidRPr="001D78F6">
              <w:rPr>
                <w:rFonts w:cs="Tahoma"/>
                <w:szCs w:val="18"/>
              </w:rPr>
              <w:t>. 40003421648</w:t>
            </w:r>
          </w:p>
          <w:p w14:paraId="0517BBAA" w14:textId="77777777" w:rsidR="00BB4D84" w:rsidRPr="001D78F6" w:rsidRDefault="00BB4D84" w:rsidP="001D78F6">
            <w:pPr>
              <w:spacing w:before="120" w:after="120"/>
              <w:jc w:val="both"/>
              <w:rPr>
                <w:rFonts w:cs="Tahoma"/>
                <w:szCs w:val="18"/>
              </w:rPr>
            </w:pPr>
            <w:r w:rsidRPr="001D78F6">
              <w:rPr>
                <w:rFonts w:cs="Tahoma"/>
                <w:szCs w:val="18"/>
              </w:rPr>
              <w:t>Juridiskā adrese: Jūrmalas parks 3, Liepāja, LV-3401</w:t>
            </w:r>
          </w:p>
        </w:tc>
      </w:tr>
      <w:tr w:rsidR="00557EE6" w:rsidRPr="00A84647" w14:paraId="55FD00F6" w14:textId="77777777" w:rsidTr="008648C6">
        <w:trPr>
          <w:gridAfter w:val="4"/>
          <w:wAfter w:w="1843" w:type="dxa"/>
        </w:trPr>
        <w:tc>
          <w:tcPr>
            <w:tcW w:w="4308" w:type="dxa"/>
            <w:shd w:val="clear" w:color="auto" w:fill="auto"/>
          </w:tcPr>
          <w:p w14:paraId="29BDD937" w14:textId="77777777" w:rsidR="00557EE6" w:rsidRPr="001D78F6" w:rsidRDefault="00BB4D84" w:rsidP="00474032">
            <w:pPr>
              <w:spacing w:before="120" w:after="120"/>
              <w:jc w:val="both"/>
              <w:rPr>
                <w:rFonts w:cs="Tahoma"/>
                <w:color w:val="FF0000"/>
                <w:szCs w:val="18"/>
              </w:rPr>
            </w:pPr>
            <w:r w:rsidRPr="001D78F6">
              <w:rPr>
                <w:rFonts w:cs="Tahoma"/>
                <w:szCs w:val="18"/>
              </w:rPr>
              <w:t>Dalībnieki</w:t>
            </w:r>
          </w:p>
        </w:tc>
        <w:tc>
          <w:tcPr>
            <w:tcW w:w="6432" w:type="dxa"/>
            <w:gridSpan w:val="3"/>
            <w:shd w:val="clear" w:color="auto" w:fill="auto"/>
          </w:tcPr>
          <w:p w14:paraId="7342E121" w14:textId="77777777" w:rsidR="00557EE6" w:rsidRPr="001D78F6" w:rsidRDefault="00BB4D84" w:rsidP="00474032">
            <w:pPr>
              <w:spacing w:before="120" w:after="120"/>
              <w:jc w:val="both"/>
              <w:rPr>
                <w:rFonts w:cs="Tahoma"/>
                <w:szCs w:val="18"/>
              </w:rPr>
            </w:pPr>
            <w:r w:rsidRPr="001D78F6">
              <w:rPr>
                <w:rFonts w:cs="Tahoma"/>
                <w:szCs w:val="18"/>
              </w:rPr>
              <w:t>SIA “Liepājas Olimpiskais centrs” – 94,97%,</w:t>
            </w:r>
          </w:p>
          <w:p w14:paraId="67C39A22" w14:textId="77777777" w:rsidR="00BB4D84" w:rsidRPr="001D78F6" w:rsidRDefault="00BB4D84" w:rsidP="008648C6">
            <w:pPr>
              <w:spacing w:after="0" w:line="240" w:lineRule="auto"/>
              <w:contextualSpacing/>
              <w:rPr>
                <w:rFonts w:cs="Tahoma"/>
                <w:color w:val="FF0000"/>
                <w:szCs w:val="18"/>
              </w:rPr>
            </w:pPr>
            <w:r w:rsidRPr="001D78F6">
              <w:rPr>
                <w:rFonts w:cs="Tahoma"/>
                <w:szCs w:val="18"/>
              </w:rPr>
              <w:t>Liepājas pilsētas dome – 5,03%</w:t>
            </w:r>
          </w:p>
        </w:tc>
      </w:tr>
      <w:tr w:rsidR="001D78F6" w:rsidRPr="00A84647" w14:paraId="7B1D66E5" w14:textId="77777777" w:rsidTr="008648C6">
        <w:tc>
          <w:tcPr>
            <w:tcW w:w="4308" w:type="dxa"/>
            <w:shd w:val="clear" w:color="auto" w:fill="auto"/>
          </w:tcPr>
          <w:p w14:paraId="661ACBCF" w14:textId="77777777" w:rsidR="001D78F6" w:rsidRPr="001D78F6" w:rsidRDefault="001D78F6" w:rsidP="00945F0D">
            <w:pPr>
              <w:spacing w:before="120" w:after="0"/>
              <w:rPr>
                <w:rFonts w:cs="Tahoma"/>
                <w:szCs w:val="18"/>
              </w:rPr>
            </w:pPr>
            <w:r w:rsidRPr="001D78F6">
              <w:rPr>
                <w:rFonts w:cs="Tahoma"/>
                <w:szCs w:val="18"/>
              </w:rPr>
              <w:t>Galvenie pamatdarbības veidi</w:t>
            </w:r>
          </w:p>
        </w:tc>
        <w:tc>
          <w:tcPr>
            <w:tcW w:w="5865" w:type="dxa"/>
            <w:gridSpan w:val="2"/>
            <w:shd w:val="clear" w:color="auto" w:fill="auto"/>
          </w:tcPr>
          <w:p w14:paraId="2D09BA5D" w14:textId="77777777" w:rsidR="001D78F6" w:rsidRPr="008648C6" w:rsidRDefault="008648C6" w:rsidP="008648C6">
            <w:pPr>
              <w:spacing w:before="120" w:after="120"/>
              <w:rPr>
                <w:rFonts w:cs="Tahoma"/>
                <w:szCs w:val="18"/>
              </w:rPr>
            </w:pPr>
            <w:r w:rsidRPr="008648C6">
              <w:rPr>
                <w:rFonts w:cs="Tahoma"/>
                <w:szCs w:val="18"/>
                <w:shd w:val="clear" w:color="auto" w:fill="FFFFFF"/>
              </w:rPr>
              <w:t xml:space="preserve">Nekustamā īpašuma </w:t>
            </w:r>
            <w:r w:rsidRPr="008648C6">
              <w:rPr>
                <w:rFonts w:cs="Tahoma"/>
                <w:szCs w:val="18"/>
                <w:shd w:val="clear" w:color="auto" w:fill="FFFFFF"/>
              </w:rPr>
              <w:br/>
              <w:t>pārvaldīšana uz līguma pamata</w:t>
            </w:r>
            <w:r w:rsidRPr="008648C6">
              <w:rPr>
                <w:rFonts w:cs="Tahoma"/>
                <w:szCs w:val="18"/>
              </w:rPr>
              <w:t xml:space="preserve"> (68.32 NACE 2.red.)</w:t>
            </w:r>
          </w:p>
          <w:p w14:paraId="693F466B" w14:textId="77777777" w:rsidR="008648C6" w:rsidRPr="008648C6" w:rsidRDefault="008648C6" w:rsidP="008648C6">
            <w:pPr>
              <w:spacing w:before="120" w:after="120"/>
              <w:jc w:val="both"/>
              <w:rPr>
                <w:rFonts w:cs="Tahoma"/>
                <w:szCs w:val="18"/>
              </w:rPr>
            </w:pPr>
            <w:r w:rsidRPr="008648C6">
              <w:rPr>
                <w:rFonts w:cs="Tahoma"/>
                <w:szCs w:val="18"/>
              </w:rPr>
              <w:t>Sporta objektu darbība (93.11 NACE 2.red.)</w:t>
            </w:r>
          </w:p>
          <w:p w14:paraId="3B7D5F66" w14:textId="77777777" w:rsidR="008648C6" w:rsidRPr="008648C6" w:rsidRDefault="008648C6" w:rsidP="008648C6">
            <w:pPr>
              <w:spacing w:before="120" w:after="120"/>
              <w:rPr>
                <w:rFonts w:cs="Tahoma"/>
                <w:szCs w:val="18"/>
              </w:rPr>
            </w:pPr>
            <w:r w:rsidRPr="008648C6">
              <w:rPr>
                <w:rFonts w:cs="Tahoma"/>
                <w:spacing w:val="-2"/>
                <w:szCs w:val="18"/>
              </w:rPr>
              <w:t xml:space="preserve">Izmitināšana viesnīcās un līdzīgās apmešanās vietās </w:t>
            </w:r>
            <w:r w:rsidRPr="008648C6">
              <w:rPr>
                <w:rFonts w:cs="Tahoma"/>
                <w:szCs w:val="18"/>
              </w:rPr>
              <w:t>(55.10 NACE 2.red.)</w:t>
            </w:r>
          </w:p>
          <w:p w14:paraId="53C18E71" w14:textId="77777777" w:rsidR="008648C6" w:rsidRPr="001D78F6" w:rsidRDefault="008648C6" w:rsidP="008648C6">
            <w:pPr>
              <w:spacing w:before="120" w:after="120"/>
              <w:rPr>
                <w:rFonts w:cs="Tahoma"/>
                <w:szCs w:val="18"/>
              </w:rPr>
            </w:pPr>
            <w:r w:rsidRPr="008648C6">
              <w:rPr>
                <w:rFonts w:cs="Tahoma"/>
                <w:spacing w:val="-2"/>
                <w:szCs w:val="18"/>
              </w:rPr>
              <w:t xml:space="preserve">Pārējā darbība veselības aizsardzības jomā </w:t>
            </w:r>
            <w:r w:rsidRPr="008648C6">
              <w:rPr>
                <w:rFonts w:cs="Tahoma"/>
                <w:szCs w:val="18"/>
              </w:rPr>
              <w:t>(86.90 NACE 2.red</w:t>
            </w:r>
            <w:r w:rsidRPr="001D78F6">
              <w:rPr>
                <w:rFonts w:cs="Tahoma"/>
                <w:szCs w:val="18"/>
              </w:rPr>
              <w:t>.)</w:t>
            </w:r>
            <w:r>
              <w:rPr>
                <w:rFonts w:ascii="Arial Narrow" w:hAnsi="Arial Narrow" w:cs="Arial"/>
                <w:spacing w:val="-2"/>
                <w:sz w:val="20"/>
                <w:szCs w:val="20"/>
              </w:rPr>
              <w:t xml:space="preserve"> </w:t>
            </w:r>
          </w:p>
        </w:tc>
        <w:tc>
          <w:tcPr>
            <w:tcW w:w="2410" w:type="dxa"/>
            <w:gridSpan w:val="5"/>
            <w:shd w:val="clear" w:color="auto" w:fill="auto"/>
          </w:tcPr>
          <w:p w14:paraId="43825C58" w14:textId="77777777" w:rsidR="001D78F6" w:rsidRPr="001D78F6" w:rsidRDefault="001D78F6" w:rsidP="00945F0D">
            <w:pPr>
              <w:spacing w:before="120" w:after="120"/>
              <w:rPr>
                <w:rFonts w:cs="Tahoma"/>
                <w:szCs w:val="18"/>
              </w:rPr>
            </w:pPr>
          </w:p>
        </w:tc>
      </w:tr>
      <w:tr w:rsidR="001D78F6" w:rsidRPr="00A84647" w14:paraId="4E66C54E" w14:textId="77777777" w:rsidTr="008648C6">
        <w:trPr>
          <w:gridAfter w:val="4"/>
          <w:wAfter w:w="1843" w:type="dxa"/>
        </w:trPr>
        <w:tc>
          <w:tcPr>
            <w:tcW w:w="4308" w:type="dxa"/>
            <w:shd w:val="clear" w:color="auto" w:fill="auto"/>
          </w:tcPr>
          <w:p w14:paraId="3201519C" w14:textId="77777777" w:rsidR="001D78F6" w:rsidRPr="001D78F6" w:rsidRDefault="001D78F6" w:rsidP="00945F0D">
            <w:pPr>
              <w:spacing w:before="120" w:after="0"/>
              <w:rPr>
                <w:rFonts w:cs="Tahoma"/>
                <w:szCs w:val="18"/>
              </w:rPr>
            </w:pPr>
            <w:r w:rsidRPr="001D78F6">
              <w:rPr>
                <w:rFonts w:cs="Tahoma"/>
                <w:szCs w:val="18"/>
              </w:rPr>
              <w:t>Pārskata gads</w:t>
            </w:r>
          </w:p>
        </w:tc>
        <w:tc>
          <w:tcPr>
            <w:tcW w:w="2686" w:type="dxa"/>
            <w:shd w:val="clear" w:color="auto" w:fill="auto"/>
          </w:tcPr>
          <w:p w14:paraId="77A48F3B" w14:textId="53754ACE" w:rsidR="001D78F6" w:rsidRPr="001D78F6" w:rsidRDefault="001D78F6" w:rsidP="00C12A5C">
            <w:pPr>
              <w:spacing w:before="120" w:after="120"/>
              <w:jc w:val="both"/>
              <w:rPr>
                <w:rFonts w:cs="Tahoma"/>
                <w:szCs w:val="18"/>
              </w:rPr>
            </w:pPr>
            <w:r w:rsidRPr="001D78F6">
              <w:rPr>
                <w:rFonts w:cs="Tahoma"/>
                <w:szCs w:val="18"/>
              </w:rPr>
              <w:t>01.01.20</w:t>
            </w:r>
            <w:r w:rsidR="006078C7">
              <w:rPr>
                <w:rFonts w:cs="Tahoma"/>
                <w:szCs w:val="18"/>
              </w:rPr>
              <w:t>2</w:t>
            </w:r>
            <w:r w:rsidR="004746E3">
              <w:rPr>
                <w:rFonts w:cs="Tahoma"/>
                <w:szCs w:val="18"/>
              </w:rPr>
              <w:t>1.</w:t>
            </w:r>
            <w:r w:rsidRPr="001D78F6">
              <w:rPr>
                <w:rFonts w:cs="Tahoma"/>
                <w:szCs w:val="18"/>
              </w:rPr>
              <w:t xml:space="preserve"> – 31.12.20</w:t>
            </w:r>
            <w:r w:rsidR="006078C7">
              <w:rPr>
                <w:rFonts w:cs="Tahoma"/>
                <w:szCs w:val="18"/>
              </w:rPr>
              <w:t>2</w:t>
            </w:r>
            <w:r w:rsidR="004746E3">
              <w:rPr>
                <w:rFonts w:cs="Tahoma"/>
                <w:szCs w:val="18"/>
              </w:rPr>
              <w:t>1.</w:t>
            </w:r>
          </w:p>
        </w:tc>
        <w:tc>
          <w:tcPr>
            <w:tcW w:w="3746" w:type="dxa"/>
            <w:gridSpan w:val="2"/>
            <w:shd w:val="clear" w:color="auto" w:fill="auto"/>
          </w:tcPr>
          <w:p w14:paraId="7F17C829" w14:textId="77777777" w:rsidR="001D78F6" w:rsidRPr="001D78F6" w:rsidRDefault="001D78F6" w:rsidP="00945F0D">
            <w:pPr>
              <w:spacing w:before="120" w:after="120"/>
              <w:rPr>
                <w:rFonts w:cs="Tahoma"/>
                <w:szCs w:val="18"/>
              </w:rPr>
            </w:pPr>
          </w:p>
        </w:tc>
      </w:tr>
      <w:tr w:rsidR="001D78F6" w:rsidRPr="00A84647" w14:paraId="6D7655D5" w14:textId="77777777" w:rsidTr="008648C6">
        <w:trPr>
          <w:gridAfter w:val="4"/>
          <w:wAfter w:w="1843" w:type="dxa"/>
        </w:trPr>
        <w:tc>
          <w:tcPr>
            <w:tcW w:w="4308" w:type="dxa"/>
            <w:shd w:val="clear" w:color="auto" w:fill="auto"/>
          </w:tcPr>
          <w:p w14:paraId="57AC1747" w14:textId="77777777" w:rsidR="001D78F6" w:rsidRPr="001D78F6" w:rsidRDefault="001D78F6" w:rsidP="00945F0D">
            <w:pPr>
              <w:spacing w:before="120" w:after="0"/>
              <w:rPr>
                <w:rFonts w:cs="Tahoma"/>
                <w:szCs w:val="18"/>
              </w:rPr>
            </w:pPr>
            <w:r w:rsidRPr="001D78F6">
              <w:rPr>
                <w:rFonts w:cs="Tahoma"/>
                <w:szCs w:val="18"/>
              </w:rPr>
              <w:t xml:space="preserve">Revidents </w:t>
            </w:r>
          </w:p>
          <w:p w14:paraId="053176A5" w14:textId="77777777" w:rsidR="006078C7" w:rsidRPr="00A84647" w:rsidRDefault="006078C7" w:rsidP="006078C7">
            <w:pPr>
              <w:spacing w:before="120" w:after="0"/>
              <w:rPr>
                <w:rFonts w:cs="Tahoma"/>
                <w:szCs w:val="18"/>
              </w:rPr>
            </w:pPr>
            <w:r>
              <w:rPr>
                <w:rFonts w:cs="Tahoma"/>
                <w:szCs w:val="18"/>
              </w:rPr>
              <w:t xml:space="preserve">Jānis </w:t>
            </w:r>
            <w:proofErr w:type="spellStart"/>
            <w:r>
              <w:rPr>
                <w:rFonts w:cs="Tahoma"/>
                <w:szCs w:val="18"/>
              </w:rPr>
              <w:t>Laufmanis</w:t>
            </w:r>
            <w:proofErr w:type="spellEnd"/>
          </w:p>
          <w:p w14:paraId="55A15BAD" w14:textId="77777777" w:rsidR="006078C7" w:rsidRPr="00A84647" w:rsidRDefault="006078C7" w:rsidP="006078C7">
            <w:pPr>
              <w:spacing w:before="120" w:after="0"/>
              <w:rPr>
                <w:rFonts w:cs="Tahoma"/>
                <w:szCs w:val="18"/>
              </w:rPr>
            </w:pPr>
            <w:r w:rsidRPr="00A84647">
              <w:rPr>
                <w:rFonts w:cs="Tahoma"/>
                <w:szCs w:val="18"/>
              </w:rPr>
              <w:t>LR Zvērināts Revidents</w:t>
            </w:r>
          </w:p>
          <w:p w14:paraId="585BA0EF" w14:textId="2A46DD7B" w:rsidR="001D78F6" w:rsidRPr="001D78F6" w:rsidRDefault="006078C7" w:rsidP="006078C7">
            <w:pPr>
              <w:spacing w:before="120" w:after="120"/>
              <w:jc w:val="both"/>
              <w:rPr>
                <w:rFonts w:cs="Tahoma"/>
                <w:szCs w:val="18"/>
              </w:rPr>
            </w:pPr>
            <w:r w:rsidRPr="00A84647">
              <w:rPr>
                <w:rFonts w:cs="Tahoma"/>
                <w:szCs w:val="18"/>
              </w:rPr>
              <w:t xml:space="preserve">LZRA Sertifikāts Nr. </w:t>
            </w:r>
            <w:r>
              <w:rPr>
                <w:rFonts w:cs="Tahoma"/>
                <w:szCs w:val="18"/>
              </w:rPr>
              <w:t>132</w:t>
            </w:r>
          </w:p>
        </w:tc>
        <w:tc>
          <w:tcPr>
            <w:tcW w:w="2686" w:type="dxa"/>
            <w:shd w:val="clear" w:color="auto" w:fill="auto"/>
          </w:tcPr>
          <w:p w14:paraId="58EB401E" w14:textId="77777777" w:rsidR="006078C7" w:rsidRDefault="006078C7" w:rsidP="006078C7">
            <w:pPr>
              <w:spacing w:before="120" w:after="0"/>
              <w:rPr>
                <w:rFonts w:cs="Tahoma"/>
                <w:szCs w:val="18"/>
              </w:rPr>
            </w:pPr>
            <w:r w:rsidRPr="00A84647">
              <w:rPr>
                <w:rFonts w:cs="Tahoma"/>
                <w:szCs w:val="18"/>
              </w:rPr>
              <w:t>SIA “</w:t>
            </w:r>
            <w:r>
              <w:rPr>
                <w:rFonts w:cs="Tahoma"/>
                <w:szCs w:val="18"/>
              </w:rPr>
              <w:t>L.G.B.</w:t>
            </w:r>
            <w:r w:rsidRPr="00A84647">
              <w:rPr>
                <w:rFonts w:cs="Tahoma"/>
                <w:szCs w:val="18"/>
              </w:rPr>
              <w:t>”</w:t>
            </w:r>
            <w:r>
              <w:rPr>
                <w:rFonts w:cs="Tahoma"/>
                <w:szCs w:val="18"/>
              </w:rPr>
              <w:t xml:space="preserve"> </w:t>
            </w:r>
          </w:p>
          <w:p w14:paraId="540795BD" w14:textId="77777777" w:rsidR="006078C7" w:rsidRPr="00A84647" w:rsidRDefault="006078C7" w:rsidP="006078C7">
            <w:pPr>
              <w:spacing w:before="120" w:after="0"/>
              <w:rPr>
                <w:rFonts w:cs="Tahoma"/>
                <w:szCs w:val="18"/>
              </w:rPr>
            </w:pPr>
            <w:proofErr w:type="spellStart"/>
            <w:r>
              <w:rPr>
                <w:rFonts w:cs="Tahoma"/>
                <w:szCs w:val="18"/>
              </w:rPr>
              <w:t>G.Zemgala</w:t>
            </w:r>
            <w:proofErr w:type="spellEnd"/>
            <w:r>
              <w:rPr>
                <w:rFonts w:cs="Tahoma"/>
                <w:szCs w:val="18"/>
              </w:rPr>
              <w:t xml:space="preserve"> gatve 64-6, Rīga,                Latvija, LV-1039</w:t>
            </w:r>
          </w:p>
          <w:p w14:paraId="42086181" w14:textId="77777777" w:rsidR="006078C7" w:rsidRPr="00A84647" w:rsidRDefault="006078C7" w:rsidP="006078C7">
            <w:pPr>
              <w:spacing w:after="0"/>
              <w:rPr>
                <w:rFonts w:cs="Tahoma"/>
                <w:szCs w:val="18"/>
              </w:rPr>
            </w:pPr>
            <w:proofErr w:type="spellStart"/>
            <w:r w:rsidRPr="00A84647">
              <w:rPr>
                <w:rFonts w:cs="Tahoma"/>
                <w:szCs w:val="18"/>
              </w:rPr>
              <w:t>Reģ</w:t>
            </w:r>
            <w:proofErr w:type="spellEnd"/>
            <w:r w:rsidRPr="00A84647">
              <w:rPr>
                <w:rFonts w:cs="Tahoma"/>
                <w:szCs w:val="18"/>
              </w:rPr>
              <w:t>.</w:t>
            </w:r>
            <w:r>
              <w:rPr>
                <w:rFonts w:cs="Tahoma"/>
                <w:szCs w:val="18"/>
              </w:rPr>
              <w:t xml:space="preserve"> </w:t>
            </w:r>
            <w:r w:rsidRPr="00A84647">
              <w:rPr>
                <w:rFonts w:cs="Tahoma"/>
                <w:szCs w:val="18"/>
              </w:rPr>
              <w:t xml:space="preserve">Nr. </w:t>
            </w:r>
            <w:r>
              <w:rPr>
                <w:rFonts w:cs="Tahoma"/>
                <w:szCs w:val="18"/>
              </w:rPr>
              <w:t>40003270444</w:t>
            </w:r>
          </w:p>
          <w:p w14:paraId="569176A4" w14:textId="77777777" w:rsidR="006078C7" w:rsidRPr="00A84647" w:rsidRDefault="006078C7" w:rsidP="006078C7">
            <w:pPr>
              <w:spacing w:after="0"/>
              <w:rPr>
                <w:rFonts w:cs="Tahoma"/>
                <w:szCs w:val="18"/>
              </w:rPr>
            </w:pPr>
            <w:r w:rsidRPr="00A84647">
              <w:rPr>
                <w:rFonts w:cs="Tahoma"/>
                <w:szCs w:val="18"/>
              </w:rPr>
              <w:t>Zvērinātu revidentu komercsabiedrības</w:t>
            </w:r>
          </w:p>
          <w:p w14:paraId="2581572F" w14:textId="77777777" w:rsidR="006078C7" w:rsidRPr="00A84647" w:rsidRDefault="006078C7" w:rsidP="006078C7">
            <w:pPr>
              <w:spacing w:after="0"/>
              <w:rPr>
                <w:rFonts w:cs="Tahoma"/>
                <w:szCs w:val="18"/>
              </w:rPr>
            </w:pPr>
            <w:r w:rsidRPr="00A84647">
              <w:rPr>
                <w:rFonts w:cs="Tahoma"/>
                <w:szCs w:val="18"/>
              </w:rPr>
              <w:t>licence N</w:t>
            </w:r>
            <w:r>
              <w:rPr>
                <w:rFonts w:cs="Tahoma"/>
                <w:szCs w:val="18"/>
              </w:rPr>
              <w:t>r. 133</w:t>
            </w:r>
          </w:p>
          <w:p w14:paraId="7463AFB3" w14:textId="77777777" w:rsidR="001D78F6" w:rsidRPr="001D78F6" w:rsidRDefault="001D78F6" w:rsidP="00945F0D">
            <w:pPr>
              <w:spacing w:before="120" w:after="0"/>
              <w:rPr>
                <w:rFonts w:cs="Tahoma"/>
                <w:szCs w:val="18"/>
              </w:rPr>
            </w:pPr>
          </w:p>
        </w:tc>
        <w:tc>
          <w:tcPr>
            <w:tcW w:w="3746" w:type="dxa"/>
            <w:gridSpan w:val="2"/>
            <w:shd w:val="clear" w:color="auto" w:fill="auto"/>
          </w:tcPr>
          <w:p w14:paraId="2F58670E" w14:textId="77777777" w:rsidR="001D78F6" w:rsidRPr="001D78F6" w:rsidRDefault="001D78F6" w:rsidP="00945F0D">
            <w:pPr>
              <w:spacing w:before="120" w:after="120"/>
              <w:rPr>
                <w:rFonts w:cs="Tahoma"/>
                <w:szCs w:val="18"/>
              </w:rPr>
            </w:pPr>
          </w:p>
        </w:tc>
      </w:tr>
    </w:tbl>
    <w:p w14:paraId="6FC7ACBC" w14:textId="77777777" w:rsidR="0058295F" w:rsidRPr="00A84647" w:rsidRDefault="0058295F" w:rsidP="0058295F">
      <w:pPr>
        <w:spacing w:before="120" w:after="120"/>
        <w:jc w:val="both"/>
        <w:rPr>
          <w:rFonts w:cs="Tahoma"/>
          <w:szCs w:val="18"/>
        </w:rPr>
      </w:pPr>
    </w:p>
    <w:p w14:paraId="5A3A98EA" w14:textId="77777777" w:rsidR="0058295F" w:rsidRPr="00A84647" w:rsidRDefault="0058295F" w:rsidP="0058295F">
      <w:pPr>
        <w:spacing w:before="120" w:after="120"/>
        <w:jc w:val="both"/>
        <w:rPr>
          <w:rFonts w:cs="Tahoma"/>
          <w:szCs w:val="18"/>
        </w:rPr>
      </w:pPr>
    </w:p>
    <w:bookmarkEnd w:id="174"/>
    <w:bookmarkEnd w:id="175"/>
    <w:p w14:paraId="15092326" w14:textId="6D3DC725" w:rsidR="000275EA" w:rsidRPr="007B04D4" w:rsidRDefault="006140F3" w:rsidP="008648C6">
      <w:pPr>
        <w:spacing w:after="120"/>
        <w:rPr>
          <w:rFonts w:cs="Tahoma"/>
          <w:b/>
          <w:i/>
          <w:szCs w:val="18"/>
        </w:rPr>
      </w:pPr>
      <w:r>
        <w:rPr>
          <w:rFonts w:cs="Tahoma"/>
          <w:szCs w:val="18"/>
        </w:rPr>
        <w:lastRenderedPageBreak/>
        <w:t>Konsolidētā f</w:t>
      </w:r>
      <w:r w:rsidR="000275EA" w:rsidRPr="007B04D4">
        <w:rPr>
          <w:rFonts w:cs="Tahoma"/>
          <w:szCs w:val="18"/>
        </w:rPr>
        <w:t xml:space="preserve">inanšu pārskata pielikums </w:t>
      </w:r>
      <w:r w:rsidR="000275EA" w:rsidRPr="007B04D4">
        <w:rPr>
          <w:rFonts w:cs="Tahoma"/>
          <w:b/>
          <w:i/>
          <w:szCs w:val="18"/>
        </w:rPr>
        <w:t>(turpinājums)</w:t>
      </w:r>
    </w:p>
    <w:p w14:paraId="1A962FFD" w14:textId="3DE85DF6" w:rsidR="00887DB2" w:rsidRPr="00A84647" w:rsidRDefault="006140F3" w:rsidP="00B94FAD">
      <w:pPr>
        <w:spacing w:after="120"/>
        <w:rPr>
          <w:szCs w:val="18"/>
        </w:rPr>
      </w:pPr>
      <w:r>
        <w:rPr>
          <w:rFonts w:cs="Tahoma"/>
          <w:b/>
          <w:szCs w:val="18"/>
          <w:u w:val="single"/>
        </w:rPr>
        <w:t>Konsolidētā f</w:t>
      </w:r>
      <w:r w:rsidR="00E52E2B" w:rsidRPr="00A84647">
        <w:rPr>
          <w:rFonts w:cs="Tahoma"/>
          <w:b/>
          <w:szCs w:val="18"/>
          <w:u w:val="single"/>
        </w:rPr>
        <w:t>inanšu pārskata sagatavošanas pamatnostādnes</w:t>
      </w:r>
    </w:p>
    <w:p w14:paraId="0EBBC5D2" w14:textId="77777777" w:rsidR="00100D0C" w:rsidRPr="00A84647" w:rsidRDefault="009D6DB8" w:rsidP="00100D0C">
      <w:pPr>
        <w:spacing w:before="120" w:after="120"/>
        <w:jc w:val="both"/>
        <w:rPr>
          <w:rFonts w:cs="Tahoma"/>
          <w:szCs w:val="18"/>
        </w:rPr>
      </w:pPr>
      <w:r>
        <w:rPr>
          <w:rFonts w:cs="Tahoma"/>
          <w:szCs w:val="18"/>
        </w:rPr>
        <w:t xml:space="preserve">Konsolidētais </w:t>
      </w:r>
      <w:r w:rsidR="008648C6">
        <w:rPr>
          <w:rFonts w:cs="Tahoma"/>
          <w:szCs w:val="18"/>
        </w:rPr>
        <w:t xml:space="preserve"> gada </w:t>
      </w:r>
      <w:r w:rsidR="00100D0C" w:rsidRPr="00A84647">
        <w:rPr>
          <w:rFonts w:cs="Tahoma"/>
          <w:szCs w:val="18"/>
        </w:rPr>
        <w:t xml:space="preserve"> pārskats sagatavots saskaņā ar Latvijas Republikas likumu "Par grāmatvedību", Gada pārskatu un konsolidēto gada pārskatu likumu, Ministru kabineta 2015.gada 22.decembra noteikumiem Nr.775 „Gada pārskatu un konsolidēto gada pārskatu likuma piemērošanas noteikumi”.</w:t>
      </w:r>
    </w:p>
    <w:p w14:paraId="54A0B2A6" w14:textId="5A1E9C4F" w:rsidR="00100D0C" w:rsidRPr="00A84647" w:rsidRDefault="006140F3" w:rsidP="00100D0C">
      <w:pPr>
        <w:spacing w:before="120" w:after="120"/>
        <w:jc w:val="both"/>
        <w:rPr>
          <w:rFonts w:cs="Tahoma"/>
          <w:szCs w:val="18"/>
        </w:rPr>
      </w:pPr>
      <w:r>
        <w:rPr>
          <w:rFonts w:cs="Tahoma"/>
          <w:szCs w:val="18"/>
        </w:rPr>
        <w:t>Konsolidētais f</w:t>
      </w:r>
      <w:r w:rsidR="00100D0C" w:rsidRPr="00A84647">
        <w:rPr>
          <w:rFonts w:cs="Tahoma"/>
          <w:szCs w:val="18"/>
        </w:rPr>
        <w:t xml:space="preserve">inanšu pārskats sagatavots saskaņā ar sākotnējās vērtības uzskaites principu. </w:t>
      </w:r>
      <w:r>
        <w:rPr>
          <w:rFonts w:cs="Tahoma"/>
          <w:szCs w:val="18"/>
        </w:rPr>
        <w:t>Konsolidētajā f</w:t>
      </w:r>
      <w:r w:rsidR="00100D0C" w:rsidRPr="00A84647">
        <w:rPr>
          <w:rFonts w:cs="Tahoma"/>
          <w:szCs w:val="18"/>
        </w:rPr>
        <w:t xml:space="preserve">inanšu pārskatā par naudas vienību lietota Latvijas Republikas naudas vienība </w:t>
      </w:r>
      <w:proofErr w:type="spellStart"/>
      <w:r w:rsidR="00100D0C" w:rsidRPr="00130E1F">
        <w:rPr>
          <w:rFonts w:cs="Tahoma"/>
          <w:i/>
          <w:szCs w:val="18"/>
        </w:rPr>
        <w:t>euro</w:t>
      </w:r>
      <w:proofErr w:type="spellEnd"/>
      <w:r w:rsidR="00100D0C" w:rsidRPr="00A84647">
        <w:rPr>
          <w:rFonts w:cs="Tahoma"/>
          <w:szCs w:val="18"/>
        </w:rPr>
        <w:t xml:space="preserve"> </w:t>
      </w:r>
      <w:r w:rsidR="00100D0C" w:rsidRPr="00130E1F">
        <w:rPr>
          <w:rFonts w:cs="Tahoma"/>
          <w:szCs w:val="18"/>
        </w:rPr>
        <w:t>(EUR</w:t>
      </w:r>
      <w:r w:rsidR="00B16785">
        <w:rPr>
          <w:rFonts w:cs="Tahoma"/>
          <w:szCs w:val="18"/>
        </w:rPr>
        <w:t>).</w:t>
      </w:r>
    </w:p>
    <w:p w14:paraId="33F26E56" w14:textId="11C5B1E7" w:rsidR="00C94165" w:rsidRPr="00A84647" w:rsidRDefault="006140F3" w:rsidP="00B94FAD">
      <w:pPr>
        <w:spacing w:before="120" w:after="80"/>
        <w:jc w:val="both"/>
        <w:rPr>
          <w:rFonts w:cs="Tahoma"/>
          <w:szCs w:val="18"/>
        </w:rPr>
      </w:pPr>
      <w:r>
        <w:rPr>
          <w:rFonts w:cs="Tahoma"/>
          <w:szCs w:val="18"/>
        </w:rPr>
        <w:t>Konsolidētais p</w:t>
      </w:r>
      <w:r w:rsidR="0067384F" w:rsidRPr="00942ED7">
        <w:rPr>
          <w:rFonts w:cs="Tahoma"/>
          <w:szCs w:val="18"/>
        </w:rPr>
        <w:t>eļņas vai zaudējumu aprēķins ir klasificēts pēc izdevumu funkcijas</w:t>
      </w:r>
      <w:r w:rsidR="00780439">
        <w:rPr>
          <w:rFonts w:cs="Tahoma"/>
          <w:szCs w:val="18"/>
        </w:rPr>
        <w:t>.</w:t>
      </w:r>
    </w:p>
    <w:p w14:paraId="767F9F86" w14:textId="77777777" w:rsidR="009E0CEE" w:rsidRPr="00A84647" w:rsidRDefault="009E0CEE" w:rsidP="00B94FAD">
      <w:pPr>
        <w:spacing w:after="120"/>
        <w:jc w:val="both"/>
        <w:rPr>
          <w:rFonts w:cs="Tahoma"/>
          <w:b/>
          <w:szCs w:val="18"/>
          <w:u w:val="single"/>
        </w:rPr>
      </w:pPr>
      <w:r w:rsidRPr="00A84647">
        <w:rPr>
          <w:rFonts w:cs="Tahoma"/>
          <w:b/>
          <w:szCs w:val="18"/>
          <w:u w:val="single"/>
        </w:rPr>
        <w:t>Pielietotie grāmatvedības principi</w:t>
      </w:r>
    </w:p>
    <w:p w14:paraId="1917C00F" w14:textId="77777777" w:rsidR="00C01C4A" w:rsidRPr="00A84647" w:rsidRDefault="00C12A5C" w:rsidP="00C01C4A">
      <w:pPr>
        <w:spacing w:before="120" w:after="120"/>
        <w:jc w:val="both"/>
        <w:rPr>
          <w:rFonts w:cs="Tahoma"/>
          <w:szCs w:val="18"/>
        </w:rPr>
      </w:pPr>
      <w:r>
        <w:rPr>
          <w:rFonts w:cs="Tahoma"/>
          <w:szCs w:val="18"/>
        </w:rPr>
        <w:t>Konsolidētā g</w:t>
      </w:r>
      <w:r w:rsidR="00C01C4A" w:rsidRPr="00A84647">
        <w:rPr>
          <w:rFonts w:cs="Tahoma"/>
          <w:szCs w:val="18"/>
        </w:rPr>
        <w:t>ada pārskata posteņi novērtēti atbilstoši šādiem grāmatvedības principiem:</w:t>
      </w:r>
    </w:p>
    <w:p w14:paraId="3F2FB3F9" w14:textId="77777777" w:rsidR="00C01C4A" w:rsidRPr="00A84647" w:rsidRDefault="00C01C4A" w:rsidP="00C326A8">
      <w:pPr>
        <w:numPr>
          <w:ilvl w:val="0"/>
          <w:numId w:val="2"/>
        </w:numPr>
        <w:spacing w:before="120" w:after="120"/>
        <w:ind w:left="426"/>
        <w:jc w:val="both"/>
        <w:rPr>
          <w:rFonts w:cs="Tahoma"/>
          <w:szCs w:val="18"/>
        </w:rPr>
      </w:pPr>
      <w:r w:rsidRPr="00A84647">
        <w:rPr>
          <w:rFonts w:cs="Tahoma"/>
          <w:szCs w:val="18"/>
        </w:rPr>
        <w:t xml:space="preserve">pieņemts, ka </w:t>
      </w:r>
      <w:r w:rsidR="00130E1F">
        <w:rPr>
          <w:rFonts w:cs="Tahoma"/>
          <w:szCs w:val="18"/>
        </w:rPr>
        <w:t>K</w:t>
      </w:r>
      <w:r w:rsidR="009D6DB8">
        <w:rPr>
          <w:rFonts w:cs="Tahoma"/>
          <w:szCs w:val="18"/>
        </w:rPr>
        <w:t>oncerns</w:t>
      </w:r>
      <w:r w:rsidRPr="00A84647">
        <w:rPr>
          <w:rFonts w:cs="Tahoma"/>
          <w:szCs w:val="18"/>
        </w:rPr>
        <w:t xml:space="preserve"> darbosies arī turpmāk;</w:t>
      </w:r>
    </w:p>
    <w:p w14:paraId="24183DF6" w14:textId="77777777" w:rsidR="00C01C4A" w:rsidRPr="00A84647" w:rsidRDefault="00C01C4A" w:rsidP="00C326A8">
      <w:pPr>
        <w:numPr>
          <w:ilvl w:val="0"/>
          <w:numId w:val="2"/>
        </w:numPr>
        <w:spacing w:before="120" w:after="120"/>
        <w:ind w:left="426"/>
        <w:jc w:val="both"/>
        <w:rPr>
          <w:rFonts w:cs="Tahoma"/>
          <w:szCs w:val="18"/>
        </w:rPr>
      </w:pPr>
      <w:r w:rsidRPr="00A84647">
        <w:rPr>
          <w:rFonts w:cs="Tahoma"/>
          <w:szCs w:val="18"/>
        </w:rPr>
        <w:t>izmantotas tās pašas novērtēšanas metodes, kas izmantotas iepriekšējā gadā;</w:t>
      </w:r>
    </w:p>
    <w:p w14:paraId="510DCC6D" w14:textId="77777777" w:rsidR="00C01C4A" w:rsidRPr="00A84647" w:rsidRDefault="00C01C4A" w:rsidP="00C326A8">
      <w:pPr>
        <w:numPr>
          <w:ilvl w:val="0"/>
          <w:numId w:val="2"/>
        </w:numPr>
        <w:spacing w:before="120" w:after="120"/>
        <w:ind w:left="426"/>
        <w:jc w:val="both"/>
        <w:rPr>
          <w:rFonts w:cs="Tahoma"/>
          <w:szCs w:val="18"/>
        </w:rPr>
      </w:pPr>
      <w:r w:rsidRPr="00A84647">
        <w:rPr>
          <w:rFonts w:cs="Tahoma"/>
          <w:szCs w:val="18"/>
        </w:rPr>
        <w:t>posteņu novērtēšana veikta ar pienācīgu piesardzību:</w:t>
      </w:r>
    </w:p>
    <w:p w14:paraId="19684512" w14:textId="77777777" w:rsidR="00C01C4A" w:rsidRPr="00A84647" w:rsidRDefault="00C01C4A" w:rsidP="00C326A8">
      <w:pPr>
        <w:numPr>
          <w:ilvl w:val="0"/>
          <w:numId w:val="1"/>
        </w:numPr>
        <w:spacing w:before="120" w:after="120"/>
        <w:jc w:val="both"/>
        <w:rPr>
          <w:rFonts w:cs="Tahoma"/>
          <w:szCs w:val="18"/>
        </w:rPr>
      </w:pPr>
      <w:r w:rsidRPr="00A84647">
        <w:rPr>
          <w:rFonts w:cs="Tahoma"/>
          <w:szCs w:val="18"/>
        </w:rPr>
        <w:t>pārskatā iekļauta tikai līdz bilances datumam iegūtā peļņa;</w:t>
      </w:r>
    </w:p>
    <w:p w14:paraId="502E845A" w14:textId="77777777" w:rsidR="00C01C4A" w:rsidRPr="00A84647" w:rsidRDefault="00C01C4A" w:rsidP="00C326A8">
      <w:pPr>
        <w:numPr>
          <w:ilvl w:val="0"/>
          <w:numId w:val="1"/>
        </w:numPr>
        <w:spacing w:before="120" w:after="120"/>
        <w:jc w:val="both"/>
        <w:rPr>
          <w:rFonts w:cs="Tahoma"/>
          <w:szCs w:val="18"/>
        </w:rPr>
      </w:pPr>
      <w:r w:rsidRPr="00A84647">
        <w:rPr>
          <w:rFonts w:cs="Tahoma"/>
          <w:szCs w:val="18"/>
        </w:rPr>
        <w:t xml:space="preserve">ņemtas vērā visas paredzamās riska summas un zaudējumi, kas radušies pārskata gadā, vai iepriekšējos gados, arī tad, ja tie kļuvuši zināmi laika posmā starp bilances datumu un gada pārskata </w:t>
      </w:r>
      <w:r w:rsidR="000275EA">
        <w:rPr>
          <w:rFonts w:cs="Tahoma"/>
          <w:szCs w:val="18"/>
        </w:rPr>
        <w:t>parakstī</w:t>
      </w:r>
      <w:r w:rsidRPr="00A84647">
        <w:rPr>
          <w:rFonts w:cs="Tahoma"/>
          <w:szCs w:val="18"/>
        </w:rPr>
        <w:t>šanas dienu;</w:t>
      </w:r>
    </w:p>
    <w:p w14:paraId="23984F1B" w14:textId="77777777" w:rsidR="00C01C4A" w:rsidRPr="00A84647" w:rsidRDefault="00C01C4A" w:rsidP="00C326A8">
      <w:pPr>
        <w:numPr>
          <w:ilvl w:val="0"/>
          <w:numId w:val="1"/>
        </w:numPr>
        <w:spacing w:before="120" w:after="120"/>
        <w:jc w:val="both"/>
        <w:rPr>
          <w:rFonts w:cs="Tahoma"/>
          <w:szCs w:val="18"/>
        </w:rPr>
      </w:pPr>
      <w:r w:rsidRPr="00A84647">
        <w:rPr>
          <w:rFonts w:cs="Tahoma"/>
          <w:szCs w:val="18"/>
        </w:rPr>
        <w:t>aprēķinātas un ņemtas vērā visas vērtību samazināšanas un nolietojuma summas, neatkarīgi no tā, vai pārskata gads tiek noslēgts ar peļņu vai zaudējumiem;</w:t>
      </w:r>
    </w:p>
    <w:p w14:paraId="251F938E" w14:textId="77777777" w:rsidR="00C01C4A" w:rsidRPr="00A84647" w:rsidRDefault="00C01C4A" w:rsidP="00C326A8">
      <w:pPr>
        <w:numPr>
          <w:ilvl w:val="0"/>
          <w:numId w:val="2"/>
        </w:numPr>
        <w:spacing w:before="120" w:after="120"/>
        <w:ind w:left="426"/>
        <w:jc w:val="both"/>
        <w:rPr>
          <w:rFonts w:cs="Tahoma"/>
          <w:szCs w:val="18"/>
        </w:rPr>
      </w:pPr>
      <w:r w:rsidRPr="00A84647">
        <w:rPr>
          <w:rFonts w:cs="Tahoma"/>
          <w:szCs w:val="18"/>
        </w:rPr>
        <w:t>ņemti vērā ar pārskata gadu saistītie ieņēmumi un izmaksas neatkarīgi no maksājuma datuma un rēķina saņemšanas vai izrakstīšanas datuma. Izmaksas saskaņotas ar ieņēmumiem pārskata periodā;</w:t>
      </w:r>
    </w:p>
    <w:p w14:paraId="476C72C5" w14:textId="77777777" w:rsidR="00C01C4A" w:rsidRPr="00A84647" w:rsidRDefault="00C01C4A" w:rsidP="00C326A8">
      <w:pPr>
        <w:numPr>
          <w:ilvl w:val="0"/>
          <w:numId w:val="2"/>
        </w:numPr>
        <w:spacing w:before="120" w:after="120"/>
        <w:ind w:left="426"/>
        <w:jc w:val="both"/>
        <w:rPr>
          <w:rFonts w:cs="Tahoma"/>
          <w:szCs w:val="18"/>
        </w:rPr>
      </w:pPr>
      <w:r w:rsidRPr="00A84647">
        <w:rPr>
          <w:rFonts w:cs="Tahoma"/>
          <w:szCs w:val="18"/>
        </w:rPr>
        <w:t>aktīva un pasīva posteņu sastāvdaļas novērtētas atsevišķi;</w:t>
      </w:r>
    </w:p>
    <w:p w14:paraId="267BD4A6" w14:textId="77777777" w:rsidR="00C01C4A" w:rsidRPr="00A84647" w:rsidRDefault="00C01C4A" w:rsidP="00C326A8">
      <w:pPr>
        <w:numPr>
          <w:ilvl w:val="0"/>
          <w:numId w:val="2"/>
        </w:numPr>
        <w:spacing w:before="120" w:after="120"/>
        <w:ind w:left="426"/>
        <w:jc w:val="both"/>
        <w:rPr>
          <w:rFonts w:cs="Tahoma"/>
          <w:szCs w:val="18"/>
        </w:rPr>
      </w:pPr>
      <w:r w:rsidRPr="00A84647">
        <w:rPr>
          <w:rFonts w:cs="Tahoma"/>
          <w:szCs w:val="18"/>
        </w:rPr>
        <w:t>pārskata gada sākuma bilance sakrīt ar iepriekšējā gada slēguma bilanci;</w:t>
      </w:r>
    </w:p>
    <w:p w14:paraId="7799990D" w14:textId="77777777" w:rsidR="00C01C4A" w:rsidRPr="00A84647" w:rsidRDefault="00130E1F" w:rsidP="00C326A8">
      <w:pPr>
        <w:numPr>
          <w:ilvl w:val="0"/>
          <w:numId w:val="2"/>
        </w:numPr>
        <w:spacing w:before="120" w:after="120"/>
        <w:ind w:left="426"/>
        <w:jc w:val="both"/>
        <w:rPr>
          <w:rFonts w:cs="Tahoma"/>
          <w:szCs w:val="18"/>
        </w:rPr>
      </w:pPr>
      <w:r>
        <w:rPr>
          <w:rFonts w:cs="Tahoma"/>
          <w:szCs w:val="18"/>
        </w:rPr>
        <w:t>norādīti visi posteņi</w:t>
      </w:r>
      <w:r w:rsidR="00C01C4A" w:rsidRPr="00A84647">
        <w:rPr>
          <w:rFonts w:cs="Tahoma"/>
          <w:szCs w:val="18"/>
        </w:rPr>
        <w:t>, kuri būtiski ietekmē</w:t>
      </w:r>
      <w:r w:rsidR="009D6DB8">
        <w:rPr>
          <w:rFonts w:cs="Tahoma"/>
          <w:szCs w:val="18"/>
        </w:rPr>
        <w:t xml:space="preserve"> konsolidētā</w:t>
      </w:r>
      <w:r w:rsidR="00C01C4A" w:rsidRPr="00A84647">
        <w:rPr>
          <w:rFonts w:cs="Tahoma"/>
          <w:szCs w:val="18"/>
        </w:rPr>
        <w:t xml:space="preserve"> gada pārskata lietotāju novērtējumu vai lēmumu pieņemšanu, maznozīmīgie posteņi tiek apvienoti un to detalizējums sniegts pielikumā;</w:t>
      </w:r>
    </w:p>
    <w:p w14:paraId="5A918321" w14:textId="77777777" w:rsidR="00C01C4A" w:rsidRDefault="00C01C4A" w:rsidP="00C326A8">
      <w:pPr>
        <w:numPr>
          <w:ilvl w:val="0"/>
          <w:numId w:val="2"/>
        </w:numPr>
        <w:spacing w:before="120" w:after="120"/>
        <w:ind w:left="426"/>
        <w:jc w:val="both"/>
        <w:rPr>
          <w:rFonts w:cs="Tahoma"/>
          <w:szCs w:val="18"/>
        </w:rPr>
      </w:pPr>
      <w:r w:rsidRPr="00A84647">
        <w:rPr>
          <w:rFonts w:cs="Tahoma"/>
          <w:szCs w:val="18"/>
        </w:rPr>
        <w:t>saimnieciskie darījumi gada pārskatā atspoguļoti, ņemot vērā to ekonomisko saturu un būtī</w:t>
      </w:r>
      <w:r w:rsidR="000275EA">
        <w:rPr>
          <w:rFonts w:cs="Tahoma"/>
          <w:szCs w:val="18"/>
        </w:rPr>
        <w:t>bu, nevis tikai juridisko formu;</w:t>
      </w:r>
    </w:p>
    <w:p w14:paraId="1B606920" w14:textId="77777777" w:rsidR="000275EA" w:rsidRPr="00A84647" w:rsidRDefault="000275EA" w:rsidP="00C326A8">
      <w:pPr>
        <w:numPr>
          <w:ilvl w:val="0"/>
          <w:numId w:val="2"/>
        </w:numPr>
        <w:spacing w:before="120" w:after="120"/>
        <w:ind w:left="426"/>
        <w:jc w:val="both"/>
        <w:rPr>
          <w:rFonts w:cs="Tahoma"/>
          <w:szCs w:val="18"/>
        </w:rPr>
      </w:pPr>
      <w:r w:rsidRPr="000275EA">
        <w:rPr>
          <w:rFonts w:cs="Tahoma"/>
          <w:szCs w:val="18"/>
        </w:rPr>
        <w:t>bilances 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Ražošanas pašizmaksā drīkst iekļaut arī tādu izmaksu daļas, kas ir netieši saistītas ar objekta izgatavošanu, ja vien šīs izmaksas ir attiecināmas uz to pašu laikposmu</w:t>
      </w:r>
    </w:p>
    <w:p w14:paraId="5CADA5D3" w14:textId="77777777" w:rsidR="00AF4378" w:rsidRPr="009D6DB8" w:rsidRDefault="009D6DB8" w:rsidP="00887DB2">
      <w:pPr>
        <w:spacing w:before="120" w:after="120"/>
        <w:jc w:val="both"/>
        <w:rPr>
          <w:b/>
          <w:u w:val="single"/>
        </w:rPr>
      </w:pPr>
      <w:r w:rsidRPr="009D6DB8">
        <w:rPr>
          <w:b/>
          <w:u w:val="single"/>
        </w:rPr>
        <w:t>Konsolidācijas principi</w:t>
      </w:r>
    </w:p>
    <w:p w14:paraId="0CBF6825" w14:textId="77777777" w:rsidR="009D6DB8" w:rsidRDefault="009D6DB8" w:rsidP="009D6DB8">
      <w:pPr>
        <w:spacing w:after="0" w:line="240" w:lineRule="auto"/>
        <w:jc w:val="both"/>
      </w:pPr>
      <w:r>
        <w:t xml:space="preserve">Meitas sabiedrības, kurās Koncerns tieši vai netieši kontrolē sabiedrības saimniecisko darbību, tiek konsolidētas. Kontrole ir iegūta tad, ja mātes Sabiedrībai ir spēja ietekmēt finanšu un vadības jautājumus meitas sabiedrībā, tādā veidā gūstot sev labumu. </w:t>
      </w:r>
    </w:p>
    <w:p w14:paraId="260B1AC6" w14:textId="77777777" w:rsidR="009D6DB8" w:rsidRDefault="009D6DB8" w:rsidP="009D6DB8">
      <w:pPr>
        <w:spacing w:after="0" w:line="240" w:lineRule="auto"/>
        <w:jc w:val="both"/>
      </w:pPr>
      <w:r>
        <w:t>Kontrole ir sasniegta, ja mātes Sabiedrība ir tiesīga pārvaldīt sabiedrības finanšu un saimnieciskās politikas, kā arī gūt labumus no tās darījumiem. Koncerna meitas sabiedrību konsolidācijai tiek izmantota iegādes jeb pirkuma metode. Koncerna meitas sabiedrības tiek konsolidētas sākot ar brīdi, kad Koncerns ir pārņēmis kontroli, un konsolidācija tiek pārtraukta ar Koncerna meitas sabiedrības pārdošanas brīdi.</w:t>
      </w:r>
    </w:p>
    <w:p w14:paraId="130EF4C6" w14:textId="77777777" w:rsidR="009D6DB8" w:rsidRDefault="009D6DB8" w:rsidP="009D6DB8">
      <w:pPr>
        <w:spacing w:after="0" w:line="240" w:lineRule="auto"/>
        <w:jc w:val="both"/>
      </w:pPr>
      <w:r>
        <w:t>Meitas sabiedrību finanšu pārskati ir konsolidēti Koncerna finanšu pārskatos, apvienojot attiecīgos aktīvu, saistību, ieņēmumu un izdevumu posteņus.</w:t>
      </w:r>
    </w:p>
    <w:p w14:paraId="3FD11769" w14:textId="77777777" w:rsidR="009D6DB8" w:rsidRDefault="009D6DB8" w:rsidP="009D6DB8">
      <w:pPr>
        <w:spacing w:after="0" w:line="240" w:lineRule="auto"/>
        <w:jc w:val="both"/>
      </w:pPr>
      <w:r>
        <w:t>Visi darījumi starp Koncerna sabiedrībām, norēķini un nerealizētā peļņa vai zaudējumi no darījumiem starp Koncerna sabiedrībām tiek izslēgti.</w:t>
      </w:r>
    </w:p>
    <w:p w14:paraId="537BFBEC" w14:textId="77777777" w:rsidR="009D6DB8" w:rsidRDefault="009D6DB8" w:rsidP="009D6DB8">
      <w:pPr>
        <w:spacing w:after="0" w:line="240" w:lineRule="auto"/>
        <w:jc w:val="both"/>
      </w:pPr>
      <w:r>
        <w:t>Nepieciešamības gadījumā Koncerna meitas sabiedrību uzskaites un novērtēšanas metodes ir mainītas, lai nodrošinātu atbilstību Koncerna lietotajām uzskaites un novērtēšanas metodēm.</w:t>
      </w:r>
    </w:p>
    <w:p w14:paraId="567C7256" w14:textId="77777777" w:rsidR="009A4009" w:rsidRDefault="009A4009" w:rsidP="009D6DB8">
      <w:pPr>
        <w:spacing w:after="0" w:line="240" w:lineRule="auto"/>
        <w:jc w:val="both"/>
      </w:pPr>
    </w:p>
    <w:p w14:paraId="7F3B32C4" w14:textId="69B7B0AF" w:rsidR="009A4009" w:rsidRPr="009D6DB8" w:rsidRDefault="009A4009" w:rsidP="009D6DB8">
      <w:pPr>
        <w:spacing w:after="0" w:line="240" w:lineRule="auto"/>
        <w:jc w:val="both"/>
      </w:pPr>
      <w:r>
        <w:t>Koncerna mātes un meitas sabied</w:t>
      </w:r>
      <w:r w:rsidR="003F259C">
        <w:t>rīb</w:t>
      </w:r>
      <w:r w:rsidR="00D54263">
        <w:t>ai</w:t>
      </w:r>
      <w:r w:rsidR="003F259C">
        <w:t xml:space="preserve"> ir sagatavots</w:t>
      </w:r>
      <w:r w:rsidR="006A5A25">
        <w:t xml:space="preserve"> </w:t>
      </w:r>
      <w:r>
        <w:t xml:space="preserve"> </w:t>
      </w:r>
      <w:r w:rsidR="003F259C">
        <w:t>gada pārskats par 20</w:t>
      </w:r>
      <w:r w:rsidR="00336B51">
        <w:t>2</w:t>
      </w:r>
      <w:r w:rsidR="001A2532">
        <w:t>1</w:t>
      </w:r>
      <w:r w:rsidR="003F259C">
        <w:t>.</w:t>
      </w:r>
      <w:r>
        <w:t xml:space="preserve"> gadu.</w:t>
      </w:r>
    </w:p>
    <w:p w14:paraId="1D178E21" w14:textId="77777777" w:rsidR="009D6DB8" w:rsidRDefault="009D6DB8" w:rsidP="00887DB2">
      <w:pPr>
        <w:spacing w:before="120" w:after="120"/>
        <w:jc w:val="both"/>
        <w:rPr>
          <w:rFonts w:cs="Tahoma"/>
          <w:b/>
          <w:szCs w:val="18"/>
          <w:u w:val="single"/>
        </w:rPr>
      </w:pPr>
    </w:p>
    <w:p w14:paraId="2BB44475" w14:textId="77777777" w:rsidR="00597258" w:rsidRPr="00A84647" w:rsidRDefault="00597258" w:rsidP="00887DB2">
      <w:pPr>
        <w:spacing w:before="120" w:after="120"/>
        <w:jc w:val="both"/>
        <w:rPr>
          <w:rFonts w:cs="Tahoma"/>
          <w:b/>
          <w:i/>
          <w:szCs w:val="18"/>
        </w:rPr>
      </w:pPr>
      <w:r w:rsidRPr="00A84647">
        <w:rPr>
          <w:rFonts w:cs="Tahoma"/>
          <w:b/>
          <w:szCs w:val="18"/>
          <w:u w:val="single"/>
        </w:rPr>
        <w:t>Pārskata periods</w:t>
      </w:r>
    </w:p>
    <w:p w14:paraId="3DB30662" w14:textId="0A913A0D" w:rsidR="00597258" w:rsidRPr="00A84647" w:rsidRDefault="009A4009" w:rsidP="00887DB2">
      <w:pPr>
        <w:spacing w:before="120" w:after="120"/>
        <w:jc w:val="both"/>
        <w:rPr>
          <w:rFonts w:cs="Tahoma"/>
          <w:szCs w:val="18"/>
        </w:rPr>
      </w:pPr>
      <w:r>
        <w:rPr>
          <w:rFonts w:cs="Tahoma"/>
          <w:szCs w:val="18"/>
        </w:rPr>
        <w:t xml:space="preserve">Konsolidētas </w:t>
      </w:r>
      <w:r w:rsidR="00903EE4" w:rsidRPr="00A84647">
        <w:rPr>
          <w:rFonts w:cs="Tahoma"/>
          <w:szCs w:val="18"/>
        </w:rPr>
        <w:t xml:space="preserve"> pārskats aptver laika periodu no </w:t>
      </w:r>
      <w:r w:rsidR="00903EE4" w:rsidRPr="00A84647">
        <w:rPr>
          <w:rFonts w:cs="Tahoma"/>
          <w:b/>
          <w:szCs w:val="18"/>
        </w:rPr>
        <w:t>01.01.20</w:t>
      </w:r>
      <w:r w:rsidR="00336B51">
        <w:rPr>
          <w:rFonts w:cs="Tahoma"/>
          <w:b/>
          <w:szCs w:val="18"/>
        </w:rPr>
        <w:t>2</w:t>
      </w:r>
      <w:r w:rsidR="004746E3">
        <w:rPr>
          <w:rFonts w:cs="Tahoma"/>
          <w:b/>
          <w:szCs w:val="18"/>
        </w:rPr>
        <w:t>1</w:t>
      </w:r>
      <w:r w:rsidR="00903EE4" w:rsidRPr="00A84647">
        <w:rPr>
          <w:rFonts w:cs="Tahoma"/>
          <w:b/>
          <w:szCs w:val="18"/>
        </w:rPr>
        <w:t>.</w:t>
      </w:r>
      <w:r w:rsidR="00903EE4" w:rsidRPr="00A84647">
        <w:rPr>
          <w:rFonts w:cs="Tahoma"/>
          <w:szCs w:val="18"/>
        </w:rPr>
        <w:t xml:space="preserve"> līdz </w:t>
      </w:r>
      <w:r w:rsidR="00903EE4" w:rsidRPr="00A84647">
        <w:rPr>
          <w:rFonts w:cs="Tahoma"/>
          <w:b/>
          <w:szCs w:val="18"/>
        </w:rPr>
        <w:t>31.12.20</w:t>
      </w:r>
      <w:r w:rsidR="00336B51">
        <w:rPr>
          <w:rFonts w:cs="Tahoma"/>
          <w:b/>
          <w:szCs w:val="18"/>
        </w:rPr>
        <w:t>2</w:t>
      </w:r>
      <w:r w:rsidR="004746E3">
        <w:rPr>
          <w:rFonts w:cs="Tahoma"/>
          <w:b/>
          <w:szCs w:val="18"/>
        </w:rPr>
        <w:t>1</w:t>
      </w:r>
      <w:r w:rsidR="00903EE4" w:rsidRPr="00A84647">
        <w:rPr>
          <w:rFonts w:cs="Tahoma"/>
          <w:b/>
          <w:szCs w:val="18"/>
        </w:rPr>
        <w:t>.</w:t>
      </w:r>
      <w:r>
        <w:rPr>
          <w:rFonts w:cs="Tahoma"/>
          <w:b/>
          <w:szCs w:val="18"/>
        </w:rPr>
        <w:t xml:space="preserve"> </w:t>
      </w:r>
    </w:p>
    <w:p w14:paraId="1808BB31" w14:textId="77777777" w:rsidR="00903EE4" w:rsidRPr="00A84647" w:rsidRDefault="007327DD" w:rsidP="00B94FAD">
      <w:pPr>
        <w:spacing w:before="120" w:after="80"/>
        <w:jc w:val="both"/>
        <w:rPr>
          <w:rFonts w:cs="Tahoma"/>
          <w:b/>
          <w:szCs w:val="18"/>
          <w:u w:val="single"/>
        </w:rPr>
      </w:pPr>
      <w:r w:rsidRPr="00A84647">
        <w:rPr>
          <w:rFonts w:cs="Tahoma"/>
          <w:b/>
          <w:szCs w:val="18"/>
          <w:u w:val="single"/>
        </w:rPr>
        <w:t>Aplēšu izmantošana</w:t>
      </w:r>
    </w:p>
    <w:p w14:paraId="2201F542" w14:textId="77777777" w:rsidR="000275EA" w:rsidRDefault="007327DD" w:rsidP="002D00C0">
      <w:pPr>
        <w:spacing w:before="120" w:after="120"/>
        <w:jc w:val="both"/>
        <w:rPr>
          <w:rFonts w:cs="Tahoma"/>
          <w:szCs w:val="18"/>
        </w:rPr>
      </w:pPr>
      <w:r w:rsidRPr="00A84647">
        <w:rPr>
          <w:rFonts w:cs="Tahoma"/>
          <w:szCs w:val="18"/>
        </w:rPr>
        <w:t xml:space="preserve">Sagatavojot </w:t>
      </w:r>
      <w:r w:rsidR="009D6DB8">
        <w:rPr>
          <w:rFonts w:cs="Tahoma"/>
          <w:szCs w:val="18"/>
        </w:rPr>
        <w:t xml:space="preserve">konsolidēto finanšu </w:t>
      </w:r>
      <w:r w:rsidRPr="00A84647">
        <w:rPr>
          <w:rFonts w:cs="Tahoma"/>
          <w:szCs w:val="18"/>
        </w:rPr>
        <w:t xml:space="preserve">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70CB0F04" w14:textId="72C2A4C1" w:rsidR="00FE1601" w:rsidRDefault="00FE1601" w:rsidP="00FE1601">
      <w:pPr>
        <w:widowControl w:val="0"/>
        <w:shd w:val="clear" w:color="auto" w:fill="FFFFFF"/>
        <w:autoSpaceDE w:val="0"/>
        <w:autoSpaceDN w:val="0"/>
        <w:adjustRightInd w:val="0"/>
        <w:spacing w:after="0" w:line="240" w:lineRule="auto"/>
        <w:ind w:right="-766"/>
        <w:contextualSpacing/>
        <w:jc w:val="both"/>
        <w:rPr>
          <w:rFonts w:eastAsia="Times New Roman" w:cs="Tahoma"/>
          <w:b/>
          <w:spacing w:val="-3"/>
          <w:szCs w:val="18"/>
          <w:u w:val="single"/>
        </w:rPr>
      </w:pPr>
      <w:r w:rsidRPr="00FE1601">
        <w:rPr>
          <w:rFonts w:eastAsiaTheme="minorEastAsia" w:cs="Tahoma"/>
          <w:b/>
          <w:spacing w:val="-3"/>
          <w:szCs w:val="18"/>
          <w:u w:val="single"/>
        </w:rPr>
        <w:t>K</w:t>
      </w:r>
      <w:r w:rsidRPr="00FE1601">
        <w:rPr>
          <w:rFonts w:eastAsia="Times New Roman" w:cs="Tahoma"/>
          <w:b/>
          <w:spacing w:val="-3"/>
          <w:szCs w:val="18"/>
          <w:u w:val="single"/>
        </w:rPr>
        <w:t xml:space="preserve">ļūdu labojumi. </w:t>
      </w:r>
    </w:p>
    <w:p w14:paraId="303784D0" w14:textId="77777777" w:rsidR="002D00C0" w:rsidRPr="00FE1601" w:rsidRDefault="002D00C0" w:rsidP="00FE1601">
      <w:pPr>
        <w:widowControl w:val="0"/>
        <w:shd w:val="clear" w:color="auto" w:fill="FFFFFF"/>
        <w:autoSpaceDE w:val="0"/>
        <w:autoSpaceDN w:val="0"/>
        <w:adjustRightInd w:val="0"/>
        <w:spacing w:after="0" w:line="240" w:lineRule="auto"/>
        <w:ind w:right="-766"/>
        <w:contextualSpacing/>
        <w:jc w:val="both"/>
        <w:rPr>
          <w:rFonts w:eastAsia="Times New Roman" w:cs="Tahoma"/>
          <w:b/>
          <w:spacing w:val="-3"/>
          <w:szCs w:val="18"/>
          <w:u w:val="single"/>
        </w:rPr>
      </w:pPr>
    </w:p>
    <w:p w14:paraId="390BF4AE" w14:textId="77777777" w:rsidR="00FE1601" w:rsidRPr="00FE1601" w:rsidRDefault="00FE1601" w:rsidP="002D00C0">
      <w:pPr>
        <w:widowControl w:val="0"/>
        <w:shd w:val="clear" w:color="auto" w:fill="FFFFFF"/>
        <w:autoSpaceDE w:val="0"/>
        <w:autoSpaceDN w:val="0"/>
        <w:adjustRightInd w:val="0"/>
        <w:spacing w:before="120" w:after="120"/>
        <w:ind w:right="-765"/>
        <w:contextualSpacing/>
        <w:jc w:val="both"/>
        <w:rPr>
          <w:rFonts w:eastAsiaTheme="minorEastAsia" w:cs="Tahoma"/>
          <w:szCs w:val="18"/>
        </w:rPr>
      </w:pPr>
      <w:r w:rsidRPr="00FE1601">
        <w:rPr>
          <w:rFonts w:eastAsiaTheme="minorEastAsia" w:cs="Tahoma"/>
          <w:szCs w:val="18"/>
        </w:rPr>
        <w:t>B</w:t>
      </w:r>
      <w:r w:rsidRPr="00FE1601">
        <w:rPr>
          <w:rFonts w:eastAsia="Times New Roman" w:cs="Tahoma"/>
          <w:szCs w:val="18"/>
        </w:rPr>
        <w:t>ūtisku kļūdu, kas radusies un atklāta pārskata gadā vai gada pārskata sagatavošanas laikā, labo līdz gada pārskata parakstīšanas dienai, koriģējot attiecīgos finanšu pārskata posteņus.</w:t>
      </w:r>
    </w:p>
    <w:p w14:paraId="1AB6842A" w14:textId="77777777" w:rsidR="00FE1601" w:rsidRPr="00FE1601" w:rsidRDefault="00FE1601" w:rsidP="002D00C0">
      <w:pPr>
        <w:widowControl w:val="0"/>
        <w:shd w:val="clear" w:color="auto" w:fill="FFFFFF"/>
        <w:autoSpaceDE w:val="0"/>
        <w:autoSpaceDN w:val="0"/>
        <w:adjustRightInd w:val="0"/>
        <w:spacing w:before="120" w:after="120"/>
        <w:ind w:right="-765"/>
        <w:contextualSpacing/>
        <w:jc w:val="both"/>
        <w:rPr>
          <w:rFonts w:eastAsia="Times New Roman" w:cs="Tahoma"/>
          <w:szCs w:val="18"/>
        </w:rPr>
      </w:pPr>
      <w:r w:rsidRPr="00FE1601">
        <w:rPr>
          <w:rFonts w:eastAsiaTheme="minorEastAsia" w:cs="Tahoma"/>
          <w:szCs w:val="18"/>
        </w:rPr>
        <w:t>Ja p</w:t>
      </w:r>
      <w:r w:rsidRPr="00FE1601">
        <w:rPr>
          <w:rFonts w:eastAsia="Times New Roman" w:cs="Tahoma"/>
          <w:szCs w:val="18"/>
        </w:rPr>
        <w:t>ārskata gadā vai gada pārskata sagatavošanas laikā atklāta iepriekšējos pārskata gados radusies būtiska kļūda, to labo šādi:</w:t>
      </w:r>
    </w:p>
    <w:p w14:paraId="66F907A3" w14:textId="77777777" w:rsidR="00FE1601" w:rsidRPr="00FE1601" w:rsidRDefault="00FE1601" w:rsidP="002D00C0">
      <w:pPr>
        <w:widowControl w:val="0"/>
        <w:shd w:val="clear" w:color="auto" w:fill="FFFFFF"/>
        <w:autoSpaceDE w:val="0"/>
        <w:autoSpaceDN w:val="0"/>
        <w:adjustRightInd w:val="0"/>
        <w:spacing w:before="120" w:after="120"/>
        <w:ind w:right="-765"/>
        <w:contextualSpacing/>
        <w:jc w:val="both"/>
        <w:rPr>
          <w:rFonts w:eastAsia="Times New Roman" w:cs="Tahoma"/>
          <w:szCs w:val="18"/>
        </w:rPr>
      </w:pPr>
      <w:r w:rsidRPr="00FE1601">
        <w:rPr>
          <w:rFonts w:eastAsia="Times New Roman" w:cs="Tahoma"/>
          <w:szCs w:val="18"/>
        </w:rPr>
        <w:t>-</w:t>
      </w:r>
      <w:r w:rsidRPr="00FE1601">
        <w:rPr>
          <w:rFonts w:eastAsiaTheme="minorEastAsia" w:cs="Tahoma"/>
          <w:szCs w:val="18"/>
        </w:rPr>
        <w:t>cikt</w:t>
      </w:r>
      <w:r w:rsidRPr="00FE1601">
        <w:rPr>
          <w:rFonts w:eastAsia="Times New Roman" w:cs="Tahoma"/>
          <w:szCs w:val="18"/>
        </w:rPr>
        <w:t>āl tas iespējams, nosaka kļūdas ietekmi uz attiecīgo iepriekšējo gadu finanšu pārskatu posteņu rādītājiem un tās kopējo ietekmi;</w:t>
      </w:r>
    </w:p>
    <w:p w14:paraId="7AA6E3E2" w14:textId="77777777" w:rsidR="00FE1601" w:rsidRPr="00FE1601" w:rsidRDefault="00FE1601" w:rsidP="002D00C0">
      <w:pPr>
        <w:widowControl w:val="0"/>
        <w:shd w:val="clear" w:color="auto" w:fill="FFFFFF"/>
        <w:autoSpaceDE w:val="0"/>
        <w:autoSpaceDN w:val="0"/>
        <w:adjustRightInd w:val="0"/>
        <w:spacing w:before="120" w:after="120"/>
        <w:ind w:right="-765"/>
        <w:contextualSpacing/>
        <w:jc w:val="both"/>
        <w:rPr>
          <w:rFonts w:eastAsia="Times New Roman" w:cs="Tahoma"/>
          <w:szCs w:val="18"/>
        </w:rPr>
      </w:pPr>
      <w:r w:rsidRPr="00FE1601">
        <w:rPr>
          <w:rFonts w:eastAsia="Times New Roman" w:cs="Tahoma"/>
          <w:szCs w:val="18"/>
        </w:rPr>
        <w:t>-</w:t>
      </w:r>
      <w:r w:rsidRPr="00FE1601">
        <w:rPr>
          <w:rFonts w:eastAsiaTheme="minorEastAsia" w:cs="Tahoma"/>
          <w:szCs w:val="18"/>
        </w:rPr>
        <w:t>kori</w:t>
      </w:r>
      <w:r w:rsidRPr="00FE1601">
        <w:rPr>
          <w:rFonts w:eastAsia="Times New Roman" w:cs="Tahoma"/>
          <w:szCs w:val="18"/>
        </w:rPr>
        <w:t>ģē kļūdas ietekmētos aktīva, pašu kapitāla, uzkrājumu vai kreditoru posteņu atlikumus bilancē pārskata gada sākumā;</w:t>
      </w:r>
    </w:p>
    <w:p w14:paraId="6F8155FA" w14:textId="01BACB55" w:rsidR="00FE1601" w:rsidRDefault="00FE1601" w:rsidP="002D00C0">
      <w:pPr>
        <w:widowControl w:val="0"/>
        <w:shd w:val="clear" w:color="auto" w:fill="FFFFFF"/>
        <w:autoSpaceDE w:val="0"/>
        <w:autoSpaceDN w:val="0"/>
        <w:adjustRightInd w:val="0"/>
        <w:spacing w:before="120" w:after="120"/>
        <w:ind w:right="-765"/>
        <w:contextualSpacing/>
        <w:jc w:val="both"/>
        <w:rPr>
          <w:rFonts w:eastAsia="Times New Roman" w:cs="Tahoma"/>
          <w:szCs w:val="18"/>
        </w:rPr>
      </w:pPr>
      <w:r w:rsidRPr="00FE1601">
        <w:rPr>
          <w:rFonts w:eastAsia="Times New Roman" w:cs="Tahoma"/>
          <w:szCs w:val="18"/>
        </w:rPr>
        <w:t>-</w:t>
      </w:r>
      <w:r w:rsidRPr="00FE1601">
        <w:rPr>
          <w:rFonts w:eastAsiaTheme="minorEastAsia" w:cs="Tahoma"/>
          <w:szCs w:val="18"/>
        </w:rPr>
        <w:t>cikt</w:t>
      </w:r>
      <w:r w:rsidRPr="00FE1601">
        <w:rPr>
          <w:rFonts w:eastAsia="Times New Roman" w:cs="Tahoma"/>
          <w:szCs w:val="18"/>
        </w:rPr>
        <w:t>āl tas iespējams, koriģē pārējos salīdzināmos rādītājus pārskata gada sākumā.</w:t>
      </w:r>
    </w:p>
    <w:p w14:paraId="76173113" w14:textId="77777777" w:rsidR="002D00C0" w:rsidRPr="00FE1601" w:rsidRDefault="002D00C0" w:rsidP="002D00C0">
      <w:pPr>
        <w:widowControl w:val="0"/>
        <w:shd w:val="clear" w:color="auto" w:fill="FFFFFF"/>
        <w:autoSpaceDE w:val="0"/>
        <w:autoSpaceDN w:val="0"/>
        <w:adjustRightInd w:val="0"/>
        <w:spacing w:before="120" w:after="120"/>
        <w:ind w:right="-765"/>
        <w:contextualSpacing/>
        <w:rPr>
          <w:rFonts w:eastAsia="Times New Roman" w:cs="Tahoma"/>
          <w:szCs w:val="18"/>
        </w:rPr>
      </w:pPr>
    </w:p>
    <w:p w14:paraId="40B3C2F2" w14:textId="77777777" w:rsidR="001C6EE1" w:rsidRPr="001C6EE1" w:rsidRDefault="001C6EE1" w:rsidP="001C6EE1">
      <w:pPr>
        <w:spacing w:before="120" w:after="80"/>
        <w:jc w:val="both"/>
        <w:rPr>
          <w:rFonts w:cs="Tahoma"/>
          <w:b/>
          <w:szCs w:val="18"/>
          <w:u w:val="single"/>
        </w:rPr>
      </w:pPr>
      <w:r w:rsidRPr="001C6EE1">
        <w:rPr>
          <w:rFonts w:cs="Tahoma"/>
          <w:b/>
          <w:szCs w:val="18"/>
          <w:u w:val="single"/>
        </w:rPr>
        <w:t>Darbības turpināšana</w:t>
      </w:r>
    </w:p>
    <w:p w14:paraId="4B4A9967" w14:textId="684A7285" w:rsidR="001C6EE1" w:rsidRDefault="00130E1F" w:rsidP="001C6EE1">
      <w:pPr>
        <w:spacing w:before="120" w:after="120"/>
        <w:jc w:val="both"/>
        <w:rPr>
          <w:rFonts w:cs="Tahoma"/>
          <w:szCs w:val="18"/>
        </w:rPr>
      </w:pPr>
      <w:r>
        <w:rPr>
          <w:rFonts w:cs="Tahoma"/>
          <w:szCs w:val="18"/>
        </w:rPr>
        <w:t>20</w:t>
      </w:r>
      <w:r w:rsidR="00336B51">
        <w:rPr>
          <w:rFonts w:cs="Tahoma"/>
          <w:szCs w:val="18"/>
        </w:rPr>
        <w:t>2</w:t>
      </w:r>
      <w:r w:rsidR="004746E3">
        <w:rPr>
          <w:rFonts w:cs="Tahoma"/>
          <w:szCs w:val="18"/>
        </w:rPr>
        <w:t>1</w:t>
      </w:r>
      <w:r w:rsidR="001C6EE1" w:rsidRPr="001C6EE1">
        <w:rPr>
          <w:rFonts w:cs="Tahoma"/>
          <w:szCs w:val="18"/>
        </w:rPr>
        <w:t xml:space="preserve">. gada 31. decembrī </w:t>
      </w:r>
      <w:r w:rsidR="009D6DB8">
        <w:rPr>
          <w:rFonts w:cs="Tahoma"/>
          <w:szCs w:val="18"/>
        </w:rPr>
        <w:t>Koncerna</w:t>
      </w:r>
      <w:r w:rsidR="00C86EA4">
        <w:rPr>
          <w:rFonts w:cs="Tahoma"/>
          <w:szCs w:val="18"/>
        </w:rPr>
        <w:t xml:space="preserve"> īstermiņa saistības nepārsniedz </w:t>
      </w:r>
      <w:r w:rsidR="001C6EE1" w:rsidRPr="001C6EE1">
        <w:rPr>
          <w:rFonts w:cs="Tahoma"/>
          <w:szCs w:val="18"/>
        </w:rPr>
        <w:t xml:space="preserve"> tās ap</w:t>
      </w:r>
      <w:r w:rsidR="00C86EA4">
        <w:rPr>
          <w:rFonts w:cs="Tahoma"/>
          <w:szCs w:val="18"/>
        </w:rPr>
        <w:t>grozāmos līdzekļus.</w:t>
      </w:r>
      <w:r w:rsidR="001C6EE1" w:rsidRPr="001C6EE1">
        <w:rPr>
          <w:rFonts w:cs="Tahoma"/>
          <w:szCs w:val="18"/>
        </w:rPr>
        <w:t xml:space="preserve"> Tāpēc </w:t>
      </w:r>
      <w:r w:rsidR="009D6DB8">
        <w:rPr>
          <w:rFonts w:cs="Tahoma"/>
          <w:szCs w:val="18"/>
        </w:rPr>
        <w:t xml:space="preserve">Koncerna </w:t>
      </w:r>
      <w:r w:rsidR="001C6EE1" w:rsidRPr="001C6EE1">
        <w:rPr>
          <w:rFonts w:cs="Tahoma"/>
          <w:szCs w:val="18"/>
        </w:rPr>
        <w:t xml:space="preserve">vadība uzskata, ka darbības turpināšanas pieņēmums ir piemērojams šī </w:t>
      </w:r>
      <w:r w:rsidR="009D6DB8">
        <w:rPr>
          <w:rFonts w:cs="Tahoma"/>
          <w:szCs w:val="18"/>
        </w:rPr>
        <w:t>konsolidētā finanšu</w:t>
      </w:r>
      <w:r w:rsidR="001C6EE1" w:rsidRPr="001C6EE1">
        <w:rPr>
          <w:rFonts w:cs="Tahoma"/>
          <w:szCs w:val="18"/>
        </w:rPr>
        <w:t xml:space="preserve"> pārskata sagatavošanā.</w:t>
      </w:r>
    </w:p>
    <w:p w14:paraId="07EBD5F2" w14:textId="77777777" w:rsidR="00A13B38" w:rsidRPr="00E16418" w:rsidRDefault="00A13B38" w:rsidP="00A13B38">
      <w:pPr>
        <w:spacing w:before="120" w:after="120"/>
        <w:jc w:val="both"/>
        <w:rPr>
          <w:rFonts w:cs="Tahoma"/>
          <w:b/>
          <w:szCs w:val="18"/>
          <w:u w:val="single"/>
        </w:rPr>
      </w:pPr>
      <w:r w:rsidRPr="00E16418">
        <w:rPr>
          <w:rFonts w:cs="Tahoma"/>
          <w:b/>
          <w:szCs w:val="18"/>
          <w:u w:val="single"/>
        </w:rPr>
        <w:t xml:space="preserve">Posteņu </w:t>
      </w:r>
      <w:proofErr w:type="spellStart"/>
      <w:r w:rsidRPr="00E16418">
        <w:rPr>
          <w:rFonts w:cs="Tahoma"/>
          <w:b/>
          <w:szCs w:val="18"/>
          <w:u w:val="single"/>
        </w:rPr>
        <w:t>pārklasifikācija</w:t>
      </w:r>
      <w:proofErr w:type="spellEnd"/>
    </w:p>
    <w:p w14:paraId="7D7B4A00" w14:textId="77777777" w:rsidR="00AF4378" w:rsidRPr="001F4F0F" w:rsidRDefault="00A13B38" w:rsidP="0080654C">
      <w:pPr>
        <w:spacing w:before="120" w:after="120"/>
        <w:jc w:val="both"/>
        <w:rPr>
          <w:iCs/>
          <w:szCs w:val="18"/>
        </w:rPr>
      </w:pPr>
      <w:r w:rsidRPr="00E16418">
        <w:rPr>
          <w:rFonts w:cs="Tahoma"/>
          <w:szCs w:val="18"/>
        </w:rPr>
        <w:t>Pārskata periodā,</w:t>
      </w:r>
      <w:r w:rsidR="0080654C">
        <w:rPr>
          <w:rFonts w:cs="Tahoma"/>
          <w:szCs w:val="18"/>
        </w:rPr>
        <w:t xml:space="preserve"> netika</w:t>
      </w:r>
      <w:r w:rsidR="0080654C" w:rsidRPr="00A84647">
        <w:rPr>
          <w:rFonts w:cs="Tahoma"/>
          <w:szCs w:val="18"/>
        </w:rPr>
        <w:t xml:space="preserve"> veiktas izmaiņas posteņu klasifikācijā (t.sk. veikta posteņu detalizācija) salīdzinājumā ar iepriekšējo pārskata periodu.</w:t>
      </w:r>
      <w:r w:rsidRPr="00E16418">
        <w:rPr>
          <w:rFonts w:cs="Tahoma"/>
          <w:szCs w:val="18"/>
        </w:rPr>
        <w:t xml:space="preserve"> </w:t>
      </w:r>
      <w:r w:rsidR="0080654C">
        <w:rPr>
          <w:rFonts w:cs="Tahoma"/>
          <w:szCs w:val="18"/>
        </w:rPr>
        <w:t xml:space="preserve"> </w:t>
      </w:r>
    </w:p>
    <w:p w14:paraId="7DD2DED4" w14:textId="77777777" w:rsidR="0034184E" w:rsidRPr="00A84647" w:rsidRDefault="007463B4" w:rsidP="00887DB2">
      <w:pPr>
        <w:spacing w:before="120" w:after="120"/>
        <w:jc w:val="both"/>
        <w:rPr>
          <w:rFonts w:cs="Tahoma"/>
          <w:b/>
          <w:szCs w:val="18"/>
          <w:u w:val="single"/>
        </w:rPr>
      </w:pPr>
      <w:r w:rsidRPr="00A84647">
        <w:rPr>
          <w:rFonts w:cs="Tahoma"/>
          <w:b/>
          <w:szCs w:val="18"/>
          <w:u w:val="single"/>
        </w:rPr>
        <w:t>Iespējamās saistības un aktīvi</w:t>
      </w:r>
    </w:p>
    <w:p w14:paraId="1DBB5C89" w14:textId="77777777" w:rsidR="007463B4" w:rsidRDefault="00CC2FD8" w:rsidP="00887DB2">
      <w:pPr>
        <w:spacing w:before="120" w:after="120"/>
        <w:jc w:val="both"/>
        <w:rPr>
          <w:rFonts w:cs="Tahoma"/>
          <w:szCs w:val="18"/>
        </w:rPr>
      </w:pPr>
      <w:r w:rsidRPr="00A84647">
        <w:rPr>
          <w:rFonts w:cs="Tahoma"/>
          <w:szCs w:val="18"/>
        </w:rPr>
        <w:t xml:space="preserve">Šajā </w:t>
      </w:r>
      <w:r w:rsidR="009D6DB8">
        <w:rPr>
          <w:rFonts w:cs="Tahoma"/>
          <w:szCs w:val="18"/>
        </w:rPr>
        <w:t xml:space="preserve">konsolidētajā gada </w:t>
      </w:r>
      <w:r w:rsidRPr="00A84647">
        <w:rPr>
          <w:rFonts w:cs="Tahoma"/>
          <w:szCs w:val="18"/>
        </w:rPr>
        <w:t xml:space="preserve"> pārskatā iespējamās </w:t>
      </w:r>
      <w:r w:rsidRPr="00780439">
        <w:rPr>
          <w:rFonts w:cs="Tahoma"/>
          <w:szCs w:val="18"/>
        </w:rPr>
        <w:t xml:space="preserve">saistības </w:t>
      </w:r>
      <w:r w:rsidR="00DA4812" w:rsidRPr="00780439">
        <w:rPr>
          <w:rFonts w:cs="Tahoma"/>
          <w:szCs w:val="18"/>
        </w:rPr>
        <w:t>nav</w:t>
      </w:r>
      <w:r w:rsidRPr="00780439">
        <w:rPr>
          <w:rFonts w:cs="Tahoma"/>
          <w:szCs w:val="18"/>
        </w:rPr>
        <w:t xml:space="preserve"> atzītas</w:t>
      </w:r>
      <w:r w:rsidRPr="00A84647">
        <w:rPr>
          <w:rFonts w:cs="Tahoma"/>
          <w:szCs w:val="18"/>
        </w:rPr>
        <w:t xml:space="preserve">. Tās kā saistības tiek atzītas tikai tad, ja iespējamība, ka līdzekļi tiks izdoti, kļūst pietiekami pamatota. Iespējamie aktīvi šajā finanšu pārskatā netiek atzīti, bet tiek atspoguļoti tikai tad, kad iespējamība, ka ar darījumu saistītie ekonomiskie guvumi nonāks līdz </w:t>
      </w:r>
      <w:r w:rsidR="00130E1F">
        <w:rPr>
          <w:rFonts w:cs="Tahoma"/>
          <w:szCs w:val="18"/>
        </w:rPr>
        <w:t>Koncerna</w:t>
      </w:r>
      <w:r w:rsidRPr="00A84647">
        <w:rPr>
          <w:rFonts w:cs="Tahoma"/>
          <w:szCs w:val="18"/>
        </w:rPr>
        <w:t>, ir pietiekami pamatota.</w:t>
      </w:r>
    </w:p>
    <w:p w14:paraId="37D9AE70" w14:textId="77777777" w:rsidR="00CC2FD8" w:rsidRPr="00A84647" w:rsidRDefault="00D72CD4" w:rsidP="00887DB2">
      <w:pPr>
        <w:spacing w:before="120" w:after="120"/>
        <w:jc w:val="both"/>
        <w:rPr>
          <w:rFonts w:cs="Tahoma"/>
          <w:b/>
          <w:szCs w:val="18"/>
          <w:u w:val="single"/>
        </w:rPr>
      </w:pPr>
      <w:r w:rsidRPr="00A84647">
        <w:rPr>
          <w:rFonts w:cs="Tahoma"/>
          <w:b/>
          <w:szCs w:val="18"/>
          <w:u w:val="single"/>
        </w:rPr>
        <w:t>Naudas vienība un ārvalstu valūtas pārvērtēšana</w:t>
      </w:r>
    </w:p>
    <w:p w14:paraId="3505E125" w14:textId="77777777" w:rsidR="000D6F36" w:rsidRPr="00A84647" w:rsidRDefault="009D6DB8" w:rsidP="00887DB2">
      <w:pPr>
        <w:spacing w:before="120" w:after="120"/>
        <w:jc w:val="both"/>
        <w:rPr>
          <w:rFonts w:cs="Tahoma"/>
          <w:szCs w:val="18"/>
        </w:rPr>
      </w:pPr>
      <w:r>
        <w:rPr>
          <w:rFonts w:cs="Tahoma"/>
          <w:szCs w:val="18"/>
        </w:rPr>
        <w:t>Koncerna</w:t>
      </w:r>
      <w:r w:rsidR="000D6F36" w:rsidRPr="00A84647">
        <w:rPr>
          <w:rFonts w:cs="Tahoma"/>
          <w:szCs w:val="18"/>
        </w:rPr>
        <w:t xml:space="preserve"> funkcionālā valūta un finanšu pārskatā lietotā valūta ir Latvijas Republikas naudas vienība </w:t>
      </w:r>
      <w:proofErr w:type="spellStart"/>
      <w:r w:rsidR="000D6F36" w:rsidRPr="00A84647">
        <w:rPr>
          <w:rFonts w:cs="Tahoma"/>
          <w:i/>
          <w:szCs w:val="18"/>
        </w:rPr>
        <w:t>euro</w:t>
      </w:r>
      <w:proofErr w:type="spellEnd"/>
      <w:r w:rsidR="000D6F36" w:rsidRPr="00A84647">
        <w:rPr>
          <w:rFonts w:cs="Tahoma"/>
          <w:szCs w:val="18"/>
        </w:rPr>
        <w:t xml:space="preserve">. Visi darījumi ārvalstu valūtās ir pārvērtēti </w:t>
      </w:r>
      <w:proofErr w:type="spellStart"/>
      <w:r w:rsidR="000D6F36" w:rsidRPr="00A84647">
        <w:rPr>
          <w:rFonts w:cs="Tahoma"/>
          <w:i/>
          <w:szCs w:val="18"/>
        </w:rPr>
        <w:t>euro</w:t>
      </w:r>
      <w:proofErr w:type="spellEnd"/>
      <w:r w:rsidR="000D6F36" w:rsidRPr="00A84647">
        <w:rPr>
          <w:rFonts w:cs="Tahoma"/>
          <w:szCs w:val="18"/>
        </w:rPr>
        <w:t xml:space="preserve"> pēc attiecīgās ārvalstu valūtas oficiālā Eiropas Centrālā</w:t>
      </w:r>
      <w:r w:rsidR="002B146B" w:rsidRPr="00A84647">
        <w:rPr>
          <w:rFonts w:cs="Tahoma"/>
          <w:szCs w:val="18"/>
        </w:rPr>
        <w:t>s</w:t>
      </w:r>
      <w:r w:rsidR="000D6F36" w:rsidRPr="00A84647">
        <w:rPr>
          <w:rFonts w:cs="Tahoma"/>
          <w:szCs w:val="18"/>
        </w:rPr>
        <w:t xml:space="preserve"> banka</w:t>
      </w:r>
      <w:r w:rsidR="002B146B" w:rsidRPr="00A84647">
        <w:rPr>
          <w:rFonts w:cs="Tahoma"/>
          <w:szCs w:val="18"/>
        </w:rPr>
        <w:t>s</w:t>
      </w:r>
      <w:r w:rsidR="000D6F36" w:rsidRPr="00A84647">
        <w:rPr>
          <w:rFonts w:cs="Tahoma"/>
          <w:szCs w:val="18"/>
        </w:rPr>
        <w:t xml:space="preserve"> kursa pret </w:t>
      </w:r>
      <w:proofErr w:type="spellStart"/>
      <w:r w:rsidR="000D6F36" w:rsidRPr="00A84647">
        <w:rPr>
          <w:rFonts w:cs="Tahoma"/>
          <w:i/>
          <w:szCs w:val="18"/>
        </w:rPr>
        <w:t>euro</w:t>
      </w:r>
      <w:proofErr w:type="spellEnd"/>
      <w:r w:rsidR="000D6F36" w:rsidRPr="00A84647">
        <w:rPr>
          <w:rFonts w:cs="Tahoma"/>
          <w:szCs w:val="18"/>
        </w:rPr>
        <w:t xml:space="preserve">, kas spēkā saimnieciskā darījuma dienas sākumā. Monetārie aktīvi un saistības, kas izteikti ārvalstu valūtā, tiek pārrēķināti </w:t>
      </w:r>
      <w:proofErr w:type="spellStart"/>
      <w:r w:rsidR="000D6F36" w:rsidRPr="00130E1F">
        <w:rPr>
          <w:rFonts w:cs="Tahoma"/>
          <w:i/>
          <w:szCs w:val="18"/>
        </w:rPr>
        <w:t>euro</w:t>
      </w:r>
      <w:proofErr w:type="spellEnd"/>
      <w:r w:rsidR="000D6F36" w:rsidRPr="00A84647">
        <w:rPr>
          <w:rFonts w:cs="Tahoma"/>
          <w:szCs w:val="18"/>
        </w:rPr>
        <w:t xml:space="preserve"> saskaņā ar izmantojamo ārvalstu valūtas kursu, kas ir spēkā pārskata gada pēdējās dienas beigās.</w:t>
      </w:r>
    </w:p>
    <w:p w14:paraId="3D9B15D8" w14:textId="77777777" w:rsidR="000D6F36" w:rsidRPr="00A84647" w:rsidRDefault="002E1D26" w:rsidP="00887DB2">
      <w:pPr>
        <w:spacing w:before="120" w:after="120"/>
        <w:jc w:val="both"/>
        <w:rPr>
          <w:rFonts w:cs="Tahoma"/>
          <w:b/>
          <w:szCs w:val="18"/>
          <w:u w:val="single"/>
        </w:rPr>
      </w:pPr>
      <w:r w:rsidRPr="00A84647">
        <w:rPr>
          <w:rFonts w:cs="Tahoma"/>
          <w:b/>
          <w:szCs w:val="18"/>
          <w:u w:val="single"/>
        </w:rPr>
        <w:t>Ilgtermiņa un īstermiņa posteņi</w:t>
      </w:r>
    </w:p>
    <w:p w14:paraId="01A1CB4D" w14:textId="77777777" w:rsidR="0081212C" w:rsidRPr="00A84647" w:rsidRDefault="002E1D26" w:rsidP="00887DB2">
      <w:pPr>
        <w:spacing w:before="120" w:after="120"/>
        <w:jc w:val="both"/>
        <w:rPr>
          <w:rFonts w:cs="Tahoma"/>
          <w:szCs w:val="18"/>
        </w:rPr>
      </w:pPr>
      <w:r w:rsidRPr="00A84647">
        <w:rPr>
          <w:rFonts w:cs="Tahoma"/>
          <w:szCs w:val="18"/>
        </w:rPr>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3700F58E" w14:textId="77777777" w:rsidR="0081212C" w:rsidRPr="00A84647" w:rsidRDefault="00B53BD0" w:rsidP="00887DB2">
      <w:pPr>
        <w:spacing w:before="120" w:after="120"/>
        <w:jc w:val="both"/>
        <w:rPr>
          <w:rFonts w:cs="Tahoma"/>
          <w:b/>
          <w:szCs w:val="18"/>
          <w:u w:val="single"/>
        </w:rPr>
      </w:pPr>
      <w:r w:rsidRPr="00A84647">
        <w:rPr>
          <w:rFonts w:cs="Tahoma"/>
          <w:b/>
          <w:szCs w:val="18"/>
          <w:u w:val="single"/>
        </w:rPr>
        <w:t>Darījumi ar saistītajām personām</w:t>
      </w:r>
    </w:p>
    <w:p w14:paraId="3AD92559" w14:textId="77777777" w:rsidR="000C78AD" w:rsidRPr="00A84647" w:rsidRDefault="000C78AD" w:rsidP="000C78AD">
      <w:pPr>
        <w:spacing w:before="120" w:after="120"/>
        <w:jc w:val="both"/>
        <w:rPr>
          <w:rFonts w:cs="Tahoma"/>
          <w:szCs w:val="18"/>
        </w:rPr>
      </w:pPr>
      <w:r w:rsidRPr="00A84647">
        <w:rPr>
          <w:rFonts w:cs="Tahoma"/>
          <w:szCs w:val="18"/>
        </w:rPr>
        <w:t xml:space="preserve">Saistītās personas ir </w:t>
      </w:r>
      <w:r w:rsidR="009D6DB8">
        <w:rPr>
          <w:rFonts w:cs="Tahoma"/>
          <w:szCs w:val="18"/>
        </w:rPr>
        <w:t>Koncerna</w:t>
      </w:r>
      <w:r w:rsidRPr="00A84647">
        <w:rPr>
          <w:rFonts w:cs="Tahoma"/>
          <w:szCs w:val="18"/>
        </w:rPr>
        <w:t xml:space="preserve"> dalībnieki, valdes locekļi (</w:t>
      </w:r>
      <w:r w:rsidR="009D6DB8">
        <w:rPr>
          <w:rFonts w:cs="Tahoma"/>
          <w:szCs w:val="18"/>
        </w:rPr>
        <w:t>Koncerna</w:t>
      </w:r>
      <w:r w:rsidRPr="00A84647">
        <w:rPr>
          <w:rFonts w:cs="Tahoma"/>
          <w:szCs w:val="18"/>
        </w:rPr>
        <w:t xml:space="preserve"> augstākās vadības amatpersonas) un uzņēmumi, kuri kontrolē </w:t>
      </w:r>
      <w:r w:rsidR="009D6DB8">
        <w:rPr>
          <w:rFonts w:cs="Tahoma"/>
          <w:szCs w:val="18"/>
        </w:rPr>
        <w:t>Koncernu</w:t>
      </w:r>
      <w:r w:rsidRPr="00A84647">
        <w:rPr>
          <w:rFonts w:cs="Tahoma"/>
          <w:szCs w:val="18"/>
        </w:rPr>
        <w:t xml:space="preserve"> un kuriem ir būtiska ietekme uz </w:t>
      </w:r>
      <w:r w:rsidR="009D6DB8">
        <w:rPr>
          <w:rFonts w:cs="Tahoma"/>
          <w:szCs w:val="18"/>
        </w:rPr>
        <w:t>Koncernu</w:t>
      </w:r>
      <w:r w:rsidRPr="00A84647">
        <w:rPr>
          <w:rFonts w:cs="Tahoma"/>
          <w:szCs w:val="18"/>
        </w:rPr>
        <w:t xml:space="preserve">, pieņemot ar pamatdarbību saistītus lēmumus, un iepriekš minēto privātpersonu tuvs ģimenes loceklis, kā arī sabiedrības, kurus šīs personas kontrolē vai kurām ir būtiska ietekme uz tām. </w:t>
      </w:r>
    </w:p>
    <w:p w14:paraId="377AA7B1" w14:textId="77777777" w:rsidR="00B53BD0" w:rsidRPr="00A84647" w:rsidRDefault="000C78AD" w:rsidP="000C78AD">
      <w:pPr>
        <w:spacing w:before="120" w:after="120"/>
        <w:jc w:val="both"/>
        <w:rPr>
          <w:rFonts w:cs="Tahoma"/>
          <w:szCs w:val="18"/>
        </w:rPr>
      </w:pPr>
      <w:r w:rsidRPr="00A84647">
        <w:rPr>
          <w:rFonts w:cs="Tahoma"/>
          <w:szCs w:val="18"/>
        </w:rPr>
        <w:t xml:space="preserve">Par saistītām personām tiek uzskatīti arī uzņēmumi, kuros </w:t>
      </w:r>
      <w:r w:rsidR="009D6DB8">
        <w:rPr>
          <w:rFonts w:cs="Tahoma"/>
          <w:szCs w:val="18"/>
        </w:rPr>
        <w:t>Koncernam</w:t>
      </w:r>
      <w:r w:rsidRPr="00A84647">
        <w:rPr>
          <w:rFonts w:cs="Tahoma"/>
          <w:szCs w:val="18"/>
        </w:rPr>
        <w:t xml:space="preserve"> ir nozīmīga ietekme vai kontrole.</w:t>
      </w:r>
    </w:p>
    <w:p w14:paraId="777FFB67" w14:textId="77777777" w:rsidR="00092999" w:rsidRPr="00A84647" w:rsidRDefault="00CA119B" w:rsidP="000C78AD">
      <w:pPr>
        <w:spacing w:before="120" w:after="120"/>
        <w:jc w:val="both"/>
        <w:rPr>
          <w:rFonts w:cs="Tahoma"/>
          <w:b/>
          <w:szCs w:val="18"/>
          <w:u w:val="single"/>
        </w:rPr>
      </w:pPr>
      <w:r w:rsidRPr="00A84647">
        <w:rPr>
          <w:rFonts w:cs="Tahoma"/>
          <w:b/>
          <w:szCs w:val="18"/>
          <w:u w:val="single"/>
        </w:rPr>
        <w:t>Radniecīgās sabiedrības</w:t>
      </w:r>
    </w:p>
    <w:p w14:paraId="03DC90EA" w14:textId="77777777" w:rsidR="00CA119B" w:rsidRPr="00A84647" w:rsidRDefault="00683F8C" w:rsidP="00887DB2">
      <w:pPr>
        <w:spacing w:before="120" w:after="120"/>
        <w:jc w:val="both"/>
        <w:rPr>
          <w:rFonts w:cs="Tahoma"/>
          <w:szCs w:val="18"/>
        </w:rPr>
      </w:pPr>
      <w:r w:rsidRPr="00A84647">
        <w:rPr>
          <w:rFonts w:cs="Tahoma"/>
          <w:szCs w:val="18"/>
        </w:rPr>
        <w:lastRenderedPageBreak/>
        <w:t xml:space="preserve">Radniecīgā sabiedrība ir uzņēmums, kuru tieši vai netieši kontrolē cits uzņēmums (mātes uzņēmums – vairāk kā 50% no akcionāru vai dalībnieku balsstiesībām šajā uzņēmumā). Mātes uzņēmums kontrolē meitas uzņēmuma finanšu un biznesa politiku. </w:t>
      </w:r>
      <w:r w:rsidR="00130E1F">
        <w:rPr>
          <w:rFonts w:cs="Tahoma"/>
          <w:szCs w:val="18"/>
        </w:rPr>
        <w:t>Koncerns</w:t>
      </w:r>
      <w:r w:rsidRPr="00A84647">
        <w:rPr>
          <w:rFonts w:cs="Tahoma"/>
          <w:szCs w:val="18"/>
        </w:rPr>
        <w:t xml:space="preserve"> atzīst ienākumus no ieguldījuma tikai tad, ja saņem no radniecīgā uzņēmuma pēc iegādes datuma radušās peļņas sadali. Saņemto sadali, kas pārsniedz šo peļņu, uzskata par ieguldījuma atgūšanas izmaksām un atspoguļo kā ieguldījuma radniecīgo uzņēmumu kapitālā iegādes izmaksu samazinājumu.</w:t>
      </w:r>
    </w:p>
    <w:p w14:paraId="3FB0031A" w14:textId="401B078C" w:rsidR="00B438EF" w:rsidRPr="00A84647" w:rsidRDefault="00B438EF" w:rsidP="00887DB2">
      <w:pPr>
        <w:spacing w:before="120" w:after="120"/>
        <w:jc w:val="both"/>
        <w:rPr>
          <w:rFonts w:cs="Tahoma"/>
          <w:b/>
          <w:szCs w:val="18"/>
          <w:u w:val="single"/>
        </w:rPr>
      </w:pPr>
      <w:r w:rsidRPr="00A84647">
        <w:rPr>
          <w:rFonts w:cs="Tahoma"/>
          <w:b/>
          <w:szCs w:val="18"/>
          <w:u w:val="single"/>
        </w:rPr>
        <w:t>Savas akcijas vai daļas un līdzdalība citās sabiedrībās</w:t>
      </w:r>
    </w:p>
    <w:p w14:paraId="5E73C8B9" w14:textId="77777777" w:rsidR="00B438EF" w:rsidRPr="00A84647" w:rsidRDefault="00130E1F" w:rsidP="00887DB2">
      <w:pPr>
        <w:spacing w:before="120" w:after="120"/>
        <w:jc w:val="both"/>
        <w:rPr>
          <w:rFonts w:cs="Tahoma"/>
          <w:szCs w:val="18"/>
        </w:rPr>
      </w:pPr>
      <w:r>
        <w:rPr>
          <w:rFonts w:cs="Tahoma"/>
          <w:szCs w:val="18"/>
        </w:rPr>
        <w:t>Koncerna</w:t>
      </w:r>
      <w:r w:rsidR="008040E4" w:rsidRPr="00A84647">
        <w:rPr>
          <w:rFonts w:cs="Tahoma"/>
          <w:szCs w:val="18"/>
        </w:rPr>
        <w:t xml:space="preserve"> iegūtās savas akcijas vai daļas norāda bilances postenī "Pašu akcijas vai daļas", bet iegūto līdzdalību citu sabiedrību pamatkapitālā norāda attiecīgi bilances posteņos "Līdzdalība radniecīgo sabiedrību kapitālā", "Līdzdalība asociēto sabiedrību kapitālā" vai "Pārējie vērtspapīri un ieguldījumi".</w:t>
      </w:r>
    </w:p>
    <w:p w14:paraId="59A9D2FB" w14:textId="77777777" w:rsidR="008040E4" w:rsidRPr="00A84647" w:rsidRDefault="008040E4" w:rsidP="00887DB2">
      <w:pPr>
        <w:spacing w:before="120" w:after="120"/>
        <w:jc w:val="both"/>
        <w:rPr>
          <w:rFonts w:cs="Tahoma"/>
          <w:b/>
          <w:szCs w:val="18"/>
          <w:u w:val="single"/>
        </w:rPr>
      </w:pPr>
      <w:r w:rsidRPr="00A84647">
        <w:rPr>
          <w:rFonts w:cs="Tahoma"/>
          <w:b/>
          <w:szCs w:val="18"/>
          <w:u w:val="single"/>
        </w:rPr>
        <w:t>Nemateriālie ieguldījumi un pamatlīdzekļi</w:t>
      </w:r>
    </w:p>
    <w:p w14:paraId="630FBE53" w14:textId="77777777" w:rsidR="006E0130" w:rsidRPr="00A84647" w:rsidRDefault="006E0130" w:rsidP="006E0130">
      <w:pPr>
        <w:spacing w:before="120" w:after="120"/>
        <w:jc w:val="both"/>
        <w:rPr>
          <w:rFonts w:cs="Tahoma"/>
          <w:szCs w:val="18"/>
        </w:rPr>
      </w:pPr>
      <w:r w:rsidRPr="00A84647">
        <w:rPr>
          <w:rFonts w:cs="Tahoma"/>
          <w:szCs w:val="18"/>
        </w:rPr>
        <w:t>Visi nemateriālie ieguldījumi un pamatlīdzekļi sākotnēji novērtēti iegādes vērtībā.</w:t>
      </w:r>
    </w:p>
    <w:p w14:paraId="6E055981" w14:textId="77777777" w:rsidR="006E0130" w:rsidRPr="00A84647" w:rsidRDefault="006E0130" w:rsidP="006E0130">
      <w:pPr>
        <w:spacing w:before="120" w:after="120"/>
        <w:jc w:val="both"/>
        <w:rPr>
          <w:rFonts w:cs="Tahoma"/>
          <w:szCs w:val="18"/>
        </w:rPr>
      </w:pPr>
      <w:r w:rsidRPr="00A84647">
        <w:rPr>
          <w:rFonts w:cs="Tahoma"/>
          <w:szCs w:val="18"/>
        </w:rPr>
        <w:t xml:space="preserve">Par pamatlīdzekļiem tiek atzīti iegādātie aktīvi, ja to vērtība pārsniedz </w:t>
      </w:r>
      <w:r w:rsidR="001F4F0F">
        <w:rPr>
          <w:rFonts w:cs="Tahoma"/>
          <w:i/>
          <w:szCs w:val="18"/>
        </w:rPr>
        <w:t>500.00</w:t>
      </w:r>
      <w:r w:rsidRPr="00A84647">
        <w:rPr>
          <w:rFonts w:cs="Tahoma"/>
          <w:szCs w:val="18"/>
        </w:rPr>
        <w:t xml:space="preserve"> </w:t>
      </w:r>
      <w:proofErr w:type="spellStart"/>
      <w:r w:rsidRPr="00A84647">
        <w:rPr>
          <w:rFonts w:cs="Tahoma"/>
          <w:szCs w:val="18"/>
        </w:rPr>
        <w:t>euro</w:t>
      </w:r>
      <w:proofErr w:type="spellEnd"/>
      <w:r w:rsidRPr="00A84647">
        <w:rPr>
          <w:rFonts w:cs="Tahoma"/>
          <w:szCs w:val="18"/>
        </w:rPr>
        <w:t xml:space="preserve">. Iegādātie aktīvi </w:t>
      </w:r>
      <w:r w:rsidR="00A13B38">
        <w:rPr>
          <w:rFonts w:cs="Tahoma"/>
          <w:szCs w:val="18"/>
        </w:rPr>
        <w:t>zem</w:t>
      </w:r>
      <w:r w:rsidR="001F4F0F">
        <w:rPr>
          <w:rFonts w:cs="Tahoma"/>
          <w:szCs w:val="18"/>
        </w:rPr>
        <w:t xml:space="preserve"> 500</w:t>
      </w:r>
      <w:r w:rsidRPr="00A84647">
        <w:rPr>
          <w:rFonts w:cs="Tahoma"/>
          <w:szCs w:val="18"/>
        </w:rPr>
        <w:t xml:space="preserve"> </w:t>
      </w:r>
      <w:proofErr w:type="spellStart"/>
      <w:r w:rsidRPr="00A84647">
        <w:rPr>
          <w:rFonts w:cs="Tahoma"/>
          <w:szCs w:val="18"/>
        </w:rPr>
        <w:t>euro</w:t>
      </w:r>
      <w:proofErr w:type="spellEnd"/>
      <w:r w:rsidRPr="00A84647">
        <w:rPr>
          <w:rFonts w:cs="Tahoma"/>
          <w:szCs w:val="18"/>
        </w:rPr>
        <w:t xml:space="preserve"> tiek uzskaitīti kā mazvērtīgais inventārs</w:t>
      </w:r>
      <w:r w:rsidR="001F4F0F">
        <w:rPr>
          <w:rFonts w:cs="Tahoma"/>
          <w:szCs w:val="18"/>
        </w:rPr>
        <w:t>.</w:t>
      </w:r>
    </w:p>
    <w:p w14:paraId="5E47A485" w14:textId="77777777" w:rsidR="006E0130" w:rsidRDefault="006E0130" w:rsidP="006E0130">
      <w:pPr>
        <w:spacing w:before="120" w:after="120"/>
        <w:jc w:val="both"/>
        <w:rPr>
          <w:rFonts w:cs="Tahoma"/>
          <w:szCs w:val="18"/>
        </w:rPr>
      </w:pPr>
      <w:r w:rsidRPr="00A84647">
        <w:rPr>
          <w:rFonts w:cs="Tahoma"/>
          <w:szCs w:val="18"/>
        </w:rPr>
        <w:t xml:space="preserve">Pamatlīdzekļu iegādes vērtību veido iegādes cena, ievedmuita un neatskaitāmie iegādes nodokļi, citas uz iegādi tieši attiecināmās izmaksas, lai nogādātu aktīvu tā atrašanās vietā un sagatavotu darba stāvoklī atbilstoši tā paredzētajai lietošanai. </w:t>
      </w:r>
    </w:p>
    <w:p w14:paraId="7D7F697D" w14:textId="77777777" w:rsidR="00A13B38" w:rsidRDefault="006E0130" w:rsidP="006E0130">
      <w:pPr>
        <w:spacing w:before="120" w:after="120"/>
        <w:jc w:val="both"/>
        <w:rPr>
          <w:rFonts w:cs="Tahoma"/>
          <w:szCs w:val="18"/>
        </w:rPr>
      </w:pPr>
      <w:r w:rsidRPr="00A84647">
        <w:rPr>
          <w:rFonts w:cs="Tahoma"/>
          <w:szCs w:val="18"/>
        </w:rPr>
        <w:t xml:space="preserve">Nemateriālie ieguldījumi un pamatlīdzekļi ir uzrādīti </w:t>
      </w:r>
      <w:r w:rsidR="00F5526B" w:rsidRPr="00A84647">
        <w:rPr>
          <w:rFonts w:cs="Tahoma"/>
          <w:szCs w:val="18"/>
        </w:rPr>
        <w:t>uzskaites</w:t>
      </w:r>
      <w:r w:rsidRPr="00A84647">
        <w:rPr>
          <w:rFonts w:cs="Tahoma"/>
          <w:szCs w:val="18"/>
        </w:rPr>
        <w:t xml:space="preserve"> vērtībā, atskaitot uzkrāto nolietojumu. Nolietojumu pamatlīdzekļiem un nemateriāliem ieguldījumiem aprēķina pēc </w:t>
      </w:r>
      <w:r w:rsidRPr="00DA4812">
        <w:rPr>
          <w:rFonts w:cs="Tahoma"/>
          <w:szCs w:val="18"/>
        </w:rPr>
        <w:t>lineārās metodes</w:t>
      </w:r>
      <w:r w:rsidRPr="00A84647">
        <w:rPr>
          <w:rFonts w:cs="Tahoma"/>
          <w:i/>
          <w:szCs w:val="18"/>
        </w:rPr>
        <w:t xml:space="preserve"> </w:t>
      </w:r>
      <w:r w:rsidRPr="00A84647">
        <w:rPr>
          <w:rFonts w:cs="Tahoma"/>
          <w:szCs w:val="18"/>
        </w:rPr>
        <w:t>attiecīgo nemateriālo ieguldījumu un pamatlīdzekļu lietderīgās izmantošanas laika periodā, lai norakstītu nemateriālo ieguldījumu un pamatlīdzekļa vērtību līdz tā aplēstajai atlikušajai vērtībai lietderīgās izmantošanas perioda beigās, izmantojot šādas vadības noteiktās likmes:</w:t>
      </w:r>
    </w:p>
    <w:tbl>
      <w:tblPr>
        <w:tblW w:w="0" w:type="auto"/>
        <w:tblInd w:w="108" w:type="dxa"/>
        <w:tblLook w:val="04A0" w:firstRow="1" w:lastRow="0" w:firstColumn="1" w:lastColumn="0" w:noHBand="0" w:noVBand="1"/>
      </w:tblPr>
      <w:tblGrid>
        <w:gridCol w:w="4962"/>
        <w:gridCol w:w="1180"/>
        <w:gridCol w:w="893"/>
      </w:tblGrid>
      <w:tr w:rsidR="003C6548" w:rsidRPr="00A84647" w14:paraId="48386309" w14:textId="77777777" w:rsidTr="00474032">
        <w:tc>
          <w:tcPr>
            <w:tcW w:w="4962" w:type="dxa"/>
            <w:tcBorders>
              <w:top w:val="single" w:sz="4" w:space="0" w:color="auto"/>
            </w:tcBorders>
            <w:shd w:val="clear" w:color="auto" w:fill="auto"/>
          </w:tcPr>
          <w:p w14:paraId="1BFEE530" w14:textId="77777777" w:rsidR="003C6548" w:rsidRPr="00A84647" w:rsidRDefault="003C6548" w:rsidP="00474032">
            <w:pPr>
              <w:spacing w:after="0" w:line="240" w:lineRule="auto"/>
              <w:jc w:val="both"/>
              <w:rPr>
                <w:rFonts w:cs="Tahoma"/>
                <w:szCs w:val="18"/>
              </w:rPr>
            </w:pPr>
          </w:p>
        </w:tc>
        <w:tc>
          <w:tcPr>
            <w:tcW w:w="1091" w:type="dxa"/>
            <w:tcBorders>
              <w:top w:val="single" w:sz="4" w:space="0" w:color="auto"/>
            </w:tcBorders>
            <w:shd w:val="clear" w:color="auto" w:fill="auto"/>
          </w:tcPr>
          <w:p w14:paraId="1CAB10D2" w14:textId="77777777" w:rsidR="003C6548" w:rsidRPr="00A84647" w:rsidRDefault="003C6548" w:rsidP="00474032">
            <w:pPr>
              <w:spacing w:after="0" w:line="240" w:lineRule="auto"/>
              <w:jc w:val="both"/>
              <w:rPr>
                <w:rFonts w:cs="Tahoma"/>
                <w:szCs w:val="18"/>
              </w:rPr>
            </w:pPr>
          </w:p>
        </w:tc>
        <w:tc>
          <w:tcPr>
            <w:tcW w:w="893" w:type="dxa"/>
            <w:tcBorders>
              <w:top w:val="single" w:sz="4" w:space="0" w:color="auto"/>
            </w:tcBorders>
            <w:shd w:val="clear" w:color="auto" w:fill="auto"/>
          </w:tcPr>
          <w:p w14:paraId="69B10C79" w14:textId="77777777" w:rsidR="003C6548" w:rsidRPr="00A84647" w:rsidRDefault="003C6548" w:rsidP="00474032">
            <w:pPr>
              <w:spacing w:after="0" w:line="240" w:lineRule="auto"/>
              <w:jc w:val="both"/>
              <w:rPr>
                <w:rFonts w:cs="Tahoma"/>
                <w:szCs w:val="18"/>
              </w:rPr>
            </w:pPr>
          </w:p>
        </w:tc>
      </w:tr>
      <w:tr w:rsidR="003C6548" w:rsidRPr="00A84647" w14:paraId="23654199" w14:textId="77777777" w:rsidTr="00474032">
        <w:trPr>
          <w:trHeight w:val="95"/>
        </w:trPr>
        <w:tc>
          <w:tcPr>
            <w:tcW w:w="4962" w:type="dxa"/>
            <w:tcBorders>
              <w:bottom w:val="single" w:sz="4" w:space="0" w:color="auto"/>
            </w:tcBorders>
            <w:shd w:val="clear" w:color="auto" w:fill="auto"/>
          </w:tcPr>
          <w:p w14:paraId="363C2B62" w14:textId="77777777" w:rsidR="003C6548" w:rsidRPr="00A84647" w:rsidRDefault="003C6548" w:rsidP="00474032">
            <w:pPr>
              <w:spacing w:after="0" w:line="240" w:lineRule="auto"/>
              <w:jc w:val="both"/>
              <w:rPr>
                <w:rFonts w:cs="Tahoma"/>
                <w:i/>
                <w:szCs w:val="18"/>
              </w:rPr>
            </w:pPr>
            <w:r w:rsidRPr="00A84647">
              <w:rPr>
                <w:rFonts w:cs="Tahoma"/>
                <w:i/>
                <w:szCs w:val="18"/>
              </w:rPr>
              <w:t>Pamatlīdzekļi</w:t>
            </w:r>
          </w:p>
        </w:tc>
        <w:tc>
          <w:tcPr>
            <w:tcW w:w="1091" w:type="dxa"/>
            <w:tcBorders>
              <w:bottom w:val="single" w:sz="4" w:space="0" w:color="auto"/>
            </w:tcBorders>
            <w:shd w:val="clear" w:color="auto" w:fill="auto"/>
          </w:tcPr>
          <w:p w14:paraId="3D5923A5" w14:textId="77777777" w:rsidR="003C6548" w:rsidRPr="00A84647" w:rsidRDefault="003C6548" w:rsidP="00474032">
            <w:pPr>
              <w:spacing w:after="0" w:line="240" w:lineRule="auto"/>
              <w:jc w:val="both"/>
              <w:rPr>
                <w:rFonts w:cs="Tahoma"/>
                <w:szCs w:val="18"/>
              </w:rPr>
            </w:pPr>
          </w:p>
        </w:tc>
        <w:tc>
          <w:tcPr>
            <w:tcW w:w="893" w:type="dxa"/>
            <w:tcBorders>
              <w:bottom w:val="single" w:sz="4" w:space="0" w:color="auto"/>
            </w:tcBorders>
            <w:shd w:val="clear" w:color="auto" w:fill="auto"/>
          </w:tcPr>
          <w:p w14:paraId="1FB95100" w14:textId="77777777" w:rsidR="003C6548" w:rsidRPr="00A84647" w:rsidRDefault="003C6548" w:rsidP="00474032">
            <w:pPr>
              <w:spacing w:after="0" w:line="240" w:lineRule="auto"/>
              <w:jc w:val="both"/>
              <w:rPr>
                <w:rFonts w:cs="Tahoma"/>
                <w:szCs w:val="18"/>
              </w:rPr>
            </w:pPr>
          </w:p>
        </w:tc>
      </w:tr>
      <w:tr w:rsidR="003C6548" w:rsidRPr="00A84647" w14:paraId="63EBA144" w14:textId="77777777" w:rsidTr="00474032">
        <w:tc>
          <w:tcPr>
            <w:tcW w:w="4962" w:type="dxa"/>
            <w:tcBorders>
              <w:top w:val="single" w:sz="4" w:space="0" w:color="auto"/>
            </w:tcBorders>
            <w:shd w:val="clear" w:color="auto" w:fill="auto"/>
          </w:tcPr>
          <w:p w14:paraId="7E9240D4" w14:textId="77777777" w:rsidR="003C6548" w:rsidRPr="00A84647" w:rsidRDefault="003C6548" w:rsidP="00474032">
            <w:pPr>
              <w:spacing w:after="0" w:line="240" w:lineRule="auto"/>
              <w:jc w:val="both"/>
              <w:rPr>
                <w:rFonts w:cs="Tahoma"/>
                <w:szCs w:val="18"/>
              </w:rPr>
            </w:pPr>
            <w:r w:rsidRPr="00A84647">
              <w:rPr>
                <w:rFonts w:cs="Tahoma"/>
                <w:szCs w:val="18"/>
              </w:rPr>
              <w:t>Ēkas un inženierbūves</w:t>
            </w:r>
          </w:p>
        </w:tc>
        <w:tc>
          <w:tcPr>
            <w:tcW w:w="1091" w:type="dxa"/>
            <w:tcBorders>
              <w:top w:val="single" w:sz="4" w:space="0" w:color="auto"/>
            </w:tcBorders>
            <w:shd w:val="clear" w:color="auto" w:fill="auto"/>
          </w:tcPr>
          <w:p w14:paraId="4BCDF256" w14:textId="77777777" w:rsidR="003C6548" w:rsidRPr="00A84647" w:rsidRDefault="00C86EA4" w:rsidP="00474032">
            <w:pPr>
              <w:spacing w:after="0" w:line="240" w:lineRule="auto"/>
              <w:jc w:val="both"/>
              <w:rPr>
                <w:rFonts w:cs="Tahoma"/>
                <w:szCs w:val="18"/>
              </w:rPr>
            </w:pPr>
            <w:r>
              <w:rPr>
                <w:rFonts w:cs="Tahoma"/>
                <w:szCs w:val="18"/>
              </w:rPr>
              <w:t>1</w:t>
            </w:r>
            <w:r w:rsidR="00E47C1D">
              <w:rPr>
                <w:rFonts w:cs="Tahoma"/>
                <w:szCs w:val="18"/>
              </w:rPr>
              <w:t>.00</w:t>
            </w:r>
          </w:p>
        </w:tc>
        <w:tc>
          <w:tcPr>
            <w:tcW w:w="893" w:type="dxa"/>
            <w:tcBorders>
              <w:top w:val="single" w:sz="4" w:space="0" w:color="auto"/>
            </w:tcBorders>
            <w:shd w:val="clear" w:color="auto" w:fill="auto"/>
          </w:tcPr>
          <w:p w14:paraId="36D6A7AE" w14:textId="77777777" w:rsidR="003C6548" w:rsidRPr="00A84647" w:rsidRDefault="00BA06D3" w:rsidP="00474032">
            <w:pPr>
              <w:spacing w:after="0" w:line="240" w:lineRule="auto"/>
              <w:jc w:val="both"/>
              <w:rPr>
                <w:rFonts w:cs="Tahoma"/>
                <w:szCs w:val="18"/>
              </w:rPr>
            </w:pPr>
            <w:r w:rsidRPr="00A84647">
              <w:rPr>
                <w:rFonts w:cs="Tahoma"/>
                <w:szCs w:val="18"/>
              </w:rPr>
              <w:t>%</w:t>
            </w:r>
          </w:p>
        </w:tc>
      </w:tr>
      <w:tr w:rsidR="003C6548" w:rsidRPr="00A84647" w14:paraId="6D4026B2" w14:textId="77777777" w:rsidTr="00474032">
        <w:tc>
          <w:tcPr>
            <w:tcW w:w="4962" w:type="dxa"/>
            <w:shd w:val="clear" w:color="auto" w:fill="auto"/>
          </w:tcPr>
          <w:p w14:paraId="61968C7C" w14:textId="77777777" w:rsidR="003C6548" w:rsidRPr="00A84647" w:rsidRDefault="003C6548" w:rsidP="00474032">
            <w:pPr>
              <w:spacing w:after="0" w:line="240" w:lineRule="auto"/>
              <w:jc w:val="both"/>
              <w:rPr>
                <w:rFonts w:cs="Tahoma"/>
                <w:szCs w:val="18"/>
              </w:rPr>
            </w:pPr>
            <w:r w:rsidRPr="00A84647">
              <w:rPr>
                <w:rFonts w:cs="Tahoma"/>
                <w:szCs w:val="18"/>
              </w:rPr>
              <w:t>Tehnoloģiskās iekārtas un ierīces</w:t>
            </w:r>
          </w:p>
        </w:tc>
        <w:tc>
          <w:tcPr>
            <w:tcW w:w="1091" w:type="dxa"/>
            <w:shd w:val="clear" w:color="auto" w:fill="auto"/>
          </w:tcPr>
          <w:p w14:paraId="679868A1" w14:textId="376E982C" w:rsidR="003C6548" w:rsidRPr="00A84647" w:rsidRDefault="00E47C1D" w:rsidP="00474032">
            <w:pPr>
              <w:spacing w:after="0" w:line="240" w:lineRule="auto"/>
              <w:jc w:val="both"/>
              <w:rPr>
                <w:rFonts w:cs="Tahoma"/>
                <w:szCs w:val="18"/>
              </w:rPr>
            </w:pPr>
            <w:r>
              <w:rPr>
                <w:rFonts w:cs="Tahoma"/>
                <w:szCs w:val="18"/>
              </w:rPr>
              <w:t>10.00</w:t>
            </w:r>
            <w:r w:rsidR="00500AAD">
              <w:rPr>
                <w:rFonts w:cs="Tahoma"/>
                <w:szCs w:val="18"/>
              </w:rPr>
              <w:t>/15.00</w:t>
            </w:r>
          </w:p>
        </w:tc>
        <w:tc>
          <w:tcPr>
            <w:tcW w:w="893" w:type="dxa"/>
            <w:shd w:val="clear" w:color="auto" w:fill="auto"/>
          </w:tcPr>
          <w:p w14:paraId="5CF2E4CB" w14:textId="77777777" w:rsidR="003C6548" w:rsidRPr="00A84647" w:rsidRDefault="00BA06D3" w:rsidP="00474032">
            <w:pPr>
              <w:spacing w:after="0" w:line="240" w:lineRule="auto"/>
              <w:jc w:val="both"/>
              <w:rPr>
                <w:rFonts w:cs="Tahoma"/>
                <w:szCs w:val="18"/>
              </w:rPr>
            </w:pPr>
            <w:r w:rsidRPr="00A84647">
              <w:rPr>
                <w:rFonts w:cs="Tahoma"/>
                <w:szCs w:val="18"/>
              </w:rPr>
              <w:t>%</w:t>
            </w:r>
          </w:p>
        </w:tc>
      </w:tr>
      <w:tr w:rsidR="00E47C1D" w:rsidRPr="00A84647" w14:paraId="1FEE2FA0" w14:textId="77777777" w:rsidTr="00474032">
        <w:tc>
          <w:tcPr>
            <w:tcW w:w="4962" w:type="dxa"/>
            <w:shd w:val="clear" w:color="auto" w:fill="auto"/>
          </w:tcPr>
          <w:p w14:paraId="51196A88" w14:textId="77777777" w:rsidR="00E47C1D" w:rsidRPr="00A84647" w:rsidRDefault="00E47C1D" w:rsidP="00474032">
            <w:pPr>
              <w:spacing w:after="0" w:line="240" w:lineRule="auto"/>
              <w:jc w:val="both"/>
              <w:rPr>
                <w:rFonts w:cs="Tahoma"/>
                <w:szCs w:val="18"/>
              </w:rPr>
            </w:pPr>
            <w:r>
              <w:rPr>
                <w:rFonts w:cs="Tahoma"/>
                <w:szCs w:val="18"/>
              </w:rPr>
              <w:t>Datori un skaitļošanas iekārtas</w:t>
            </w:r>
          </w:p>
        </w:tc>
        <w:tc>
          <w:tcPr>
            <w:tcW w:w="1091" w:type="dxa"/>
            <w:shd w:val="clear" w:color="auto" w:fill="auto"/>
          </w:tcPr>
          <w:p w14:paraId="5718C496" w14:textId="77777777" w:rsidR="00E47C1D" w:rsidRDefault="002F2EC3" w:rsidP="00474032">
            <w:pPr>
              <w:spacing w:after="0" w:line="240" w:lineRule="auto"/>
              <w:jc w:val="both"/>
              <w:rPr>
                <w:rFonts w:cs="Tahoma"/>
                <w:szCs w:val="18"/>
              </w:rPr>
            </w:pPr>
            <w:r>
              <w:rPr>
                <w:rFonts w:cs="Tahoma"/>
                <w:szCs w:val="18"/>
              </w:rPr>
              <w:t>20</w:t>
            </w:r>
            <w:r w:rsidR="00E47C1D">
              <w:rPr>
                <w:rFonts w:cs="Tahoma"/>
                <w:szCs w:val="18"/>
              </w:rPr>
              <w:t>.00</w:t>
            </w:r>
          </w:p>
        </w:tc>
        <w:tc>
          <w:tcPr>
            <w:tcW w:w="893" w:type="dxa"/>
            <w:shd w:val="clear" w:color="auto" w:fill="auto"/>
          </w:tcPr>
          <w:p w14:paraId="6C3A9EE2" w14:textId="77777777" w:rsidR="00E47C1D" w:rsidRPr="00A84647" w:rsidRDefault="00E47C1D" w:rsidP="00474032">
            <w:pPr>
              <w:spacing w:after="0" w:line="240" w:lineRule="auto"/>
              <w:jc w:val="both"/>
              <w:rPr>
                <w:rFonts w:cs="Tahoma"/>
                <w:szCs w:val="18"/>
              </w:rPr>
            </w:pPr>
            <w:r>
              <w:rPr>
                <w:rFonts w:cs="Tahoma"/>
                <w:szCs w:val="18"/>
              </w:rPr>
              <w:t>%</w:t>
            </w:r>
          </w:p>
        </w:tc>
      </w:tr>
      <w:tr w:rsidR="003C6548" w:rsidRPr="00A84647" w14:paraId="6DF992BC" w14:textId="77777777" w:rsidTr="00474032">
        <w:tc>
          <w:tcPr>
            <w:tcW w:w="4962" w:type="dxa"/>
            <w:shd w:val="clear" w:color="auto" w:fill="auto"/>
          </w:tcPr>
          <w:p w14:paraId="0FA5D9C8" w14:textId="77777777" w:rsidR="003C6548" w:rsidRPr="00A84647" w:rsidRDefault="003C6548" w:rsidP="00474032">
            <w:pPr>
              <w:spacing w:after="0" w:line="240" w:lineRule="auto"/>
              <w:jc w:val="both"/>
              <w:rPr>
                <w:rFonts w:cs="Tahoma"/>
                <w:szCs w:val="18"/>
              </w:rPr>
            </w:pPr>
            <w:r w:rsidRPr="00A84647">
              <w:rPr>
                <w:rFonts w:cs="Tahoma"/>
                <w:szCs w:val="18"/>
              </w:rPr>
              <w:t>Automašīnas</w:t>
            </w:r>
          </w:p>
        </w:tc>
        <w:tc>
          <w:tcPr>
            <w:tcW w:w="1091" w:type="dxa"/>
            <w:shd w:val="clear" w:color="auto" w:fill="auto"/>
          </w:tcPr>
          <w:p w14:paraId="68A07A29" w14:textId="77777777" w:rsidR="003C6548" w:rsidRPr="00A84647" w:rsidRDefault="00E47C1D" w:rsidP="00474032">
            <w:pPr>
              <w:spacing w:after="0" w:line="240" w:lineRule="auto"/>
              <w:jc w:val="both"/>
              <w:rPr>
                <w:rFonts w:cs="Tahoma"/>
                <w:szCs w:val="18"/>
              </w:rPr>
            </w:pPr>
            <w:r>
              <w:rPr>
                <w:rFonts w:cs="Tahoma"/>
                <w:szCs w:val="18"/>
              </w:rPr>
              <w:t>20.00</w:t>
            </w:r>
          </w:p>
        </w:tc>
        <w:tc>
          <w:tcPr>
            <w:tcW w:w="893" w:type="dxa"/>
            <w:shd w:val="clear" w:color="auto" w:fill="auto"/>
          </w:tcPr>
          <w:p w14:paraId="6F7B730C" w14:textId="77777777" w:rsidR="003C6548" w:rsidRPr="00A84647" w:rsidRDefault="00BA06D3" w:rsidP="00474032">
            <w:pPr>
              <w:spacing w:after="0" w:line="240" w:lineRule="auto"/>
              <w:jc w:val="both"/>
              <w:rPr>
                <w:rFonts w:cs="Tahoma"/>
                <w:szCs w:val="18"/>
              </w:rPr>
            </w:pPr>
            <w:r w:rsidRPr="00A84647">
              <w:rPr>
                <w:rFonts w:cs="Tahoma"/>
                <w:szCs w:val="18"/>
              </w:rPr>
              <w:t>%</w:t>
            </w:r>
          </w:p>
        </w:tc>
      </w:tr>
      <w:tr w:rsidR="003C6548" w:rsidRPr="00A84647" w14:paraId="32D1E018" w14:textId="77777777" w:rsidTr="00474032">
        <w:tc>
          <w:tcPr>
            <w:tcW w:w="4962" w:type="dxa"/>
            <w:tcBorders>
              <w:bottom w:val="single" w:sz="4" w:space="0" w:color="auto"/>
            </w:tcBorders>
            <w:shd w:val="clear" w:color="auto" w:fill="auto"/>
          </w:tcPr>
          <w:p w14:paraId="1A7F2E69" w14:textId="77777777" w:rsidR="003C6548" w:rsidRPr="00A84647" w:rsidRDefault="003C6548" w:rsidP="00474032">
            <w:pPr>
              <w:spacing w:after="0" w:line="240" w:lineRule="auto"/>
              <w:jc w:val="both"/>
              <w:rPr>
                <w:rFonts w:cs="Tahoma"/>
                <w:szCs w:val="18"/>
              </w:rPr>
            </w:pPr>
            <w:r w:rsidRPr="00A84647">
              <w:rPr>
                <w:rFonts w:cs="Tahoma"/>
                <w:szCs w:val="18"/>
              </w:rPr>
              <w:t>Pārējie pamatlīdzekļi un inventārs</w:t>
            </w:r>
          </w:p>
        </w:tc>
        <w:tc>
          <w:tcPr>
            <w:tcW w:w="1091" w:type="dxa"/>
            <w:tcBorders>
              <w:bottom w:val="single" w:sz="4" w:space="0" w:color="auto"/>
            </w:tcBorders>
            <w:shd w:val="clear" w:color="auto" w:fill="auto"/>
          </w:tcPr>
          <w:p w14:paraId="1C242C37" w14:textId="77777777" w:rsidR="003C6548" w:rsidRPr="00A84647" w:rsidRDefault="00E47C1D" w:rsidP="00474032">
            <w:pPr>
              <w:spacing w:after="0" w:line="240" w:lineRule="auto"/>
              <w:jc w:val="both"/>
              <w:rPr>
                <w:rFonts w:cs="Tahoma"/>
                <w:szCs w:val="18"/>
              </w:rPr>
            </w:pPr>
            <w:r>
              <w:rPr>
                <w:rFonts w:cs="Tahoma"/>
                <w:szCs w:val="18"/>
              </w:rPr>
              <w:t>20.00</w:t>
            </w:r>
          </w:p>
        </w:tc>
        <w:tc>
          <w:tcPr>
            <w:tcW w:w="893" w:type="dxa"/>
            <w:tcBorders>
              <w:bottom w:val="single" w:sz="4" w:space="0" w:color="auto"/>
            </w:tcBorders>
            <w:shd w:val="clear" w:color="auto" w:fill="auto"/>
          </w:tcPr>
          <w:p w14:paraId="32C10B0E" w14:textId="77777777" w:rsidR="003C6548" w:rsidRPr="00A84647" w:rsidRDefault="00BA06D3" w:rsidP="00474032">
            <w:pPr>
              <w:spacing w:after="0" w:line="240" w:lineRule="auto"/>
              <w:jc w:val="both"/>
              <w:rPr>
                <w:rFonts w:cs="Tahoma"/>
                <w:szCs w:val="18"/>
              </w:rPr>
            </w:pPr>
            <w:r w:rsidRPr="00A84647">
              <w:rPr>
                <w:rFonts w:cs="Tahoma"/>
                <w:szCs w:val="18"/>
              </w:rPr>
              <w:t>%</w:t>
            </w:r>
          </w:p>
        </w:tc>
      </w:tr>
    </w:tbl>
    <w:p w14:paraId="388EC18D" w14:textId="77777777" w:rsidR="00934CA2" w:rsidRPr="00A84647" w:rsidRDefault="00F5526B" w:rsidP="00934CA2">
      <w:pPr>
        <w:spacing w:before="120" w:after="120"/>
        <w:jc w:val="both"/>
        <w:rPr>
          <w:rFonts w:cs="Tahoma"/>
          <w:szCs w:val="18"/>
        </w:rPr>
      </w:pPr>
      <w:r w:rsidRPr="00A84647">
        <w:rPr>
          <w:rFonts w:cs="Tahoma"/>
          <w:szCs w:val="18"/>
        </w:rPr>
        <w:t>Nolietojumu aprēķina</w:t>
      </w:r>
      <w:r w:rsidR="00934CA2" w:rsidRPr="00A84647">
        <w:rPr>
          <w:rFonts w:cs="Tahoma"/>
          <w:szCs w:val="18"/>
        </w:rPr>
        <w:t xml:space="preserve"> sākot ar </w:t>
      </w:r>
      <w:r w:rsidR="002B146B" w:rsidRPr="00DA4812">
        <w:rPr>
          <w:rFonts w:cs="Tahoma"/>
          <w:szCs w:val="18"/>
        </w:rPr>
        <w:t>nākamā mēneša pirm</w:t>
      </w:r>
      <w:r w:rsidR="00D23FA5" w:rsidRPr="00DA4812">
        <w:rPr>
          <w:rFonts w:cs="Tahoma"/>
          <w:szCs w:val="18"/>
        </w:rPr>
        <w:t>o</w:t>
      </w:r>
      <w:r w:rsidR="002B146B" w:rsidRPr="00DA4812">
        <w:rPr>
          <w:rFonts w:cs="Tahoma"/>
          <w:szCs w:val="18"/>
        </w:rPr>
        <w:t xml:space="preserve"> datum</w:t>
      </w:r>
      <w:r w:rsidR="00D23FA5" w:rsidRPr="00DA4812">
        <w:rPr>
          <w:rFonts w:cs="Tahoma"/>
          <w:szCs w:val="18"/>
        </w:rPr>
        <w:t>u</w:t>
      </w:r>
      <w:r w:rsidR="002B146B" w:rsidRPr="00DA4812">
        <w:rPr>
          <w:rFonts w:cs="Tahoma"/>
          <w:szCs w:val="18"/>
        </w:rPr>
        <w:t xml:space="preserve"> pēc tā mēneša</w:t>
      </w:r>
      <w:r w:rsidR="002B146B" w:rsidRPr="00A84647">
        <w:rPr>
          <w:rFonts w:cs="Tahoma"/>
          <w:i/>
          <w:szCs w:val="18"/>
        </w:rPr>
        <w:t>,</w:t>
      </w:r>
      <w:r w:rsidR="002B146B" w:rsidRPr="00A84647">
        <w:rPr>
          <w:rFonts w:cs="Tahoma"/>
          <w:szCs w:val="18"/>
        </w:rPr>
        <w:t xml:space="preserve"> kad  </w:t>
      </w:r>
      <w:r w:rsidR="00D23FA5" w:rsidRPr="00A84647">
        <w:rPr>
          <w:rFonts w:cs="Tahoma"/>
          <w:szCs w:val="18"/>
        </w:rPr>
        <w:t>nemateriālo ieguldījumu vai pamatlīdzekli</w:t>
      </w:r>
      <w:r w:rsidR="002B146B" w:rsidRPr="00A84647">
        <w:rPr>
          <w:rFonts w:cs="Tahoma"/>
          <w:szCs w:val="18"/>
        </w:rPr>
        <w:t xml:space="preserve"> iespējams izmantot paredzētaj</w:t>
      </w:r>
      <w:r w:rsidRPr="00A84647">
        <w:rPr>
          <w:rFonts w:cs="Tahoma"/>
          <w:szCs w:val="18"/>
        </w:rPr>
        <w:t>a</w:t>
      </w:r>
      <w:r w:rsidR="002B146B" w:rsidRPr="00A84647">
        <w:rPr>
          <w:rFonts w:cs="Tahoma"/>
          <w:szCs w:val="18"/>
        </w:rPr>
        <w:t>m mērķim</w:t>
      </w:r>
      <w:r w:rsidR="00934CA2" w:rsidRPr="00A84647">
        <w:rPr>
          <w:rFonts w:cs="Tahoma"/>
          <w:szCs w:val="18"/>
        </w:rPr>
        <w:t xml:space="preserve">. Zeme netiek pakļauta nolietojuma aprēķinam. Katrai pamatlīdzekļa daļai, kuras izmaksas ir būtiskas attiecībā pret šī pamatlīdzekļa kopējām izmaksām, nolietojumu aprēķina atsevišķi. Ja </w:t>
      </w:r>
      <w:r w:rsidR="00E9330A">
        <w:rPr>
          <w:rFonts w:cs="Tahoma"/>
          <w:szCs w:val="18"/>
        </w:rPr>
        <w:t>mātes sabiedrību un meitas sabiedrība</w:t>
      </w:r>
      <w:r w:rsidR="00934CA2" w:rsidRPr="00A84647">
        <w:rPr>
          <w:rFonts w:cs="Tahoma"/>
          <w:szCs w:val="18"/>
        </w:rPr>
        <w:t xml:space="preserve"> atsevišķi nolieto dažas pamatlīdzekļa daļas, tas atsevišķi nolieto arī atlikušās šī paša pamatlīdzekļa daļas. Atlikumu veido tās pamatlīdzekļa daļas, kas atsevišķi nav svarīgas. Atlikušo daļu nolietojumu aprēķina, izmantojot tuvināšanas metodes, lai patiesi atspoguļotu to lietderīgās lietošanas laiku. </w:t>
      </w:r>
    </w:p>
    <w:p w14:paraId="57A406FA" w14:textId="77777777" w:rsidR="006E0130" w:rsidRPr="00A84647" w:rsidRDefault="00934CA2" w:rsidP="00934CA2">
      <w:pPr>
        <w:spacing w:before="120" w:after="120"/>
        <w:jc w:val="both"/>
        <w:rPr>
          <w:rFonts w:cs="Tahoma"/>
          <w:szCs w:val="18"/>
        </w:rPr>
      </w:pPr>
      <w:r w:rsidRPr="00A84647">
        <w:rPr>
          <w:rFonts w:cs="Tahoma"/>
          <w:szCs w:val="18"/>
        </w:rPr>
        <w:t xml:space="preserve">Ja kādi notikumi vai apstākļu maiņa liecina, ka pamatlīdzekļu bilances vērtība varētu būt neatgūstama, attiecīgo pamatlīdzekļu vērtība tiek pārskatīta, lai noteiktu to vērtības samazināšanos. Ja eksistē vērtības </w:t>
      </w:r>
      <w:proofErr w:type="spellStart"/>
      <w:r w:rsidRPr="00A84647">
        <w:rPr>
          <w:rFonts w:cs="Tahoma"/>
          <w:szCs w:val="18"/>
        </w:rPr>
        <w:t>neatgūstamības</w:t>
      </w:r>
      <w:proofErr w:type="spellEnd"/>
      <w:r w:rsidRPr="00A84647">
        <w:rPr>
          <w:rFonts w:cs="Tahoma"/>
          <w:szCs w:val="18"/>
        </w:rPr>
        <w:t xml:space="preserve"> pazīmes un ja aktīva bilances vērtība pārsniedz aplēsto atgūstamo summu, aktīvs vai naudu ģenerējošā vienība tiek norakstīta līdz tā atgūstamajai summai. Pamatlīdzekļa atgūstamā summa ir lielākā no neto pārdošanas vērtības un lietošanas vērtības.</w:t>
      </w:r>
    </w:p>
    <w:p w14:paraId="4AAC8CF8" w14:textId="77777777" w:rsidR="00934CA2" w:rsidRPr="00A84647" w:rsidRDefault="00DA4812" w:rsidP="00934CA2">
      <w:pPr>
        <w:spacing w:before="120" w:after="120"/>
        <w:jc w:val="both"/>
        <w:rPr>
          <w:rFonts w:cs="Tahoma"/>
          <w:szCs w:val="18"/>
        </w:rPr>
      </w:pPr>
      <w:r>
        <w:rPr>
          <w:rFonts w:cs="Tahoma"/>
          <w:szCs w:val="18"/>
        </w:rPr>
        <w:t>Peļņu vai zaudējumus</w:t>
      </w:r>
      <w:r w:rsidR="00934CA2" w:rsidRPr="00A84647">
        <w:rPr>
          <w:rFonts w:cs="Tahoma"/>
          <w:szCs w:val="18"/>
        </w:rPr>
        <w:t xml:space="preserve"> no </w:t>
      </w:r>
      <w:r>
        <w:rPr>
          <w:rFonts w:cs="Tahoma"/>
          <w:szCs w:val="18"/>
        </w:rPr>
        <w:t>ilgtermiņa ieguldījumu objekta atsavināšanas</w:t>
      </w:r>
      <w:r w:rsidR="00934CA2" w:rsidRPr="00A84647">
        <w:rPr>
          <w:rFonts w:cs="Tahoma"/>
          <w:szCs w:val="18"/>
        </w:rPr>
        <w:t xml:space="preserve"> atspoguļo attiecīgā perioda peļņas vai zaudējumu aprēķinā</w:t>
      </w:r>
      <w:r>
        <w:rPr>
          <w:rFonts w:cs="Tahoma"/>
          <w:szCs w:val="18"/>
        </w:rPr>
        <w:t xml:space="preserve"> neto vērtībā</w:t>
      </w:r>
      <w:r w:rsidR="00934CA2" w:rsidRPr="00A84647">
        <w:rPr>
          <w:rFonts w:cs="Tahoma"/>
          <w:szCs w:val="18"/>
        </w:rPr>
        <w:t>.</w:t>
      </w:r>
    </w:p>
    <w:p w14:paraId="58A8F25D" w14:textId="77777777" w:rsidR="00934CA2" w:rsidRPr="00A84647" w:rsidRDefault="00934CA2" w:rsidP="00934CA2">
      <w:pPr>
        <w:spacing w:before="120" w:after="120"/>
        <w:jc w:val="both"/>
        <w:rPr>
          <w:rFonts w:cs="Tahoma"/>
          <w:szCs w:val="18"/>
        </w:rPr>
      </w:pPr>
      <w:r w:rsidRPr="00A84647">
        <w:rPr>
          <w:rFonts w:cs="Tahoma"/>
          <w:szCs w:val="18"/>
        </w:rPr>
        <w:t>Remonta un atjaunošanas darbu izmaksas, kas paaugstina pamatlīdzekļu izmantošanas laiku vai vērtību, tiek kapitalizētas un norakstītas to lietderīgās izmantošanas laikā. Pārējās remonta un atjaunošanas darbu izmaksas tiek atzītas pārskata perioda izdevumos.</w:t>
      </w:r>
    </w:p>
    <w:p w14:paraId="6466C5AE" w14:textId="77777777" w:rsidR="00934CA2" w:rsidRPr="00A84647" w:rsidRDefault="00934CA2" w:rsidP="00934CA2">
      <w:pPr>
        <w:spacing w:before="120" w:after="120"/>
        <w:jc w:val="both"/>
        <w:rPr>
          <w:rFonts w:cs="Tahoma"/>
          <w:szCs w:val="18"/>
        </w:rPr>
      </w:pPr>
      <w:r w:rsidRPr="00A84647">
        <w:rPr>
          <w:rFonts w:cs="Tahoma"/>
          <w:szCs w:val="18"/>
        </w:rPr>
        <w:t xml:space="preserve">Nepabeigtās celtniecības objektu sākotnējā vērtība </w:t>
      </w:r>
      <w:r w:rsidRPr="00E47C1D">
        <w:rPr>
          <w:rFonts w:cs="Tahoma"/>
          <w:szCs w:val="18"/>
        </w:rPr>
        <w:t>tiek</w:t>
      </w:r>
      <w:r w:rsidRPr="00A84647">
        <w:rPr>
          <w:rFonts w:cs="Tahoma"/>
          <w:szCs w:val="18"/>
        </w:rPr>
        <w:t xml:space="preserve"> palielināta par citām tiešajām izmaksām, kas radušās attiecībā ar attiecīgo objektu līdz </w:t>
      </w:r>
      <w:proofErr w:type="spellStart"/>
      <w:r w:rsidRPr="00A84647">
        <w:rPr>
          <w:rFonts w:cs="Tahoma"/>
          <w:szCs w:val="18"/>
        </w:rPr>
        <w:t>jaunizveidotā</w:t>
      </w:r>
      <w:proofErr w:type="spellEnd"/>
      <w:r w:rsidRPr="00A84647">
        <w:rPr>
          <w:rFonts w:cs="Tahoma"/>
          <w:szCs w:val="18"/>
        </w:rPr>
        <w:t xml:space="preserve"> objekta nodošanai ekspluatācijā. Attiecīgā pamatlīdzekļa sākotnējā vērtība netiek palielināta par pamatlīdzekļu izveidošanai izmantoto aizņēmumu procentiem periodos, kad netiek veikti aktīvi nepabeigtās celtniecības objekta attīstības darbi.</w:t>
      </w:r>
    </w:p>
    <w:p w14:paraId="55BA93A1" w14:textId="77777777" w:rsidR="00934CA2" w:rsidRDefault="00934CA2" w:rsidP="00934CA2">
      <w:pPr>
        <w:spacing w:before="120" w:after="120"/>
        <w:jc w:val="both"/>
        <w:rPr>
          <w:rFonts w:cs="Tahoma"/>
          <w:szCs w:val="18"/>
        </w:rPr>
      </w:pPr>
      <w:r w:rsidRPr="00A84647">
        <w:rPr>
          <w:rFonts w:cs="Tahoma"/>
          <w:szCs w:val="18"/>
        </w:rPr>
        <w:lastRenderedPageBreak/>
        <w:t>Ja nomātajā aktīvā tiek veikti ieguldījumi (piemēram, rekonstrukcija, uzlabošana vai atjaunošana), tad šādas izmaksas atzīst bilances postenī "Ilgtermiņa ieguldījumi nomātajos pamatlīdzekļos" un aprēķina nolietojumu nomas termiņa laikā.</w:t>
      </w:r>
    </w:p>
    <w:p w14:paraId="303B3E98" w14:textId="77777777" w:rsidR="00934CA2" w:rsidRPr="00A84647" w:rsidRDefault="00934CA2" w:rsidP="00934CA2">
      <w:pPr>
        <w:spacing w:before="120" w:after="120"/>
        <w:jc w:val="both"/>
        <w:rPr>
          <w:rFonts w:cs="Tahoma"/>
          <w:b/>
          <w:szCs w:val="18"/>
          <w:u w:val="single"/>
        </w:rPr>
      </w:pPr>
      <w:r w:rsidRPr="00A84647">
        <w:rPr>
          <w:rFonts w:cs="Tahoma"/>
          <w:b/>
          <w:szCs w:val="18"/>
          <w:u w:val="single"/>
        </w:rPr>
        <w:t>Pamatlīdzekļu pārvērtēšana un rezerves veidošana</w:t>
      </w:r>
    </w:p>
    <w:p w14:paraId="6BDD1453" w14:textId="77777777" w:rsidR="00934CA2" w:rsidRPr="00A84647" w:rsidRDefault="00652274" w:rsidP="00887DB2">
      <w:pPr>
        <w:spacing w:before="120" w:after="120"/>
        <w:jc w:val="both"/>
        <w:rPr>
          <w:rFonts w:cs="Tahoma"/>
          <w:szCs w:val="18"/>
        </w:rPr>
      </w:pPr>
      <w:r w:rsidRPr="00A84647">
        <w:rPr>
          <w:rFonts w:cs="Tahoma"/>
          <w:szCs w:val="18"/>
        </w:rPr>
        <w:t xml:space="preserve">Pamatlīdzekļu objektu, kura vērtība ir būtiski lielāka par tā iegādes izmaksām vai ražošanas pašizmaksu, vai novērtējumu iepriekšējā gada bilancē </w:t>
      </w:r>
      <w:r w:rsidR="00965946">
        <w:rPr>
          <w:rFonts w:cs="Tahoma"/>
          <w:szCs w:val="18"/>
        </w:rPr>
        <w:t>Koncerns</w:t>
      </w:r>
      <w:r w:rsidRPr="00A84647">
        <w:rPr>
          <w:rFonts w:cs="Tahoma"/>
          <w:szCs w:val="18"/>
        </w:rPr>
        <w:t xml:space="preserve"> pārvērtē atbilstoši augstākai vērtībai, ja var pieņemt, ka vērtības paaugstinājums būs ilgstošs. Šādas pārvērtēšanas rezultātā radušos starpību starp novērtējumu, kas veikts, pamatojoties uz iegādes izmaksām vai ražošanas pašizmaksu, un novērtējumu, kas veikts, pamatojoties uz pārvērtēšanu, ja šī starpība ir pozitīva, iekļauj attiecīgajā bilances aktīva postenī, kurā norādīts pārvērtētais pamatlīdzekļu objekts, un bilances pasīva postenī "Ilgtermiņa ieguldījumu pārvērtēšanas rezerve" iedaļā "Pašu kapitāls".</w:t>
      </w:r>
    </w:p>
    <w:p w14:paraId="0ABBE1FD" w14:textId="77777777" w:rsidR="00D61553" w:rsidRPr="00A84647" w:rsidRDefault="009E46F7" w:rsidP="00887DB2">
      <w:pPr>
        <w:spacing w:before="120" w:after="120"/>
        <w:jc w:val="both"/>
        <w:rPr>
          <w:rFonts w:cs="Tahoma"/>
          <w:b/>
          <w:szCs w:val="18"/>
          <w:u w:val="single"/>
        </w:rPr>
      </w:pPr>
      <w:r w:rsidRPr="00A84647">
        <w:rPr>
          <w:rFonts w:cs="Tahoma"/>
          <w:b/>
          <w:szCs w:val="18"/>
          <w:u w:val="single"/>
        </w:rPr>
        <w:t>Krājumi</w:t>
      </w:r>
    </w:p>
    <w:p w14:paraId="64D96433" w14:textId="77777777" w:rsidR="009E46F7" w:rsidRPr="00A84647" w:rsidRDefault="009E46F7" w:rsidP="009E46F7">
      <w:pPr>
        <w:spacing w:before="120" w:after="120"/>
        <w:jc w:val="both"/>
        <w:rPr>
          <w:rFonts w:cs="Tahoma"/>
          <w:szCs w:val="18"/>
        </w:rPr>
      </w:pPr>
      <w:r w:rsidRPr="00A84647">
        <w:rPr>
          <w:rFonts w:cs="Tahoma"/>
          <w:szCs w:val="18"/>
        </w:rPr>
        <w:t xml:space="preserve">Krājumi tiek uzskaitīti zemākajā no pašizmaksas vai neto realizācijas vērtības atbilstoši </w:t>
      </w:r>
      <w:r w:rsidRPr="00A84647">
        <w:rPr>
          <w:rFonts w:cs="Tahoma"/>
          <w:i/>
          <w:szCs w:val="18"/>
        </w:rPr>
        <w:t>perio</w:t>
      </w:r>
      <w:r w:rsidR="00A13B38">
        <w:rPr>
          <w:rFonts w:cs="Tahoma"/>
          <w:i/>
          <w:szCs w:val="18"/>
        </w:rPr>
        <w:t>diskās inventarizācijas metodei, bet mazvēr</w:t>
      </w:r>
      <w:r w:rsidR="00C60CF5">
        <w:rPr>
          <w:rFonts w:cs="Tahoma"/>
          <w:i/>
          <w:szCs w:val="18"/>
        </w:rPr>
        <w:t>tī</w:t>
      </w:r>
      <w:r w:rsidR="00A13B38">
        <w:rPr>
          <w:rFonts w:cs="Tahoma"/>
          <w:i/>
          <w:szCs w:val="18"/>
        </w:rPr>
        <w:t>gajam inventāram tiek izmantota nepārtrauktā inventarizācijas metode.</w:t>
      </w:r>
    </w:p>
    <w:p w14:paraId="02E5E8B3" w14:textId="77777777" w:rsidR="009E46F7" w:rsidRPr="00A84647" w:rsidRDefault="009E46F7" w:rsidP="009E46F7">
      <w:pPr>
        <w:spacing w:before="120" w:after="120"/>
        <w:jc w:val="both"/>
        <w:rPr>
          <w:rFonts w:cs="Tahoma"/>
          <w:szCs w:val="18"/>
        </w:rPr>
      </w:pPr>
      <w:r w:rsidRPr="00A84647">
        <w:rPr>
          <w:rFonts w:cs="Tahoma"/>
          <w:szCs w:val="18"/>
        </w:rPr>
        <w:t>Izmaksas, kas radušās, nogādājot krājumus to tagadējā atrašanās vietā un stāvoklī, tiek uzskaitītas šādi:</w:t>
      </w:r>
    </w:p>
    <w:p w14:paraId="491CCB48" w14:textId="77777777" w:rsidR="009E46F7" w:rsidRPr="00A84647" w:rsidRDefault="009E46F7" w:rsidP="00C326A8">
      <w:pPr>
        <w:numPr>
          <w:ilvl w:val="1"/>
          <w:numId w:val="1"/>
        </w:numPr>
        <w:spacing w:before="120" w:after="120"/>
        <w:ind w:left="426"/>
        <w:jc w:val="both"/>
        <w:rPr>
          <w:rFonts w:cs="Tahoma"/>
          <w:szCs w:val="18"/>
        </w:rPr>
      </w:pPr>
      <w:r w:rsidRPr="00A84647">
        <w:rPr>
          <w:rFonts w:cs="Tahoma"/>
          <w:szCs w:val="18"/>
        </w:rPr>
        <w:t xml:space="preserve">materiāli un iepirktās preces tiek uzskaitītas atbilstoši to iegādes izmaksām </w:t>
      </w:r>
      <w:r w:rsidRPr="00A84647">
        <w:rPr>
          <w:rFonts w:cs="Tahoma"/>
          <w:i/>
          <w:szCs w:val="18"/>
        </w:rPr>
        <w:t>pēc metodes "Pirmais iekšā - pirmais ārā" (FIFO)</w:t>
      </w:r>
      <w:r w:rsidRPr="00A84647">
        <w:rPr>
          <w:rFonts w:cs="Tahoma"/>
          <w:szCs w:val="18"/>
        </w:rPr>
        <w:t>.</w:t>
      </w:r>
    </w:p>
    <w:p w14:paraId="70AF6219" w14:textId="77777777" w:rsidR="009E46F7" w:rsidRPr="00A84647" w:rsidRDefault="009E46F7" w:rsidP="009E46F7">
      <w:pPr>
        <w:spacing w:before="120" w:after="120"/>
        <w:jc w:val="both"/>
        <w:rPr>
          <w:rFonts w:cs="Tahoma"/>
          <w:szCs w:val="18"/>
        </w:rPr>
      </w:pPr>
      <w:r w:rsidRPr="00A84647">
        <w:rPr>
          <w:rFonts w:cs="Tahoma"/>
          <w:szCs w:val="18"/>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13533ADE" w14:textId="77777777" w:rsidR="009E46F7" w:rsidRPr="00A84647" w:rsidRDefault="00A43198" w:rsidP="009E46F7">
      <w:pPr>
        <w:spacing w:before="120" w:after="120"/>
        <w:jc w:val="both"/>
        <w:rPr>
          <w:rFonts w:cs="Tahoma"/>
          <w:b/>
          <w:szCs w:val="18"/>
          <w:u w:val="single"/>
        </w:rPr>
      </w:pPr>
      <w:r w:rsidRPr="00A84647">
        <w:rPr>
          <w:rFonts w:cs="Tahoma"/>
          <w:b/>
          <w:szCs w:val="18"/>
          <w:u w:val="single"/>
        </w:rPr>
        <w:t>Debitoru parādi</w:t>
      </w:r>
    </w:p>
    <w:p w14:paraId="7B060BC5" w14:textId="77777777" w:rsidR="00A43198" w:rsidRPr="00A84647" w:rsidRDefault="00B439E9" w:rsidP="009E46F7">
      <w:pPr>
        <w:spacing w:before="120" w:after="120"/>
        <w:jc w:val="both"/>
        <w:rPr>
          <w:rFonts w:cs="Tahoma"/>
          <w:szCs w:val="18"/>
        </w:rPr>
      </w:pPr>
      <w:r w:rsidRPr="00A84647">
        <w:rPr>
          <w:rFonts w:cs="Tahoma"/>
          <w:szCs w:val="18"/>
        </w:rPr>
        <w:t xml:space="preserve">Debitoru parādi tiek uzskaitīti atbilstoši sākotnējo rēķinu summai, atskaitot </w:t>
      </w:r>
      <w:r w:rsidR="00AF5B15" w:rsidRPr="00A84647">
        <w:rPr>
          <w:rFonts w:cs="Tahoma"/>
          <w:szCs w:val="18"/>
        </w:rPr>
        <w:t>nedrošiem parādiem izveidoto uzkrājumu atlikumus</w:t>
      </w:r>
      <w:r w:rsidRPr="00A84647">
        <w:rPr>
          <w:rFonts w:cs="Tahoma"/>
          <w:szCs w:val="18"/>
        </w:rPr>
        <w:t>. Uzkrājumi nedrošiem parādiem tiek aplēsti, kad pilnas parāda summas iekasēšana ir apšaubāma. Parādi tiek norakstīti, ja to atgūšana ir uzskatāma par neiespējamu.</w:t>
      </w:r>
    </w:p>
    <w:p w14:paraId="31FE7C74" w14:textId="77777777" w:rsidR="00270865" w:rsidRPr="00A84647" w:rsidRDefault="00270865" w:rsidP="009E46F7">
      <w:pPr>
        <w:spacing w:before="120" w:after="120"/>
        <w:jc w:val="both"/>
        <w:rPr>
          <w:rFonts w:cs="Tahoma"/>
          <w:szCs w:val="18"/>
        </w:rPr>
      </w:pPr>
      <w:r w:rsidRPr="00A84647">
        <w:rPr>
          <w:rFonts w:cs="Tahoma"/>
          <w:szCs w:val="18"/>
        </w:rPr>
        <w:t>Pazīmes, kas liecina par debitoru parāda nedrošumu, ir:</w:t>
      </w:r>
    </w:p>
    <w:p w14:paraId="0AF93999" w14:textId="77777777" w:rsidR="00270865" w:rsidRPr="00A84647" w:rsidRDefault="00270865" w:rsidP="00C326A8">
      <w:pPr>
        <w:numPr>
          <w:ilvl w:val="1"/>
          <w:numId w:val="1"/>
        </w:numPr>
        <w:spacing w:before="120" w:after="120"/>
        <w:ind w:left="426"/>
        <w:jc w:val="both"/>
        <w:rPr>
          <w:rFonts w:cs="Tahoma"/>
          <w:szCs w:val="18"/>
        </w:rPr>
      </w:pPr>
      <w:r w:rsidRPr="00A84647">
        <w:rPr>
          <w:rFonts w:cs="Tahoma"/>
          <w:szCs w:val="18"/>
        </w:rPr>
        <w:t xml:space="preserve">kavēta parāda apmaksa, pēc vairākkārtējiem atgādinājumiem debitors joprojām nemaksā vai debitors apšauba </w:t>
      </w:r>
      <w:r w:rsidR="00965946">
        <w:rPr>
          <w:rFonts w:cs="Tahoma"/>
          <w:szCs w:val="18"/>
        </w:rPr>
        <w:t>Mātes sabiedrības un meitas sabiedrības</w:t>
      </w:r>
      <w:r w:rsidRPr="00A84647">
        <w:rPr>
          <w:rFonts w:cs="Tahoma"/>
          <w:szCs w:val="18"/>
        </w:rPr>
        <w:t xml:space="preserve"> tiesības piedzīt šo parādu;</w:t>
      </w:r>
    </w:p>
    <w:p w14:paraId="162352B0" w14:textId="77777777" w:rsidR="00270865" w:rsidRDefault="00270865" w:rsidP="00C326A8">
      <w:pPr>
        <w:numPr>
          <w:ilvl w:val="1"/>
          <w:numId w:val="1"/>
        </w:numPr>
        <w:spacing w:before="120" w:after="120"/>
        <w:ind w:left="426"/>
        <w:jc w:val="both"/>
        <w:rPr>
          <w:rFonts w:cs="Tahoma"/>
          <w:szCs w:val="18"/>
        </w:rPr>
      </w:pPr>
      <w:r w:rsidRPr="00A84647">
        <w:rPr>
          <w:rFonts w:cs="Tahoma"/>
          <w:szCs w:val="18"/>
        </w:rPr>
        <w:t>parādnieka sliktais finanšu stāvoklis un negatīvie darbības rezultāti vai citi apstākļi, kas liecina par parādnieka nespēju apmaksāt pilnu parāda summu (zināms, ka pret debitoru ierosināts tiesas process par tā atzīšanu par bankrotējušu</w:t>
      </w:r>
      <w:r w:rsidR="00965946">
        <w:rPr>
          <w:rFonts w:cs="Tahoma"/>
          <w:szCs w:val="18"/>
        </w:rPr>
        <w:t>, maksātnespējīgu</w:t>
      </w:r>
      <w:r w:rsidRPr="00A84647">
        <w:rPr>
          <w:rFonts w:cs="Tahoma"/>
          <w:szCs w:val="18"/>
        </w:rPr>
        <w:t>) u.tml.</w:t>
      </w:r>
    </w:p>
    <w:p w14:paraId="6427F4F0" w14:textId="41FE9F35" w:rsidR="00B439E9" w:rsidRPr="0080654C" w:rsidRDefault="00B439E9" w:rsidP="0080654C">
      <w:pPr>
        <w:spacing w:before="120" w:after="120"/>
        <w:rPr>
          <w:rFonts w:cs="Tahoma"/>
          <w:b/>
          <w:szCs w:val="18"/>
          <w:u w:val="single"/>
        </w:rPr>
      </w:pPr>
      <w:r w:rsidRPr="0080654C">
        <w:rPr>
          <w:rFonts w:cs="Tahoma"/>
          <w:b/>
          <w:szCs w:val="18"/>
          <w:u w:val="single"/>
        </w:rPr>
        <w:t>Pircēju un pasūtītāju parādi</w:t>
      </w:r>
    </w:p>
    <w:p w14:paraId="6BEC9492" w14:textId="77777777" w:rsidR="00B439E9" w:rsidRPr="00A84647" w:rsidRDefault="00B83CCE" w:rsidP="009E46F7">
      <w:pPr>
        <w:spacing w:before="120" w:after="120"/>
        <w:jc w:val="both"/>
        <w:rPr>
          <w:rFonts w:cs="Tahoma"/>
          <w:szCs w:val="18"/>
        </w:rPr>
      </w:pPr>
      <w:r w:rsidRPr="00A84647">
        <w:rPr>
          <w:rFonts w:cs="Tahoma"/>
          <w:szCs w:val="18"/>
        </w:rPr>
        <w:t xml:space="preserve">Pircēju un pasūtītāju parādus </w:t>
      </w:r>
      <w:r w:rsidR="00A62A2F">
        <w:rPr>
          <w:rFonts w:cs="Tahoma"/>
          <w:szCs w:val="18"/>
        </w:rPr>
        <w:t>Koncerns</w:t>
      </w:r>
      <w:r w:rsidRPr="00A84647">
        <w:rPr>
          <w:rFonts w:cs="Tahoma"/>
          <w:szCs w:val="18"/>
        </w:rPr>
        <w:t xml:space="preserve"> uzrāda neto vērtībā, no neapmaksāto sākotnējo rēķinu summas atskaitot uzkrājumus nedrošiem debitoru parādiem.</w:t>
      </w:r>
    </w:p>
    <w:p w14:paraId="6E0C88C4" w14:textId="77777777" w:rsidR="00B83CCE" w:rsidRPr="00A84647" w:rsidRDefault="0091787F" w:rsidP="009E46F7">
      <w:pPr>
        <w:spacing w:before="120" w:after="120"/>
        <w:jc w:val="both"/>
        <w:rPr>
          <w:rFonts w:cs="Tahoma"/>
          <w:b/>
          <w:szCs w:val="18"/>
          <w:u w:val="single"/>
        </w:rPr>
      </w:pPr>
      <w:r w:rsidRPr="00A84647">
        <w:rPr>
          <w:rFonts w:cs="Tahoma"/>
          <w:b/>
          <w:szCs w:val="18"/>
          <w:u w:val="single"/>
        </w:rPr>
        <w:t>Citi debitori</w:t>
      </w:r>
    </w:p>
    <w:p w14:paraId="71E7BE69" w14:textId="77777777" w:rsidR="00FC5CF0" w:rsidRDefault="00A62A2F" w:rsidP="009E46F7">
      <w:pPr>
        <w:spacing w:before="120" w:after="120"/>
        <w:jc w:val="both"/>
        <w:rPr>
          <w:rFonts w:cs="Tahoma"/>
          <w:szCs w:val="18"/>
        </w:rPr>
      </w:pPr>
      <w:r>
        <w:rPr>
          <w:rFonts w:cs="Tahoma"/>
          <w:szCs w:val="18"/>
        </w:rPr>
        <w:t>Koncerns</w:t>
      </w:r>
      <w:r w:rsidR="00EA3AA1" w:rsidRPr="00A84647">
        <w:rPr>
          <w:rFonts w:cs="Tahoma"/>
          <w:szCs w:val="18"/>
        </w:rPr>
        <w:t xml:space="preserve"> postenī "Citi debitori" iekļauj debitorus, kurus nevar uzrādīt citos posteņos, arī pārmaksātos nodokļus, kreditoru parādu debeta atlikumus.</w:t>
      </w:r>
    </w:p>
    <w:p w14:paraId="6280C20C" w14:textId="77777777" w:rsidR="000D41A7" w:rsidRPr="00A84647" w:rsidRDefault="000D41A7" w:rsidP="000D41A7">
      <w:pPr>
        <w:spacing w:before="120" w:after="120"/>
        <w:jc w:val="both"/>
        <w:rPr>
          <w:rFonts w:cs="Tahoma"/>
          <w:b/>
          <w:szCs w:val="18"/>
          <w:u w:val="single"/>
        </w:rPr>
      </w:pPr>
      <w:r w:rsidRPr="00A84647">
        <w:rPr>
          <w:rFonts w:cs="Tahoma"/>
          <w:b/>
          <w:szCs w:val="18"/>
          <w:u w:val="single"/>
        </w:rPr>
        <w:t>Uzkrātie ieņēmumi</w:t>
      </w:r>
    </w:p>
    <w:p w14:paraId="00A1229A" w14:textId="77777777" w:rsidR="000D41A7" w:rsidRPr="00A84647" w:rsidRDefault="00965946" w:rsidP="000D41A7">
      <w:pPr>
        <w:spacing w:before="120" w:after="120"/>
        <w:jc w:val="both"/>
        <w:rPr>
          <w:rFonts w:cs="Tahoma"/>
          <w:szCs w:val="18"/>
        </w:rPr>
      </w:pPr>
      <w:r>
        <w:rPr>
          <w:rFonts w:cs="Tahoma"/>
          <w:szCs w:val="18"/>
        </w:rPr>
        <w:t>U</w:t>
      </w:r>
      <w:r w:rsidR="000D41A7" w:rsidRPr="00A84647">
        <w:rPr>
          <w:rFonts w:cs="Tahoma"/>
          <w:szCs w:val="18"/>
        </w:rPr>
        <w:t>zkrātie ieņēmumi tiek atzīti,</w:t>
      </w:r>
      <w:r>
        <w:rPr>
          <w:rFonts w:cs="Tahoma"/>
          <w:szCs w:val="18"/>
        </w:rPr>
        <w:t xml:space="preserve"> ja</w:t>
      </w:r>
      <w:r w:rsidR="000D41A7" w:rsidRPr="00A84647">
        <w:rPr>
          <w:rFonts w:cs="Tahoma"/>
          <w:szCs w:val="18"/>
        </w:rPr>
        <w:t xml:space="preserve"> skaidri zināmās norēķinu summas ar pircējiem un pasūtītājiem par preču piegādi vai pakalpojumu sniegšanu pārskata gadā, attiecībā uz kuriem saskaņā ar līguma nosacījumiem bilances datumā vēl nav pienācis maksāšanai paredzētā attaisnojuma dokumenta (rēķina) iesniegšanas termiņš.</w:t>
      </w:r>
    </w:p>
    <w:p w14:paraId="40B91210" w14:textId="77777777" w:rsidR="000D41A7" w:rsidRPr="0085619B" w:rsidRDefault="0085619B" w:rsidP="0085619B">
      <w:pPr>
        <w:spacing w:before="120" w:after="120"/>
        <w:jc w:val="both"/>
        <w:rPr>
          <w:rFonts w:cs="Tahoma"/>
          <w:b/>
          <w:szCs w:val="18"/>
          <w:u w:val="single"/>
        </w:rPr>
      </w:pPr>
      <w:r w:rsidRPr="0085619B">
        <w:rPr>
          <w:rFonts w:cs="Tahoma"/>
          <w:b/>
          <w:szCs w:val="18"/>
          <w:u w:val="single"/>
        </w:rPr>
        <w:t>Nākamo periodu izdevumi</w:t>
      </w:r>
    </w:p>
    <w:p w14:paraId="16F6B86C" w14:textId="77777777" w:rsidR="00C037F1" w:rsidRPr="00A84647" w:rsidRDefault="00C05BAB" w:rsidP="00C037F1">
      <w:pPr>
        <w:spacing w:before="120" w:after="120"/>
        <w:jc w:val="both"/>
        <w:rPr>
          <w:rFonts w:cs="Tahoma"/>
          <w:szCs w:val="18"/>
        </w:rPr>
      </w:pPr>
      <w:r w:rsidRPr="00A84647">
        <w:rPr>
          <w:rFonts w:cs="Tahoma"/>
          <w:szCs w:val="18"/>
        </w:rPr>
        <w:t>Maksājumi</w:t>
      </w:r>
      <w:r w:rsidR="00C037F1" w:rsidRPr="00A84647">
        <w:rPr>
          <w:rFonts w:cs="Tahoma"/>
          <w:szCs w:val="18"/>
        </w:rPr>
        <w:t>, kas saņemti pirms bilances datuma, bet attiecas uz nākamo gadu vai tālākiem gadiem, tiek par</w:t>
      </w:r>
      <w:r w:rsidR="00965946">
        <w:rPr>
          <w:rFonts w:cs="Tahoma"/>
          <w:szCs w:val="18"/>
        </w:rPr>
        <w:t>ādīti kā nākamo periodu izdevumi</w:t>
      </w:r>
      <w:r w:rsidR="00C037F1" w:rsidRPr="00A84647">
        <w:rPr>
          <w:rFonts w:cs="Tahoma"/>
          <w:szCs w:val="18"/>
        </w:rPr>
        <w:t>.</w:t>
      </w:r>
    </w:p>
    <w:p w14:paraId="120DC68D" w14:textId="77777777" w:rsidR="00C037F1" w:rsidRPr="00A84647" w:rsidRDefault="00D5148D" w:rsidP="009E46F7">
      <w:pPr>
        <w:spacing w:before="120" w:after="120"/>
        <w:jc w:val="both"/>
        <w:rPr>
          <w:rFonts w:cs="Tahoma"/>
          <w:b/>
          <w:szCs w:val="18"/>
          <w:u w:val="single"/>
        </w:rPr>
      </w:pPr>
      <w:r w:rsidRPr="00A84647">
        <w:rPr>
          <w:rFonts w:cs="Tahoma"/>
          <w:b/>
          <w:szCs w:val="18"/>
          <w:u w:val="single"/>
        </w:rPr>
        <w:t>Naudas līdzekļi</w:t>
      </w:r>
    </w:p>
    <w:p w14:paraId="3586D55B" w14:textId="77777777" w:rsidR="00D5148D" w:rsidRDefault="00980818" w:rsidP="009E46F7">
      <w:pPr>
        <w:spacing w:before="120" w:after="120"/>
        <w:jc w:val="both"/>
        <w:rPr>
          <w:rFonts w:cs="Tahoma"/>
          <w:szCs w:val="18"/>
        </w:rPr>
      </w:pPr>
      <w:r w:rsidRPr="00A84647">
        <w:rPr>
          <w:rFonts w:cs="Tahoma"/>
          <w:szCs w:val="18"/>
        </w:rPr>
        <w:t xml:space="preserve">Par naudu un tās ekvivalentiem tiek uzskatīta bezskaidra nauda maksājumu kontos un skaidra nauda </w:t>
      </w:r>
      <w:r w:rsidR="00965946">
        <w:rPr>
          <w:rFonts w:cs="Tahoma"/>
          <w:szCs w:val="18"/>
        </w:rPr>
        <w:t>Mātes sabiedrības un meitas sabiedrības</w:t>
      </w:r>
      <w:r w:rsidRPr="00A84647">
        <w:rPr>
          <w:rFonts w:cs="Tahoma"/>
          <w:szCs w:val="18"/>
        </w:rPr>
        <w:t xml:space="preserve"> kasē.</w:t>
      </w:r>
    </w:p>
    <w:p w14:paraId="5F6B9131" w14:textId="77777777" w:rsidR="00980818" w:rsidRPr="00A84647" w:rsidRDefault="00980818" w:rsidP="009E46F7">
      <w:pPr>
        <w:spacing w:before="120" w:after="120"/>
        <w:jc w:val="both"/>
        <w:rPr>
          <w:rFonts w:cs="Tahoma"/>
          <w:szCs w:val="18"/>
        </w:rPr>
      </w:pPr>
      <w:r w:rsidRPr="00A84647">
        <w:rPr>
          <w:rFonts w:cs="Tahoma"/>
          <w:b/>
          <w:szCs w:val="18"/>
          <w:u w:val="single"/>
        </w:rPr>
        <w:lastRenderedPageBreak/>
        <w:t>Pamatkapitāls</w:t>
      </w:r>
    </w:p>
    <w:p w14:paraId="3CADE396" w14:textId="77777777" w:rsidR="00980818" w:rsidRPr="00A84647" w:rsidRDefault="00A84065" w:rsidP="009E46F7">
      <w:pPr>
        <w:spacing w:before="120" w:after="120"/>
        <w:jc w:val="both"/>
        <w:rPr>
          <w:rFonts w:cs="Tahoma"/>
          <w:szCs w:val="18"/>
        </w:rPr>
      </w:pPr>
      <w:r w:rsidRPr="00A84647">
        <w:rPr>
          <w:rFonts w:cs="Tahoma"/>
          <w:szCs w:val="18"/>
        </w:rPr>
        <w:t>Postenī "Pamatkapitāls" uzrāda daļu lielumu atbilstoši Komercreģistrā reģistrētajam lielumam.</w:t>
      </w:r>
    </w:p>
    <w:p w14:paraId="7600C2B6" w14:textId="77777777" w:rsidR="002F106C" w:rsidRPr="00A84647" w:rsidRDefault="002F106C" w:rsidP="009E46F7">
      <w:pPr>
        <w:spacing w:before="120" w:after="120"/>
        <w:jc w:val="both"/>
        <w:rPr>
          <w:rFonts w:cs="Tahoma"/>
          <w:b/>
          <w:szCs w:val="18"/>
          <w:u w:val="single"/>
        </w:rPr>
      </w:pPr>
      <w:r w:rsidRPr="00A84647">
        <w:rPr>
          <w:rFonts w:cs="Tahoma"/>
          <w:b/>
          <w:szCs w:val="18"/>
          <w:u w:val="single"/>
        </w:rPr>
        <w:t>Rezerves</w:t>
      </w:r>
    </w:p>
    <w:p w14:paraId="163ABC6D" w14:textId="77777777" w:rsidR="00BA17EF" w:rsidRDefault="00EB4C00" w:rsidP="009E46F7">
      <w:pPr>
        <w:spacing w:before="120" w:after="120"/>
        <w:jc w:val="both"/>
        <w:rPr>
          <w:rFonts w:cs="Tahoma"/>
          <w:szCs w:val="18"/>
        </w:rPr>
      </w:pPr>
      <w:r>
        <w:rPr>
          <w:rFonts w:cs="Tahoma"/>
          <w:szCs w:val="18"/>
        </w:rPr>
        <w:t>Rezerves ir aprēķinātais atlikums  atbilstoši pamatkapitāla palielināšanas Komercreģistra noteiktajai kārtībai.</w:t>
      </w:r>
    </w:p>
    <w:p w14:paraId="665B6242" w14:textId="74D762D8" w:rsidR="002F106C" w:rsidRPr="00A84647" w:rsidRDefault="00327595" w:rsidP="009E46F7">
      <w:pPr>
        <w:spacing w:before="120" w:after="120"/>
        <w:jc w:val="both"/>
        <w:rPr>
          <w:rFonts w:cs="Tahoma"/>
          <w:b/>
          <w:szCs w:val="18"/>
          <w:u w:val="single"/>
        </w:rPr>
      </w:pPr>
      <w:r w:rsidRPr="00A84647">
        <w:rPr>
          <w:rFonts w:cs="Tahoma"/>
          <w:b/>
          <w:szCs w:val="18"/>
          <w:u w:val="single"/>
        </w:rPr>
        <w:t>Kreditoru parādi</w:t>
      </w:r>
    </w:p>
    <w:p w14:paraId="5AD574D0" w14:textId="77777777" w:rsidR="00327595" w:rsidRPr="00A84647" w:rsidRDefault="00327595" w:rsidP="009E46F7">
      <w:pPr>
        <w:spacing w:before="120" w:after="120"/>
        <w:jc w:val="both"/>
        <w:rPr>
          <w:rFonts w:cs="Tahoma"/>
          <w:szCs w:val="18"/>
        </w:rPr>
      </w:pPr>
      <w:r w:rsidRPr="00A84647">
        <w:rPr>
          <w:rFonts w:cs="Tahoma"/>
          <w:szCs w:val="18"/>
        </w:rPr>
        <w:t xml:space="preserve">Kreditoru parādus </w:t>
      </w:r>
      <w:r w:rsidR="00A62A2F">
        <w:rPr>
          <w:rFonts w:cs="Tahoma"/>
          <w:szCs w:val="18"/>
        </w:rPr>
        <w:t>Koncerns</w:t>
      </w:r>
      <w:r w:rsidRPr="00A84647">
        <w:rPr>
          <w:rFonts w:cs="Tahoma"/>
          <w:szCs w:val="18"/>
        </w:rPr>
        <w:t xml:space="preserve"> norāda atbilstoši attaisnojuma dokumentiem, un tie ir saskaņoti ar pašu kreditoru.</w:t>
      </w:r>
    </w:p>
    <w:p w14:paraId="49EF2C8C" w14:textId="77777777" w:rsidR="00327595" w:rsidRPr="00A84647" w:rsidRDefault="00327595" w:rsidP="009E46F7">
      <w:pPr>
        <w:spacing w:before="120" w:after="120"/>
        <w:jc w:val="both"/>
        <w:rPr>
          <w:rFonts w:cs="Tahoma"/>
          <w:b/>
          <w:szCs w:val="18"/>
          <w:u w:val="single"/>
        </w:rPr>
      </w:pPr>
      <w:r w:rsidRPr="00A84647">
        <w:rPr>
          <w:rFonts w:cs="Tahoma"/>
          <w:b/>
          <w:szCs w:val="18"/>
          <w:u w:val="single"/>
        </w:rPr>
        <w:t>Aizdevumi un aizņēmumi</w:t>
      </w:r>
    </w:p>
    <w:p w14:paraId="778CE0A8" w14:textId="77777777" w:rsidR="00327595" w:rsidRPr="00A84647" w:rsidRDefault="00936C01" w:rsidP="009E46F7">
      <w:pPr>
        <w:spacing w:before="120" w:after="120"/>
        <w:jc w:val="both"/>
        <w:rPr>
          <w:rFonts w:cs="Tahoma"/>
          <w:szCs w:val="18"/>
        </w:rPr>
      </w:pPr>
      <w:r w:rsidRPr="00A84647">
        <w:rPr>
          <w:rFonts w:cs="Tahoma"/>
          <w:szCs w:val="18"/>
        </w:rPr>
        <w:t>Aizdevumi un aizņēmumi sākotnēji tiek atspoguļoti to sākotnējā vērtībā, ko nosaka, aizdevuma vai aizņēmuma summas patiesajai vērtībai pieskaitot ar aizdevuma izsniegšanu saistītās vai atņemot ar aizņēmuma saņemšanu saistītās izmaksas.</w:t>
      </w:r>
    </w:p>
    <w:p w14:paraId="72937926" w14:textId="77777777" w:rsidR="00936C01" w:rsidRPr="00A84647" w:rsidRDefault="00936C01" w:rsidP="009E46F7">
      <w:pPr>
        <w:spacing w:before="120" w:after="120"/>
        <w:jc w:val="both"/>
        <w:rPr>
          <w:rFonts w:cs="Tahoma"/>
          <w:b/>
          <w:szCs w:val="18"/>
          <w:u w:val="single"/>
        </w:rPr>
      </w:pPr>
      <w:r w:rsidRPr="00A84647">
        <w:rPr>
          <w:rFonts w:cs="Tahoma"/>
          <w:b/>
          <w:szCs w:val="18"/>
          <w:u w:val="single"/>
        </w:rPr>
        <w:t>Noma</w:t>
      </w:r>
    </w:p>
    <w:p w14:paraId="1E9BAB35" w14:textId="77777777" w:rsidR="00936C01" w:rsidRPr="00A84647" w:rsidRDefault="00936C01" w:rsidP="00936C01">
      <w:pPr>
        <w:spacing w:before="120" w:after="120"/>
        <w:jc w:val="both"/>
        <w:rPr>
          <w:rFonts w:cs="Tahoma"/>
          <w:szCs w:val="18"/>
        </w:rPr>
      </w:pPr>
      <w:r w:rsidRPr="00A84647">
        <w:rPr>
          <w:rFonts w:cs="Tahoma"/>
          <w:szCs w:val="18"/>
        </w:rPr>
        <w:t xml:space="preserve">Finanšu nomas darījumi, kuru ietvaros </w:t>
      </w:r>
      <w:r w:rsidR="00A62A2F">
        <w:rPr>
          <w:rFonts w:cs="Tahoma"/>
          <w:szCs w:val="18"/>
        </w:rPr>
        <w:t>Koncernam</w:t>
      </w:r>
      <w:r w:rsidRPr="00A84647">
        <w:rPr>
          <w:rFonts w:cs="Tahoma"/>
          <w:szCs w:val="18"/>
        </w:rPr>
        <w:t xml:space="preserve"> tiek nodoti visi riski un atlīdzība, kas izriet no īpašumtiesībām uz nomas objektu, tiek atzīti bilancē kā pamatlīdzekļi par summu, kas, nomu uzsākot, atbilst nomas ietvaros nomātā īpašuma patiesajai vērtībai, vai, ja tā ir mazāka, minimālo nomas maksājumu pašreizējai vērtībai. Finanšu nomas maksājumi tiek sadalīti starp finanšu izmaksām un saistību samazinājumu, lai katrā periodā nodrošinātu pastāvīgu procentu likmi par saistību atlikumu. Finanšu izmaksas tiek iekļautas peļņas vai zaudējumu aprēķinā kā procentu izmaksas.</w:t>
      </w:r>
    </w:p>
    <w:p w14:paraId="5503C23B" w14:textId="77777777" w:rsidR="00936C01" w:rsidRPr="00A84647" w:rsidRDefault="00936C01" w:rsidP="00936C01">
      <w:pPr>
        <w:spacing w:before="120" w:after="120"/>
        <w:jc w:val="both"/>
        <w:rPr>
          <w:rFonts w:cs="Tahoma"/>
          <w:szCs w:val="18"/>
        </w:rPr>
      </w:pPr>
      <w:r w:rsidRPr="00A84647">
        <w:rPr>
          <w:rFonts w:cs="Tahoma"/>
          <w:szCs w:val="18"/>
        </w:rPr>
        <w:t>Ja ir pietiekams pamats uzskatīt, ka nomas perioda beigās attiecīgais nomas objekts pāries nomnieka īpašumā, par paredzamo izmantošanas laiku tiek pieņemts šī aktīva lietderīgās izmantošanas laiks. Visos citos gadījumos kapitalizēto nomāto aktīvu nolietojums tiek aprēķināts, izmantojot lineāro metodi, aplēstajā aktīvu lietderīgās lietošanas laikā vai nomas periodā atkarībā no tā, kurš no šiem periodiem īsāks.</w:t>
      </w:r>
    </w:p>
    <w:p w14:paraId="0C3F3132" w14:textId="77777777" w:rsidR="00936C01" w:rsidRPr="00A84647" w:rsidRDefault="00936C01" w:rsidP="00936C01">
      <w:pPr>
        <w:spacing w:before="120" w:after="120"/>
        <w:jc w:val="both"/>
        <w:rPr>
          <w:rFonts w:cs="Tahoma"/>
          <w:szCs w:val="18"/>
        </w:rPr>
      </w:pPr>
      <w:r w:rsidRPr="00A84647">
        <w:rPr>
          <w:rFonts w:cs="Tahoma"/>
          <w:szCs w:val="18"/>
        </w:rPr>
        <w:t>Aktīvu noma, kuras ietvaros praktiski visus no īpašumtiesībām izrietošos riskus uzņemas un atlīdzību gūst iznomātājs, tiek klasificēta kā operatīvā noma. Nomas maksājumi operatīvās nomas ietvaros tiek uzskaitīti kā izmaksas visā nomas perioda laikā, izmantojot lineāro metodi. No operatīvās nomas līgumiem izrietošās Sabiedrības saistības tiek atspoguļotas kā ārpusbilances saistības.</w:t>
      </w:r>
    </w:p>
    <w:p w14:paraId="6F4F03E2" w14:textId="77777777" w:rsidR="00936C01" w:rsidRPr="00A84647" w:rsidRDefault="00936C01" w:rsidP="00936C01">
      <w:pPr>
        <w:spacing w:before="120" w:after="120"/>
        <w:jc w:val="both"/>
        <w:rPr>
          <w:rFonts w:cs="Tahoma"/>
          <w:b/>
          <w:szCs w:val="18"/>
          <w:u w:val="single"/>
        </w:rPr>
      </w:pPr>
      <w:r w:rsidRPr="00A84647">
        <w:rPr>
          <w:rFonts w:cs="Tahoma"/>
          <w:b/>
          <w:szCs w:val="18"/>
          <w:u w:val="single"/>
        </w:rPr>
        <w:t>Uzkrājumi</w:t>
      </w:r>
    </w:p>
    <w:p w14:paraId="4554E232" w14:textId="77777777" w:rsidR="00936C01" w:rsidRDefault="005D13B9" w:rsidP="00936C01">
      <w:pPr>
        <w:spacing w:before="120" w:after="120"/>
        <w:jc w:val="both"/>
        <w:rPr>
          <w:rFonts w:cs="Tahoma"/>
          <w:szCs w:val="18"/>
        </w:rPr>
      </w:pPr>
      <w:r w:rsidRPr="00A84647">
        <w:rPr>
          <w:rFonts w:cs="Tahoma"/>
          <w:szCs w:val="18"/>
        </w:rPr>
        <w:t xml:space="preserve">Uzkrājumi tiek atzīti, kad </w:t>
      </w:r>
      <w:r w:rsidR="00965946">
        <w:rPr>
          <w:rFonts w:cs="Tahoma"/>
          <w:szCs w:val="18"/>
        </w:rPr>
        <w:t>Mātes sabiedrības vai meitas sabiedrībai</w:t>
      </w:r>
      <w:r w:rsidRPr="00A84647">
        <w:rPr>
          <w:rFonts w:cs="Tahoma"/>
          <w:szCs w:val="18"/>
        </w:rPr>
        <w:t xml:space="preserve"> ir pašreizējs pienākums (juridisks vai prakses radīts), ko izraisījis kāds pagātnes notikums, un pastāv varbūtība, ka šo saistību izpildei būs nepieciešama ekonomiskos labumus ietverošu resursu aizplūšana no </w:t>
      </w:r>
      <w:r w:rsidR="00C01D1E">
        <w:rPr>
          <w:rFonts w:cs="Tahoma"/>
          <w:szCs w:val="18"/>
        </w:rPr>
        <w:t>Mātes sabiedrības vai meitas sabiedrības</w:t>
      </w:r>
      <w:r w:rsidRPr="00A84647">
        <w:rPr>
          <w:rFonts w:cs="Tahoma"/>
          <w:szCs w:val="18"/>
        </w:rPr>
        <w:t xml:space="preserve">, un saistību apjomu iespējams pietiekami ticami novērtēt. Ja </w:t>
      </w:r>
      <w:r w:rsidR="00C01D1E">
        <w:rPr>
          <w:rFonts w:cs="Tahoma"/>
          <w:szCs w:val="18"/>
        </w:rPr>
        <w:t>Mātes sabiedrība vai meitas sabiedrība</w:t>
      </w:r>
      <w:r w:rsidRPr="00A84647">
        <w:rPr>
          <w:rFonts w:cs="Tahoma"/>
          <w:szCs w:val="18"/>
        </w:rPr>
        <w:t xml:space="preserve"> paredz, ka uzkrājumu izveidošanai nepieciešamie izdevumi tiks daļēji vai pilnībā atmaksāti, piemēram, apdrošināšanas līguma ietvaros, šo izdevumu atmaksa tiek atzīta kā atsevišķs aktīvs tikai un vienīgi tad, kad ir praktiski skaidrs, ka šie izdevumi patiešām tiks atmaksāti. Ar jebkādu uzkrājumu saistītās izmaksas peļņas vai zaudējumu aprēķinā tiek atspoguļotas, atskaitot summas, kas ir atgūtas.</w:t>
      </w:r>
    </w:p>
    <w:p w14:paraId="647683FC" w14:textId="77777777" w:rsidR="005C07D1" w:rsidRPr="00A84647" w:rsidRDefault="005C07D1" w:rsidP="009E46F7">
      <w:pPr>
        <w:spacing w:before="120" w:after="120"/>
        <w:jc w:val="both"/>
        <w:rPr>
          <w:rFonts w:cs="Tahoma"/>
          <w:b/>
          <w:szCs w:val="18"/>
          <w:u w:val="single"/>
        </w:rPr>
      </w:pPr>
      <w:r w:rsidRPr="00A84647">
        <w:rPr>
          <w:rFonts w:cs="Tahoma"/>
          <w:b/>
          <w:szCs w:val="18"/>
          <w:u w:val="single"/>
        </w:rPr>
        <w:t>Uzkrātās saistības</w:t>
      </w:r>
    </w:p>
    <w:p w14:paraId="31B24300" w14:textId="77777777" w:rsidR="005C07D1" w:rsidRPr="00A84647" w:rsidRDefault="004F2865" w:rsidP="009E46F7">
      <w:pPr>
        <w:spacing w:before="120" w:after="120"/>
        <w:jc w:val="both"/>
        <w:rPr>
          <w:rFonts w:cs="Tahoma"/>
          <w:szCs w:val="18"/>
        </w:rPr>
      </w:pPr>
      <w:r w:rsidRPr="00654B79">
        <w:rPr>
          <w:rFonts w:cs="Tahoma"/>
          <w:szCs w:val="18"/>
        </w:rPr>
        <w:t>Uzkrātās saistībās tiek atzītas skaidri zināmās saistību summas pret</w:t>
      </w:r>
      <w:r w:rsidR="00D15D27">
        <w:rPr>
          <w:rFonts w:cs="Tahoma"/>
          <w:szCs w:val="18"/>
        </w:rPr>
        <w:t xml:space="preserve"> Mātes sabiedrības vai meitas sabiedrības</w:t>
      </w:r>
      <w:r w:rsidRPr="00654B79">
        <w:rPr>
          <w:rFonts w:cs="Tahoma"/>
          <w:szCs w:val="18"/>
        </w:rPr>
        <w:t xml:space="preserve">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w:t>
      </w:r>
      <w:r w:rsidR="005C07D1" w:rsidRPr="00A84647">
        <w:rPr>
          <w:rFonts w:cs="Tahoma"/>
          <w:szCs w:val="18"/>
        </w:rPr>
        <w:t>.</w:t>
      </w:r>
    </w:p>
    <w:p w14:paraId="1EC1126C" w14:textId="77777777" w:rsidR="005C07D1" w:rsidRPr="00A84647" w:rsidRDefault="005C07D1" w:rsidP="009E46F7">
      <w:pPr>
        <w:spacing w:before="120" w:after="120"/>
        <w:jc w:val="both"/>
        <w:rPr>
          <w:rFonts w:cs="Tahoma"/>
          <w:b/>
          <w:szCs w:val="18"/>
          <w:u w:val="single"/>
        </w:rPr>
      </w:pPr>
      <w:r w:rsidRPr="00A84647">
        <w:rPr>
          <w:rFonts w:cs="Tahoma"/>
          <w:b/>
          <w:szCs w:val="18"/>
          <w:u w:val="single"/>
        </w:rPr>
        <w:t>Uzkrātās saistības neizmantotajiem atvaļinājumiem</w:t>
      </w:r>
    </w:p>
    <w:p w14:paraId="6FEC6E48" w14:textId="77777777" w:rsidR="005C07D1" w:rsidRPr="00A84647" w:rsidRDefault="005C07D1" w:rsidP="009E46F7">
      <w:pPr>
        <w:spacing w:before="120" w:after="120"/>
        <w:jc w:val="both"/>
        <w:rPr>
          <w:rFonts w:cs="Tahoma"/>
          <w:szCs w:val="18"/>
        </w:rPr>
      </w:pPr>
      <w:r w:rsidRPr="00A84647">
        <w:rPr>
          <w:rFonts w:cs="Tahoma"/>
          <w:szCs w:val="18"/>
        </w:rPr>
        <w:t>Uzkrāto neizmantoto atvaļinājumu izmaksu summa tiek noteikta, reizinot darbinieku vidējo dienas atalgojumu pārskata gada pēdējos sešos mēnešos ar pārskata gada beigās uzkrāto neizmantoto atvaļinājuma dienu skaitu.</w:t>
      </w:r>
    </w:p>
    <w:p w14:paraId="5C4FB112" w14:textId="77777777" w:rsidR="005C07D1" w:rsidRPr="00A84647" w:rsidRDefault="005C07D1" w:rsidP="009E46F7">
      <w:pPr>
        <w:spacing w:before="120" w:after="120"/>
        <w:jc w:val="both"/>
        <w:rPr>
          <w:rFonts w:cs="Tahoma"/>
          <w:b/>
          <w:szCs w:val="18"/>
          <w:u w:val="single"/>
        </w:rPr>
      </w:pPr>
      <w:r w:rsidRPr="00A84647">
        <w:rPr>
          <w:rFonts w:cs="Tahoma"/>
          <w:b/>
          <w:szCs w:val="18"/>
          <w:u w:val="single"/>
        </w:rPr>
        <w:t>No pircējiem saņemtie avansi</w:t>
      </w:r>
    </w:p>
    <w:p w14:paraId="7848F58C" w14:textId="77777777" w:rsidR="005C07D1" w:rsidRDefault="005C07D1" w:rsidP="009E46F7">
      <w:pPr>
        <w:spacing w:before="120" w:after="120"/>
        <w:jc w:val="both"/>
        <w:rPr>
          <w:rFonts w:cs="Tahoma"/>
          <w:szCs w:val="18"/>
        </w:rPr>
      </w:pPr>
      <w:r w:rsidRPr="00A84647">
        <w:rPr>
          <w:rFonts w:cs="Tahoma"/>
          <w:szCs w:val="18"/>
        </w:rPr>
        <w:t>No pircēja saņemtais avanss ir maksājums, kuru saskaņā ar noslēgto līg</w:t>
      </w:r>
      <w:r w:rsidR="00BF2546" w:rsidRPr="00A84647">
        <w:rPr>
          <w:rFonts w:cs="Tahoma"/>
          <w:szCs w:val="18"/>
        </w:rPr>
        <w:t>umu pircējs iemaksā pārdevējam pirms</w:t>
      </w:r>
      <w:r w:rsidRPr="00A84647">
        <w:rPr>
          <w:rFonts w:cs="Tahoma"/>
          <w:szCs w:val="18"/>
        </w:rPr>
        <w:t xml:space="preserve"> preces vai pakalpojuma saņemšanas.</w:t>
      </w:r>
    </w:p>
    <w:p w14:paraId="1B4E5E13" w14:textId="77777777" w:rsidR="005C07D1" w:rsidRPr="00A84647" w:rsidRDefault="005C07D1" w:rsidP="009E46F7">
      <w:pPr>
        <w:spacing w:before="120" w:after="120"/>
        <w:jc w:val="both"/>
        <w:rPr>
          <w:rFonts w:cs="Tahoma"/>
          <w:b/>
          <w:szCs w:val="18"/>
          <w:u w:val="single"/>
        </w:rPr>
      </w:pPr>
      <w:r w:rsidRPr="00A84647">
        <w:rPr>
          <w:rFonts w:cs="Tahoma"/>
          <w:b/>
          <w:szCs w:val="18"/>
          <w:u w:val="single"/>
        </w:rPr>
        <w:t>Pārējie kreditori</w:t>
      </w:r>
    </w:p>
    <w:p w14:paraId="287BCE7A" w14:textId="77777777" w:rsidR="005C07D1" w:rsidRPr="00A84647" w:rsidRDefault="00BA17EF" w:rsidP="009E46F7">
      <w:pPr>
        <w:spacing w:before="120" w:after="120"/>
        <w:jc w:val="both"/>
        <w:rPr>
          <w:rFonts w:cs="Tahoma"/>
          <w:szCs w:val="18"/>
        </w:rPr>
      </w:pPr>
      <w:r>
        <w:rPr>
          <w:rFonts w:cs="Tahoma"/>
          <w:szCs w:val="18"/>
        </w:rPr>
        <w:lastRenderedPageBreak/>
        <w:t>Koncerns</w:t>
      </w:r>
      <w:r w:rsidR="005C07D1" w:rsidRPr="00A84647">
        <w:rPr>
          <w:rFonts w:cs="Tahoma"/>
          <w:szCs w:val="18"/>
        </w:rPr>
        <w:t xml:space="preserve"> postenī "Pārējie kreditori" iekļauj kreditorus, kurus nevar uzrādīt citos posteņos, arī debitoru parādu kredīta atlikumus.</w:t>
      </w:r>
    </w:p>
    <w:p w14:paraId="30ACF46A" w14:textId="77777777" w:rsidR="005C07D1" w:rsidRPr="00A84647" w:rsidRDefault="005C07D1" w:rsidP="009E46F7">
      <w:pPr>
        <w:spacing w:before="120" w:after="120"/>
        <w:jc w:val="both"/>
        <w:rPr>
          <w:rFonts w:cs="Tahoma"/>
          <w:b/>
          <w:szCs w:val="18"/>
          <w:u w:val="single"/>
        </w:rPr>
      </w:pPr>
      <w:r w:rsidRPr="00A84647">
        <w:rPr>
          <w:rFonts w:cs="Tahoma"/>
          <w:b/>
          <w:szCs w:val="18"/>
          <w:u w:val="single"/>
        </w:rPr>
        <w:t>Dividendes</w:t>
      </w:r>
    </w:p>
    <w:p w14:paraId="76295508" w14:textId="77777777" w:rsidR="005C07D1" w:rsidRDefault="007863D7" w:rsidP="009E46F7">
      <w:pPr>
        <w:spacing w:before="120" w:after="120"/>
        <w:jc w:val="both"/>
        <w:rPr>
          <w:rFonts w:cs="Tahoma"/>
          <w:szCs w:val="18"/>
        </w:rPr>
      </w:pPr>
      <w:r w:rsidRPr="00A84647">
        <w:rPr>
          <w:rFonts w:ascii="Arial" w:hAnsi="Arial" w:cs="Arial"/>
          <w:szCs w:val="18"/>
        </w:rPr>
        <w:t>Prasījumi un saistības par dividendēm tiek atzītas, kad rodas dalībnieku vai akcionāru tiesības uz dividenžu saņemšanu, tas nozīmē, ka tikai tad, kad ir pieņemts dalībnieku sapulces lēmums par dividendēs izmaksājamo peļņas daļu, kā arī n</w:t>
      </w:r>
      <w:r w:rsidR="00BB57F0">
        <w:rPr>
          <w:rFonts w:ascii="Arial" w:hAnsi="Arial" w:cs="Arial"/>
          <w:szCs w:val="18"/>
        </w:rPr>
        <w:t>oteikta un aprēķināta dividenžu</w:t>
      </w:r>
      <w:r w:rsidRPr="00A84647">
        <w:rPr>
          <w:rFonts w:ascii="Arial" w:hAnsi="Arial" w:cs="Arial"/>
          <w:szCs w:val="18"/>
        </w:rPr>
        <w:t xml:space="preserve"> summa</w:t>
      </w:r>
      <w:r w:rsidR="005C07D1" w:rsidRPr="00A84647">
        <w:rPr>
          <w:rFonts w:cs="Tahoma"/>
          <w:szCs w:val="18"/>
        </w:rPr>
        <w:t>.</w:t>
      </w:r>
    </w:p>
    <w:p w14:paraId="3C517257" w14:textId="1C35312B" w:rsidR="005C07D1" w:rsidRPr="00A84647" w:rsidRDefault="005C07D1" w:rsidP="009E46F7">
      <w:pPr>
        <w:spacing w:before="120" w:after="120"/>
        <w:jc w:val="both"/>
        <w:rPr>
          <w:rFonts w:cs="Tahoma"/>
          <w:b/>
          <w:szCs w:val="18"/>
          <w:u w:val="single"/>
        </w:rPr>
      </w:pPr>
      <w:r w:rsidRPr="00A84647">
        <w:rPr>
          <w:rFonts w:cs="Tahoma"/>
          <w:b/>
          <w:szCs w:val="18"/>
          <w:u w:val="single"/>
        </w:rPr>
        <w:t>Nodokļi un valsts sociālās apdrošināšanas obligātās iemaksas</w:t>
      </w:r>
    </w:p>
    <w:p w14:paraId="1B9C3698" w14:textId="4A4DE51B" w:rsidR="005C07D1" w:rsidRDefault="005C07D1" w:rsidP="009E46F7">
      <w:pPr>
        <w:spacing w:before="120" w:after="120"/>
        <w:jc w:val="both"/>
        <w:rPr>
          <w:rFonts w:cs="Tahoma"/>
          <w:szCs w:val="18"/>
        </w:rPr>
      </w:pPr>
      <w:r w:rsidRPr="00A84647">
        <w:rPr>
          <w:rFonts w:cs="Tahoma"/>
          <w:szCs w:val="18"/>
        </w:rPr>
        <w:t xml:space="preserve">Nodokļu informāciju </w:t>
      </w:r>
      <w:r w:rsidR="00E9330A">
        <w:rPr>
          <w:rFonts w:cs="Tahoma"/>
          <w:szCs w:val="18"/>
        </w:rPr>
        <w:t>Mātes sabiedrība un meitas sabiedrība</w:t>
      </w:r>
      <w:r w:rsidRPr="00A84647">
        <w:rPr>
          <w:rFonts w:cs="Tahoma"/>
          <w:szCs w:val="18"/>
        </w:rPr>
        <w:t xml:space="preserve"> saskaņo ar nodokļu administrāciju. Kreditoru sastāvā </w:t>
      </w:r>
      <w:r w:rsidR="00E9330A">
        <w:rPr>
          <w:rFonts w:cs="Tahoma"/>
          <w:szCs w:val="18"/>
        </w:rPr>
        <w:t>Mātes sabiedrība un meitas sabiedrība</w:t>
      </w:r>
      <w:r w:rsidRPr="00A84647">
        <w:rPr>
          <w:rFonts w:cs="Tahoma"/>
          <w:szCs w:val="18"/>
        </w:rPr>
        <w:t xml:space="preserve"> uzrāda tikai nodokļu parādus, visas pārmaksas iekļaujot citu debitoru sastāvā.</w:t>
      </w:r>
    </w:p>
    <w:p w14:paraId="2509FAD6" w14:textId="77777777" w:rsidR="00422B48" w:rsidRPr="00422B48" w:rsidRDefault="00422B48" w:rsidP="00422B48">
      <w:pPr>
        <w:widowControl w:val="0"/>
        <w:shd w:val="clear" w:color="auto" w:fill="FFFFFF"/>
        <w:autoSpaceDE w:val="0"/>
        <w:autoSpaceDN w:val="0"/>
        <w:adjustRightInd w:val="0"/>
        <w:spacing w:after="0" w:line="240" w:lineRule="auto"/>
        <w:ind w:right="-766"/>
        <w:contextualSpacing/>
        <w:jc w:val="both"/>
        <w:rPr>
          <w:rFonts w:eastAsia="Times New Roman" w:cs="Tahoma"/>
          <w:b/>
          <w:spacing w:val="-3"/>
          <w:szCs w:val="18"/>
          <w:u w:val="single"/>
        </w:rPr>
      </w:pPr>
      <w:r w:rsidRPr="00422B48">
        <w:rPr>
          <w:rFonts w:eastAsiaTheme="minorEastAsia" w:cs="Tahoma"/>
          <w:b/>
          <w:spacing w:val="-2"/>
          <w:szCs w:val="18"/>
          <w:u w:val="single"/>
        </w:rPr>
        <w:t>F</w:t>
      </w:r>
      <w:r w:rsidRPr="00422B48">
        <w:rPr>
          <w:rFonts w:eastAsia="Times New Roman" w:cs="Tahoma"/>
          <w:b/>
          <w:spacing w:val="-3"/>
          <w:szCs w:val="18"/>
          <w:u w:val="single"/>
        </w:rPr>
        <w:t xml:space="preserve">inansiālā atbalsta (finanšu </w:t>
      </w:r>
      <w:r w:rsidRPr="00422B48">
        <w:rPr>
          <w:rFonts w:eastAsiaTheme="minorEastAsia" w:cs="Tahoma"/>
          <w:b/>
          <w:spacing w:val="-3"/>
          <w:szCs w:val="18"/>
          <w:u w:val="single"/>
        </w:rPr>
        <w:t>pal</w:t>
      </w:r>
      <w:r w:rsidRPr="00422B48">
        <w:rPr>
          <w:rFonts w:eastAsia="Times New Roman" w:cs="Tahoma"/>
          <w:b/>
          <w:spacing w:val="-3"/>
          <w:szCs w:val="18"/>
          <w:u w:val="single"/>
        </w:rPr>
        <w:t>īdzības) novērtēšana un norādīšana.</w:t>
      </w:r>
    </w:p>
    <w:p w14:paraId="0AE8A2C3" w14:textId="77777777" w:rsidR="00422B48" w:rsidRPr="00422B48" w:rsidRDefault="00422B48" w:rsidP="00422B48">
      <w:pPr>
        <w:widowControl w:val="0"/>
        <w:shd w:val="clear" w:color="auto" w:fill="FFFFFF"/>
        <w:autoSpaceDE w:val="0"/>
        <w:autoSpaceDN w:val="0"/>
        <w:adjustRightInd w:val="0"/>
        <w:spacing w:after="0" w:line="240" w:lineRule="auto"/>
        <w:ind w:right="-766"/>
        <w:contextualSpacing/>
        <w:jc w:val="both"/>
        <w:rPr>
          <w:rFonts w:eastAsiaTheme="minorEastAsia" w:cs="Tahoma"/>
          <w:sz w:val="20"/>
          <w:szCs w:val="20"/>
        </w:rPr>
      </w:pPr>
    </w:p>
    <w:p w14:paraId="19B8BD1A" w14:textId="77777777" w:rsidR="00422B48" w:rsidRPr="00422B48" w:rsidRDefault="00422B48" w:rsidP="00986F0A">
      <w:pPr>
        <w:spacing w:after="0" w:line="360" w:lineRule="auto"/>
        <w:jc w:val="both"/>
      </w:pPr>
      <w:r w:rsidRPr="00422B48">
        <w:rPr>
          <w:rFonts w:eastAsiaTheme="minorEastAsia"/>
        </w:rPr>
        <w:t>No valsts vai pa</w:t>
      </w:r>
      <w:r w:rsidRPr="00422B48">
        <w:t>švaldības budžeta tiešā naudas maksājuma veidā saņemto finanšu palīdzību – subsīdiju izdevumu (zaudējumu) segšanai vai dotāciju noteiktu valsts vai pašvaldības funkciju izpildes nodrošināšanai – un finansiālo atbalstu, kas izpaužas kā nodokļu (arī valsts sociālās apdrošināšanas obligāto iemaksu) parādu vai citu sabiedrības parādu valsts vai pašvaldības budžetam daļēja vai pilnīga norakstīšana, iekļauti ieņēmumos tajā pārskata periodā, kurā saņemta finanšu palīdzība vai finansiālais atbalsts.</w:t>
      </w:r>
    </w:p>
    <w:p w14:paraId="5F3B5301" w14:textId="77777777" w:rsidR="00422B48" w:rsidRPr="00422B48" w:rsidRDefault="00422B48" w:rsidP="00986F0A">
      <w:pPr>
        <w:spacing w:after="0" w:line="360" w:lineRule="auto"/>
        <w:jc w:val="both"/>
      </w:pPr>
      <w:r w:rsidRPr="00422B48">
        <w:rPr>
          <w:rFonts w:eastAsiaTheme="minorEastAsia"/>
        </w:rPr>
        <w:t>No valsts, pa</w:t>
      </w:r>
      <w:r w:rsidRPr="00422B48">
        <w:t xml:space="preserve">švaldības, ārvalsts, Eiropas Savienības, citas starptautiskas organizācijas un institūcijas saņemtu </w:t>
      </w:r>
      <w:r w:rsidRPr="00422B48">
        <w:rPr>
          <w:rFonts w:eastAsiaTheme="minorEastAsia"/>
        </w:rPr>
        <w:t>finan</w:t>
      </w:r>
      <w:r w:rsidRPr="00422B48">
        <w:t>šu palīdzību, kas izpaužas kā tiešais naudas maksājums, norādīti bilances postenī "Pārējie kreditori" attiecīgi ilgtermiņa vai īstermiņa kreditoru sastāvā saskaņā ar vismaz vienu no šīs finanšu palīdzības devēja noteiktajiem nosacījumiem:</w:t>
      </w:r>
    </w:p>
    <w:p w14:paraId="01EC2EED" w14:textId="77777777" w:rsidR="00422B48" w:rsidRPr="00422B48" w:rsidRDefault="00422B48" w:rsidP="00986F0A">
      <w:pPr>
        <w:spacing w:after="0" w:line="360" w:lineRule="auto"/>
        <w:jc w:val="both"/>
      </w:pPr>
      <w:r w:rsidRPr="00422B48">
        <w:t>-</w:t>
      </w:r>
      <w:r w:rsidRPr="00422B48">
        <w:rPr>
          <w:rFonts w:eastAsiaTheme="minorEastAsia"/>
        </w:rPr>
        <w:t>nauda paredz</w:t>
      </w:r>
      <w:r w:rsidRPr="00422B48">
        <w:t>ēta ilgtermiņa ieguldījumu objekta iegādei, izveidošanai vai būvniecībai;</w:t>
      </w:r>
    </w:p>
    <w:p w14:paraId="5CD0DA3E" w14:textId="77777777" w:rsidR="00422B48" w:rsidRPr="00422B48" w:rsidRDefault="00422B48" w:rsidP="00986F0A">
      <w:pPr>
        <w:spacing w:after="0" w:line="360" w:lineRule="auto"/>
        <w:jc w:val="both"/>
      </w:pPr>
      <w:r w:rsidRPr="00422B48">
        <w:t>-</w:t>
      </w:r>
      <w:r w:rsidRPr="00422B48">
        <w:rPr>
          <w:rFonts w:eastAsiaTheme="minorEastAsia"/>
        </w:rPr>
        <w:t>nauda tiks izlietota tikai n</w:t>
      </w:r>
      <w:r w:rsidRPr="00422B48">
        <w:t>ākamajā pārskata periodā (tā paredzēta noteiktu nākamā pārskata perioda kārtējo izdevumu segšanai vai funkciju izpildes nodrošināšanai);</w:t>
      </w:r>
    </w:p>
    <w:p w14:paraId="53515371" w14:textId="77777777" w:rsidR="00422B48" w:rsidRPr="00422B48" w:rsidRDefault="00422B48" w:rsidP="00986F0A">
      <w:pPr>
        <w:spacing w:after="0" w:line="360" w:lineRule="auto"/>
        <w:jc w:val="both"/>
      </w:pPr>
      <w:r w:rsidRPr="00422B48">
        <w:t>-</w:t>
      </w:r>
      <w:r w:rsidRPr="00422B48">
        <w:rPr>
          <w:rFonts w:eastAsiaTheme="minorEastAsia"/>
        </w:rPr>
        <w:t>ja nosac</w:t>
      </w:r>
      <w:r w:rsidRPr="00422B48">
        <w:t>ījums netiks izpildīts, nauda nākamajos gados būs jāatmaksā.</w:t>
      </w:r>
    </w:p>
    <w:p w14:paraId="71FAFB80" w14:textId="77777777" w:rsidR="00422B48" w:rsidRPr="00422B48" w:rsidRDefault="00422B48" w:rsidP="00986F0A">
      <w:pPr>
        <w:spacing w:after="0" w:line="360" w:lineRule="auto"/>
        <w:jc w:val="both"/>
      </w:pPr>
      <w:r w:rsidRPr="00422B48">
        <w:t>Bilances postenī “Nākamo periodu ieņēmumi” attiecīgi ilgtermiņa vai īstermiņa kreditoru sastāvā tiek iekļauti no pašvaldības saņemtie finanšu līdzekļi avansa maksājumiem.</w:t>
      </w:r>
    </w:p>
    <w:p w14:paraId="448F5B74" w14:textId="77777777" w:rsidR="00422B48" w:rsidRPr="00422B48" w:rsidRDefault="00422B48" w:rsidP="00986F0A">
      <w:pPr>
        <w:spacing w:after="0" w:line="360" w:lineRule="auto"/>
        <w:jc w:val="both"/>
      </w:pPr>
      <w:r w:rsidRPr="00422B48">
        <w:rPr>
          <w:rFonts w:eastAsiaTheme="minorEastAsia"/>
        </w:rPr>
        <w:t>P</w:t>
      </w:r>
      <w:r w:rsidRPr="00422B48">
        <w:t>ārskata perioda ieņēmumos iekļautās finanšu palīdzības summas norādītas peļņas vai zaudējumu aprēķina postenī "Pārējie saimnieciskās darbības ieņēmumi".</w:t>
      </w:r>
    </w:p>
    <w:p w14:paraId="25CEED8F" w14:textId="77777777" w:rsidR="002D00C0" w:rsidRDefault="002D00C0" w:rsidP="009E46F7">
      <w:pPr>
        <w:spacing w:before="120" w:after="120"/>
        <w:jc w:val="both"/>
        <w:rPr>
          <w:rFonts w:cs="Tahoma"/>
          <w:b/>
          <w:szCs w:val="18"/>
          <w:u w:val="single"/>
        </w:rPr>
      </w:pPr>
    </w:p>
    <w:p w14:paraId="52E72788" w14:textId="0774C5A5" w:rsidR="005C07D1" w:rsidRPr="00A84647" w:rsidRDefault="005C07D1" w:rsidP="009E46F7">
      <w:pPr>
        <w:spacing w:before="120" w:after="120"/>
        <w:jc w:val="both"/>
        <w:rPr>
          <w:rFonts w:cs="Tahoma"/>
          <w:b/>
          <w:szCs w:val="18"/>
          <w:u w:val="single"/>
        </w:rPr>
      </w:pPr>
      <w:r w:rsidRPr="00A84647">
        <w:rPr>
          <w:rFonts w:cs="Tahoma"/>
          <w:b/>
          <w:szCs w:val="18"/>
          <w:u w:val="single"/>
        </w:rPr>
        <w:t>Ieņēmumu atzīšana</w:t>
      </w:r>
    </w:p>
    <w:p w14:paraId="08E45CBC" w14:textId="77777777" w:rsidR="005C07D1" w:rsidRPr="00A84647" w:rsidRDefault="005C07D1" w:rsidP="005C07D1">
      <w:pPr>
        <w:spacing w:before="120" w:after="120"/>
        <w:jc w:val="both"/>
        <w:rPr>
          <w:rFonts w:cs="Tahoma"/>
          <w:szCs w:val="18"/>
        </w:rPr>
      </w:pPr>
      <w:r w:rsidRPr="00A84647">
        <w:rPr>
          <w:rFonts w:cs="Tahoma"/>
          <w:szCs w:val="18"/>
        </w:rPr>
        <w:t xml:space="preserve">Ieņēmumi tiek atzīti atbilstoši pārliecībai par iespēju </w:t>
      </w:r>
      <w:r w:rsidR="00E9330A">
        <w:rPr>
          <w:rFonts w:cs="Tahoma"/>
          <w:szCs w:val="18"/>
        </w:rPr>
        <w:t>Mātes sabiedrība vai meitas sabiedrība</w:t>
      </w:r>
      <w:r w:rsidRPr="00A84647">
        <w:rPr>
          <w:rFonts w:cs="Tahoma"/>
          <w:szCs w:val="18"/>
        </w:rPr>
        <w:t xml:space="preserve"> gūt ekonomisko labumu un tik lielā apmērā, kādā to iespējams pamatoti noteikt, atskaitot pievienotās vērtības nodokli un ar pārdošanu saistītās atlaides. Atzīstot ieņēmumus, tiek ņemti vērā arī šādi nosacījumi: </w:t>
      </w:r>
    </w:p>
    <w:p w14:paraId="3BC640FC" w14:textId="77777777" w:rsidR="005C07D1" w:rsidRPr="00A84647" w:rsidRDefault="005C07D1" w:rsidP="005C07D1">
      <w:pPr>
        <w:spacing w:before="120" w:after="120"/>
        <w:jc w:val="both"/>
        <w:rPr>
          <w:rFonts w:cs="Tahoma"/>
          <w:b/>
          <w:i/>
          <w:szCs w:val="18"/>
        </w:rPr>
      </w:pPr>
      <w:r w:rsidRPr="00A84647">
        <w:rPr>
          <w:rFonts w:cs="Tahoma"/>
          <w:b/>
          <w:i/>
          <w:szCs w:val="18"/>
        </w:rPr>
        <w:t xml:space="preserve">Preču pārdošana </w:t>
      </w:r>
    </w:p>
    <w:p w14:paraId="3FB7CF3A" w14:textId="77777777" w:rsidR="005C07D1" w:rsidRPr="00A84647" w:rsidRDefault="005C07D1" w:rsidP="005C07D1">
      <w:pPr>
        <w:spacing w:before="120" w:after="120"/>
        <w:jc w:val="both"/>
        <w:rPr>
          <w:rFonts w:cs="Tahoma"/>
          <w:szCs w:val="18"/>
        </w:rPr>
      </w:pPr>
      <w:r w:rsidRPr="00A84647">
        <w:rPr>
          <w:rFonts w:cs="Tahoma"/>
          <w:szCs w:val="18"/>
        </w:rPr>
        <w:t>Ieņēmumi no preču pārdošanas tiek atzīti tad, ja ir ievēroti visi šādi nosacījumi:</w:t>
      </w:r>
    </w:p>
    <w:p w14:paraId="0995A915" w14:textId="77777777" w:rsidR="00351C86" w:rsidRPr="00A84647" w:rsidRDefault="00D15D27" w:rsidP="00C326A8">
      <w:pPr>
        <w:numPr>
          <w:ilvl w:val="0"/>
          <w:numId w:val="3"/>
        </w:numPr>
        <w:spacing w:before="120" w:after="120"/>
        <w:ind w:left="567"/>
        <w:jc w:val="both"/>
        <w:rPr>
          <w:rFonts w:cs="Tahoma"/>
          <w:szCs w:val="18"/>
        </w:rPr>
      </w:pPr>
      <w:r>
        <w:rPr>
          <w:rFonts w:cs="Tahoma"/>
          <w:szCs w:val="18"/>
        </w:rPr>
        <w:t xml:space="preserve"> Ja mātes sabiedrība vai meitas sabiedrība</w:t>
      </w:r>
      <w:r w:rsidR="00BB57F0">
        <w:rPr>
          <w:rFonts w:cs="Tahoma"/>
          <w:szCs w:val="18"/>
        </w:rPr>
        <w:t xml:space="preserve"> ir nodevušas</w:t>
      </w:r>
      <w:r w:rsidR="005C07D1" w:rsidRPr="00A84647">
        <w:rPr>
          <w:rFonts w:cs="Tahoma"/>
          <w:szCs w:val="18"/>
        </w:rPr>
        <w:t xml:space="preserve"> pircējam nozīmīgus īpašuma tiesībām uz precēm raksturīgos riskus un atlīdzības;</w:t>
      </w:r>
    </w:p>
    <w:p w14:paraId="4D844945" w14:textId="77777777" w:rsidR="00351C86" w:rsidRPr="00A84647" w:rsidRDefault="00D15D27" w:rsidP="00C326A8">
      <w:pPr>
        <w:numPr>
          <w:ilvl w:val="0"/>
          <w:numId w:val="3"/>
        </w:numPr>
        <w:spacing w:before="120" w:after="120"/>
        <w:ind w:left="567"/>
        <w:jc w:val="both"/>
        <w:rPr>
          <w:rFonts w:cs="Tahoma"/>
          <w:szCs w:val="18"/>
        </w:rPr>
      </w:pPr>
      <w:r>
        <w:rPr>
          <w:rFonts w:cs="Tahoma"/>
          <w:szCs w:val="18"/>
        </w:rPr>
        <w:t>Mātes sabiedrība vai meitas sabiedrība</w:t>
      </w:r>
      <w:r w:rsidR="005C07D1" w:rsidRPr="00A84647">
        <w:rPr>
          <w:rFonts w:cs="Tahoma"/>
          <w:szCs w:val="18"/>
        </w:rPr>
        <w:t xml:space="preserve"> nepatur turpmākās ar īpašuma tiesībām saistītas pārvaldīšanas tiesības un reālu kontroli pār pārdotajām precēm;</w:t>
      </w:r>
    </w:p>
    <w:p w14:paraId="66FBB035" w14:textId="77777777" w:rsidR="00351C86" w:rsidRPr="00A84647" w:rsidRDefault="005C07D1" w:rsidP="00C326A8">
      <w:pPr>
        <w:numPr>
          <w:ilvl w:val="0"/>
          <w:numId w:val="3"/>
        </w:numPr>
        <w:spacing w:before="120" w:after="120"/>
        <w:ind w:left="567"/>
        <w:jc w:val="both"/>
        <w:rPr>
          <w:rFonts w:cs="Tahoma"/>
          <w:szCs w:val="18"/>
        </w:rPr>
      </w:pPr>
      <w:r w:rsidRPr="00A84647">
        <w:rPr>
          <w:rFonts w:cs="Tahoma"/>
          <w:szCs w:val="18"/>
        </w:rPr>
        <w:t xml:space="preserve">Ir ticams, ka </w:t>
      </w:r>
      <w:r w:rsidR="00D15D27">
        <w:rPr>
          <w:rFonts w:cs="Tahoma"/>
          <w:szCs w:val="18"/>
        </w:rPr>
        <w:t>Mātes sabiedrība vai meitas sabiedrība</w:t>
      </w:r>
      <w:r w:rsidRPr="00A84647">
        <w:rPr>
          <w:rFonts w:cs="Tahoma"/>
          <w:szCs w:val="18"/>
        </w:rPr>
        <w:t xml:space="preserve"> saņems ar darījumu saistītos saimnieciskos labumus;</w:t>
      </w:r>
    </w:p>
    <w:p w14:paraId="60A3E0C8" w14:textId="77777777" w:rsidR="005C07D1" w:rsidRPr="00A84647" w:rsidRDefault="005C07D1" w:rsidP="00C326A8">
      <w:pPr>
        <w:numPr>
          <w:ilvl w:val="0"/>
          <w:numId w:val="3"/>
        </w:numPr>
        <w:spacing w:before="120" w:after="120"/>
        <w:ind w:left="567"/>
        <w:jc w:val="both"/>
        <w:rPr>
          <w:rFonts w:cs="Tahoma"/>
          <w:szCs w:val="18"/>
        </w:rPr>
      </w:pPr>
      <w:r w:rsidRPr="00A84647">
        <w:rPr>
          <w:rFonts w:cs="Tahoma"/>
          <w:szCs w:val="18"/>
        </w:rPr>
        <w:t>Var ticami novērtēt izmaksas, kas radušās vai radīsies saistībā ar darījumu.</w:t>
      </w:r>
    </w:p>
    <w:p w14:paraId="09F33858" w14:textId="77777777" w:rsidR="005C07D1" w:rsidRPr="00A84647" w:rsidRDefault="00A62A2F" w:rsidP="005C07D1">
      <w:pPr>
        <w:spacing w:before="120" w:after="120"/>
        <w:jc w:val="both"/>
        <w:rPr>
          <w:rFonts w:cs="Tahoma"/>
          <w:szCs w:val="18"/>
        </w:rPr>
      </w:pPr>
      <w:r>
        <w:rPr>
          <w:rFonts w:cs="Tahoma"/>
          <w:szCs w:val="18"/>
        </w:rPr>
        <w:t>Koncerns</w:t>
      </w:r>
      <w:r w:rsidR="005C07D1" w:rsidRPr="00A84647">
        <w:rPr>
          <w:rFonts w:cs="Tahoma"/>
          <w:szCs w:val="18"/>
        </w:rPr>
        <w:t xml:space="preserve"> atspoguļo preču pārdošanu, ņemot vērā darījuma ekonomisko būtību, nevis tikai juridisko formu.</w:t>
      </w:r>
    </w:p>
    <w:p w14:paraId="15AFA875" w14:textId="77777777" w:rsidR="00986F0A" w:rsidRDefault="00986F0A" w:rsidP="002B5844">
      <w:pPr>
        <w:spacing w:before="120" w:after="120"/>
        <w:jc w:val="both"/>
        <w:rPr>
          <w:rFonts w:cs="Tahoma"/>
          <w:b/>
          <w:iCs/>
          <w:szCs w:val="18"/>
        </w:rPr>
      </w:pPr>
    </w:p>
    <w:p w14:paraId="52C539B8" w14:textId="23EB51D9" w:rsidR="002B5844" w:rsidRPr="00BC7EDA" w:rsidRDefault="002B5844" w:rsidP="002B5844">
      <w:pPr>
        <w:spacing w:before="120" w:after="120"/>
        <w:jc w:val="both"/>
        <w:rPr>
          <w:rFonts w:cs="Tahoma"/>
          <w:b/>
          <w:iCs/>
          <w:szCs w:val="18"/>
        </w:rPr>
      </w:pPr>
      <w:r w:rsidRPr="00BC7EDA">
        <w:rPr>
          <w:rFonts w:cs="Tahoma"/>
          <w:b/>
          <w:iCs/>
          <w:szCs w:val="18"/>
        </w:rPr>
        <w:t xml:space="preserve">Pakalpojumu sniegšana </w:t>
      </w:r>
    </w:p>
    <w:p w14:paraId="7344390F" w14:textId="77777777" w:rsidR="002B5844" w:rsidRPr="00A84647" w:rsidRDefault="002B5844" w:rsidP="002B5844">
      <w:pPr>
        <w:spacing w:before="120" w:after="120"/>
        <w:jc w:val="both"/>
        <w:rPr>
          <w:rFonts w:cs="Tahoma"/>
          <w:szCs w:val="18"/>
        </w:rPr>
      </w:pPr>
      <w:r w:rsidRPr="00A84647">
        <w:rPr>
          <w:rFonts w:cs="Tahoma"/>
          <w:szCs w:val="18"/>
        </w:rPr>
        <w:lastRenderedPageBreak/>
        <w:t xml:space="preserve">Ieņēmumi no pakalpojumiem tiek atzīti periodā, kad pakalpojumi sniegti. </w:t>
      </w:r>
    </w:p>
    <w:p w14:paraId="1B4DDFE6" w14:textId="77777777" w:rsidR="002B5844" w:rsidRPr="00A84647" w:rsidRDefault="002B5844" w:rsidP="002B5844">
      <w:pPr>
        <w:spacing w:before="120" w:after="120"/>
        <w:jc w:val="both"/>
        <w:rPr>
          <w:rFonts w:cs="Tahoma"/>
          <w:szCs w:val="18"/>
        </w:rPr>
      </w:pPr>
      <w:r w:rsidRPr="00A84647">
        <w:rPr>
          <w:rFonts w:cs="Tahoma"/>
          <w:szCs w:val="18"/>
        </w:rPr>
        <w:t xml:space="preserve">Ieņēmumi no pakalpojumiem un attiecīgās izmaksas atzīstamas, ņemot vērā to, kādā izpildes pakāpē bilances datumā ir attiecīgais darījums. </w:t>
      </w:r>
    </w:p>
    <w:p w14:paraId="15934051" w14:textId="77777777" w:rsidR="00512257" w:rsidRDefault="002B5844" w:rsidP="002B5844">
      <w:pPr>
        <w:spacing w:before="120" w:after="120"/>
        <w:jc w:val="both"/>
        <w:rPr>
          <w:rFonts w:cs="Tahoma"/>
          <w:szCs w:val="18"/>
        </w:rPr>
      </w:pPr>
      <w:r w:rsidRPr="00A84647">
        <w:rPr>
          <w:rFonts w:cs="Tahoma"/>
          <w:szCs w:val="18"/>
        </w:rPr>
        <w:t>Ja ar pakalpojumu saistītā darījuma iznākums nevar tikt pamatoti novērtēts, ieņēmumi tiek atzīti tikai tik lielā apmērā, kādā atgūstamas atzītās izmaksas.</w:t>
      </w:r>
    </w:p>
    <w:p w14:paraId="4D171B06" w14:textId="77777777" w:rsidR="00C60CF5" w:rsidRDefault="00C60CF5" w:rsidP="002B5844">
      <w:pPr>
        <w:spacing w:before="120" w:after="120"/>
        <w:jc w:val="both"/>
        <w:rPr>
          <w:rFonts w:cs="Tahoma"/>
          <w:szCs w:val="18"/>
        </w:rPr>
      </w:pPr>
    </w:p>
    <w:p w14:paraId="0A74867B" w14:textId="77777777" w:rsidR="002B5844" w:rsidRPr="00BC7EDA" w:rsidRDefault="002B5844" w:rsidP="002B5844">
      <w:pPr>
        <w:spacing w:before="120" w:after="120"/>
        <w:jc w:val="both"/>
        <w:rPr>
          <w:rFonts w:cs="Tahoma"/>
          <w:b/>
          <w:iCs/>
          <w:szCs w:val="18"/>
        </w:rPr>
      </w:pPr>
      <w:r w:rsidRPr="00BC7EDA">
        <w:rPr>
          <w:rFonts w:cs="Tahoma"/>
          <w:b/>
          <w:iCs/>
          <w:szCs w:val="18"/>
        </w:rPr>
        <w:t xml:space="preserve">Pārējie ieņēmumi </w:t>
      </w:r>
    </w:p>
    <w:p w14:paraId="3357D33C" w14:textId="77777777" w:rsidR="002B5844" w:rsidRPr="00A84647" w:rsidRDefault="002B5844" w:rsidP="002B5844">
      <w:pPr>
        <w:spacing w:before="120" w:after="120"/>
        <w:jc w:val="both"/>
        <w:rPr>
          <w:rFonts w:cs="Tahoma"/>
          <w:szCs w:val="18"/>
        </w:rPr>
      </w:pPr>
      <w:r w:rsidRPr="00A84647">
        <w:rPr>
          <w:rFonts w:cs="Tahoma"/>
          <w:szCs w:val="18"/>
        </w:rPr>
        <w:t>Pārējie ieņēmumi ir ieņēmumi, kas nav iekļauti neto apgrozījumā, ir radušies saimnieciskās darbības rezultātā vai saistītas ar to vai tiešā veidā no tās izrietošas. Pārējie ieņēmumi tiek atzīti šādi:</w:t>
      </w:r>
    </w:p>
    <w:p w14:paraId="4B4F6143" w14:textId="77777777" w:rsidR="002C0F55" w:rsidRPr="00A84647" w:rsidRDefault="002B5844" w:rsidP="00C326A8">
      <w:pPr>
        <w:numPr>
          <w:ilvl w:val="0"/>
          <w:numId w:val="4"/>
        </w:numPr>
        <w:spacing w:before="120" w:after="120"/>
        <w:ind w:left="567"/>
        <w:jc w:val="both"/>
        <w:rPr>
          <w:rFonts w:cs="Tahoma"/>
          <w:szCs w:val="18"/>
        </w:rPr>
      </w:pPr>
      <w:r w:rsidRPr="00A84647">
        <w:rPr>
          <w:rFonts w:cs="Tahoma"/>
          <w:szCs w:val="18"/>
        </w:rPr>
        <w:t>ieņēmumi no soda un nokavējuma naudām – saņemšanas brīdī;</w:t>
      </w:r>
    </w:p>
    <w:p w14:paraId="3F533795" w14:textId="77777777" w:rsidR="002C0F55" w:rsidRPr="00A84647" w:rsidRDefault="002B5844" w:rsidP="00C326A8">
      <w:pPr>
        <w:numPr>
          <w:ilvl w:val="0"/>
          <w:numId w:val="4"/>
        </w:numPr>
        <w:spacing w:before="120" w:after="120"/>
        <w:ind w:left="567"/>
        <w:jc w:val="both"/>
        <w:rPr>
          <w:rFonts w:cs="Tahoma"/>
          <w:szCs w:val="18"/>
        </w:rPr>
      </w:pPr>
      <w:r w:rsidRPr="00A84647">
        <w:rPr>
          <w:rFonts w:cs="Tahoma"/>
          <w:szCs w:val="18"/>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76882CB6" w14:textId="77777777" w:rsidR="002C0F55" w:rsidRPr="00A84647" w:rsidRDefault="002B5844" w:rsidP="00C326A8">
      <w:pPr>
        <w:numPr>
          <w:ilvl w:val="0"/>
          <w:numId w:val="4"/>
        </w:numPr>
        <w:spacing w:before="120" w:after="120"/>
        <w:ind w:left="567"/>
        <w:jc w:val="both"/>
        <w:rPr>
          <w:rFonts w:cs="Tahoma"/>
          <w:szCs w:val="18"/>
        </w:rPr>
      </w:pPr>
      <w:r w:rsidRPr="00A84647">
        <w:rPr>
          <w:rFonts w:cs="Tahoma"/>
          <w:szCs w:val="18"/>
        </w:rPr>
        <w:t>procentu ienākumi no Latvijas Republikā reģistrētām kredītiestādēm par norēķinu kontu atlikumiem – saņemšanas brīdī;</w:t>
      </w:r>
    </w:p>
    <w:p w14:paraId="61283D4C" w14:textId="77777777" w:rsidR="002C0F55" w:rsidRPr="00A84647" w:rsidRDefault="002B5844" w:rsidP="00C326A8">
      <w:pPr>
        <w:numPr>
          <w:ilvl w:val="0"/>
          <w:numId w:val="4"/>
        </w:numPr>
        <w:spacing w:before="120" w:after="120"/>
        <w:ind w:left="567"/>
        <w:jc w:val="both"/>
        <w:rPr>
          <w:rFonts w:cs="Tahoma"/>
          <w:szCs w:val="18"/>
        </w:rPr>
      </w:pPr>
      <w:r w:rsidRPr="00A84647">
        <w:rPr>
          <w:rFonts w:cs="Tahoma"/>
          <w:szCs w:val="18"/>
        </w:rPr>
        <w:t>ieņēmumi no dividendēm - brīdī, kad rodas likumīgas tiesības uz t</w:t>
      </w:r>
      <w:r w:rsidR="00E353D9" w:rsidRPr="00A84647">
        <w:rPr>
          <w:rFonts w:cs="Tahoma"/>
          <w:szCs w:val="18"/>
        </w:rPr>
        <w:t>o saņemšanu</w:t>
      </w:r>
      <w:r w:rsidRPr="00A84647">
        <w:rPr>
          <w:rFonts w:cs="Tahoma"/>
          <w:szCs w:val="18"/>
        </w:rPr>
        <w:t>;</w:t>
      </w:r>
    </w:p>
    <w:p w14:paraId="5FC47E20" w14:textId="77777777" w:rsidR="005C07D1" w:rsidRPr="00A84647" w:rsidRDefault="002B5844" w:rsidP="00C326A8">
      <w:pPr>
        <w:numPr>
          <w:ilvl w:val="0"/>
          <w:numId w:val="4"/>
        </w:numPr>
        <w:spacing w:before="120" w:after="120"/>
        <w:ind w:left="567"/>
        <w:jc w:val="both"/>
        <w:rPr>
          <w:rFonts w:cs="Tahoma"/>
          <w:szCs w:val="18"/>
        </w:rPr>
      </w:pPr>
      <w:r w:rsidRPr="00A84647">
        <w:rPr>
          <w:rFonts w:cs="Tahoma"/>
          <w:szCs w:val="18"/>
        </w:rPr>
        <w:t>pārējie ieņēmumi – to rašanās brīdī.</w:t>
      </w:r>
    </w:p>
    <w:p w14:paraId="10277296" w14:textId="7FCC8714" w:rsidR="00130C8A" w:rsidRDefault="00130C8A">
      <w:pPr>
        <w:spacing w:after="0" w:line="240" w:lineRule="auto"/>
        <w:rPr>
          <w:rFonts w:cs="Tahoma"/>
          <w:b/>
          <w:szCs w:val="18"/>
          <w:u w:val="single"/>
        </w:rPr>
      </w:pPr>
    </w:p>
    <w:p w14:paraId="5463999E" w14:textId="5AD43B81" w:rsidR="005D1244" w:rsidRPr="00E16418" w:rsidRDefault="005D1244" w:rsidP="00130C8A">
      <w:pPr>
        <w:spacing w:after="0" w:line="240" w:lineRule="auto"/>
        <w:rPr>
          <w:rFonts w:cs="Tahoma"/>
          <w:b/>
          <w:szCs w:val="18"/>
          <w:u w:val="single"/>
        </w:rPr>
      </w:pPr>
      <w:r w:rsidRPr="00E16418">
        <w:rPr>
          <w:rFonts w:cs="Tahoma"/>
          <w:b/>
          <w:szCs w:val="18"/>
          <w:u w:val="single"/>
        </w:rPr>
        <w:t>Izdevumu atzīšana</w:t>
      </w:r>
    </w:p>
    <w:p w14:paraId="0C0913ED" w14:textId="77777777" w:rsidR="005D1244" w:rsidRDefault="00153F03" w:rsidP="006B59F0">
      <w:pPr>
        <w:spacing w:before="120" w:after="120"/>
        <w:jc w:val="both"/>
        <w:rPr>
          <w:rFonts w:cs="Tahoma"/>
          <w:szCs w:val="18"/>
        </w:rPr>
      </w:pPr>
      <w:r w:rsidRPr="00E16418">
        <w:rPr>
          <w:rFonts w:cs="Tahoma"/>
          <w:szCs w:val="18"/>
        </w:rPr>
        <w:t>Izdevumus atzīst un uzskaita pēc uzkrāšanas principa, kas nosaka, ka izdevumus atzīst periodā, kad tie radušies, neatkarīgi no naudas līdzekļu saņemšanas vai samaksas.</w:t>
      </w:r>
    </w:p>
    <w:p w14:paraId="534E1030" w14:textId="77777777" w:rsidR="00CC5F98" w:rsidRDefault="00CC5F98" w:rsidP="006B59F0">
      <w:pPr>
        <w:spacing w:before="120" w:after="120"/>
        <w:jc w:val="both"/>
        <w:rPr>
          <w:rFonts w:cs="Tahoma"/>
          <w:szCs w:val="18"/>
        </w:rPr>
      </w:pPr>
      <w:r>
        <w:rPr>
          <w:rFonts w:cs="Tahoma"/>
          <w:szCs w:val="18"/>
        </w:rPr>
        <w:t>Izdevumus veido saimniecisko labumu samazinājums, kas rodas no aktīvu izlietojuma, vērtības samazinājuma, atsavināšanas vai saistību rašanās vai palielinājuma rezultātā un kas samazina pašu kapitālu.</w:t>
      </w:r>
    </w:p>
    <w:p w14:paraId="74CFD7E7" w14:textId="77777777" w:rsidR="00B06EDC" w:rsidRDefault="00B06EDC" w:rsidP="006B59F0">
      <w:pPr>
        <w:spacing w:before="120" w:after="120"/>
        <w:jc w:val="both"/>
        <w:rPr>
          <w:rFonts w:cs="Tahoma"/>
          <w:szCs w:val="18"/>
        </w:rPr>
      </w:pPr>
      <w:r>
        <w:rPr>
          <w:rFonts w:cs="Tahoma"/>
          <w:szCs w:val="18"/>
        </w:rPr>
        <w:t>Izdevumus atzīst noteiktajā kārtībā, ja:</w:t>
      </w:r>
    </w:p>
    <w:p w14:paraId="649AAA48" w14:textId="77777777" w:rsidR="00B06EDC" w:rsidRDefault="00B06EDC" w:rsidP="00C326A8">
      <w:pPr>
        <w:numPr>
          <w:ilvl w:val="0"/>
          <w:numId w:val="4"/>
        </w:numPr>
        <w:spacing w:before="120" w:after="120"/>
        <w:ind w:left="567"/>
        <w:jc w:val="both"/>
        <w:rPr>
          <w:rFonts w:cs="Tahoma"/>
          <w:szCs w:val="18"/>
        </w:rPr>
      </w:pPr>
      <w:r>
        <w:rPr>
          <w:rFonts w:cs="Tahoma"/>
          <w:szCs w:val="18"/>
        </w:rPr>
        <w:t>ir noticis resursu izlietojums vai tas ir paredzams;</w:t>
      </w:r>
    </w:p>
    <w:p w14:paraId="1C83859E" w14:textId="77777777" w:rsidR="00B06EDC" w:rsidRPr="00B06EDC" w:rsidRDefault="00B06EDC" w:rsidP="00C326A8">
      <w:pPr>
        <w:numPr>
          <w:ilvl w:val="0"/>
          <w:numId w:val="4"/>
        </w:numPr>
        <w:spacing w:before="120" w:after="120"/>
        <w:ind w:left="567"/>
        <w:jc w:val="both"/>
        <w:rPr>
          <w:rFonts w:cs="Tahoma"/>
          <w:szCs w:val="18"/>
        </w:rPr>
      </w:pPr>
      <w:r>
        <w:rPr>
          <w:rFonts w:cs="Tahoma"/>
          <w:szCs w:val="18"/>
        </w:rPr>
        <w:t>izdevumu summu var ticami novērtēt.</w:t>
      </w:r>
    </w:p>
    <w:p w14:paraId="7CA9C2BB" w14:textId="46084415" w:rsidR="00560336" w:rsidRPr="00E16418" w:rsidRDefault="004D4B20" w:rsidP="009E46F7">
      <w:pPr>
        <w:spacing w:before="120" w:after="120"/>
        <w:jc w:val="both"/>
        <w:rPr>
          <w:rFonts w:cs="Tahoma"/>
          <w:b/>
          <w:szCs w:val="18"/>
          <w:u w:val="single"/>
        </w:rPr>
      </w:pPr>
      <w:r>
        <w:rPr>
          <w:rFonts w:cs="Tahoma"/>
          <w:b/>
          <w:szCs w:val="18"/>
          <w:u w:val="single"/>
        </w:rPr>
        <w:br/>
      </w:r>
      <w:r w:rsidR="00B24E34" w:rsidRPr="00E16418">
        <w:rPr>
          <w:rFonts w:cs="Tahoma"/>
          <w:b/>
          <w:szCs w:val="18"/>
          <w:u w:val="single"/>
        </w:rPr>
        <w:t>Uzņēmumu ienākuma nodoklis</w:t>
      </w:r>
    </w:p>
    <w:p w14:paraId="17A072F4" w14:textId="77777777" w:rsidR="00391C8E" w:rsidRPr="00E16418" w:rsidRDefault="009C7239" w:rsidP="009C7239">
      <w:pPr>
        <w:spacing w:before="120" w:after="120"/>
        <w:jc w:val="both"/>
        <w:rPr>
          <w:rFonts w:cs="Tahoma"/>
          <w:szCs w:val="18"/>
        </w:rPr>
      </w:pPr>
      <w:r w:rsidRPr="00E16418">
        <w:rPr>
          <w:rFonts w:cs="Tahoma"/>
          <w:szCs w:val="18"/>
        </w:rPr>
        <w:t xml:space="preserve">Uzņēmumu ienākuma nodokli nosaka saskaņā ar </w:t>
      </w:r>
      <w:hyperlink r:id="rId8" w:history="1">
        <w:r w:rsidRPr="00E16418">
          <w:rPr>
            <w:rFonts w:cs="Tahoma"/>
            <w:szCs w:val="18"/>
          </w:rPr>
          <w:t xml:space="preserve">Uzņēmumu ienākuma nodokļa likumu </w:t>
        </w:r>
      </w:hyperlink>
      <w:r w:rsidRPr="00E16418">
        <w:rPr>
          <w:rFonts w:cs="Tahoma"/>
          <w:szCs w:val="18"/>
        </w:rPr>
        <w:t xml:space="preserve">(spēkā ar 01.01.2018.) un </w:t>
      </w:r>
      <w:hyperlink r:id="rId9" w:history="1">
        <w:r w:rsidRPr="00E16418">
          <w:rPr>
            <w:rFonts w:cs="Tahoma"/>
            <w:szCs w:val="18"/>
          </w:rPr>
          <w:t>Ministru kabineta 2017.gada 14.novembra noteikumiem Nr.677 “Uzņēmumu ienākuma nodokļa likuma normu piemērošanas noteikumi”</w:t>
        </w:r>
      </w:hyperlink>
      <w:r w:rsidRPr="00E16418">
        <w:rPr>
          <w:rFonts w:cs="Tahoma"/>
          <w:szCs w:val="18"/>
        </w:rPr>
        <w:t>.</w:t>
      </w:r>
    </w:p>
    <w:p w14:paraId="0166A73A" w14:textId="77777777" w:rsidR="009C7239" w:rsidRPr="009C7239" w:rsidRDefault="009C7239" w:rsidP="009C7239">
      <w:pPr>
        <w:spacing w:before="120" w:after="120"/>
        <w:jc w:val="both"/>
        <w:rPr>
          <w:rFonts w:cs="Tahoma"/>
          <w:szCs w:val="18"/>
        </w:rPr>
      </w:pPr>
      <w:r w:rsidRPr="00E16418">
        <w:rPr>
          <w:rFonts w:cs="Tahoma"/>
          <w:szCs w:val="18"/>
        </w:rPr>
        <w:t>Likums paredz nodokļa maksāšanu atlikt līdz brīdim, kad peļņa tiek sadalīta vai citā veidā novirzīta tādiem izdevumiem, kuri nenodrošina nodokļa maksātāja turpmāku attīstību, t.i., nodokļa piemērošana ir pārcelta no peļņas gūšanas brīža uz peļņas sadales brīdi. Tādējādi nodoklis būs jāmaksā neatkarīgi no gada laikā gūto ienākumu apmēra tikai tad, ja nodokļa maksātājs sadalīs peļņu dividendēs vai tām pielīdzinātās izmaksās, veiks ar saimniecisko darbību nesaistītus izdevumus, veiks palielinātus procentu maksājumus, sniegs aizdevumus saistītām personām u.tml.</w:t>
      </w:r>
    </w:p>
    <w:p w14:paraId="5A2A1278" w14:textId="77777777" w:rsidR="00CB07C6" w:rsidRPr="00A84647" w:rsidRDefault="00CB07C6" w:rsidP="00887DB2">
      <w:pPr>
        <w:spacing w:before="120" w:after="120"/>
        <w:jc w:val="both"/>
        <w:rPr>
          <w:rFonts w:cs="Tahoma"/>
          <w:b/>
          <w:szCs w:val="18"/>
          <w:u w:val="single"/>
        </w:rPr>
      </w:pPr>
      <w:r w:rsidRPr="00A84647">
        <w:rPr>
          <w:rFonts w:cs="Tahoma"/>
          <w:b/>
          <w:szCs w:val="18"/>
          <w:u w:val="single"/>
        </w:rPr>
        <w:t>Notikumi pēc bilances datuma</w:t>
      </w:r>
    </w:p>
    <w:p w14:paraId="1B135A7E" w14:textId="77777777" w:rsidR="00CB07C6" w:rsidRDefault="00BA17EF" w:rsidP="00887DB2">
      <w:pPr>
        <w:spacing w:before="120" w:after="120"/>
        <w:jc w:val="both"/>
        <w:rPr>
          <w:rFonts w:cs="Tahoma"/>
          <w:szCs w:val="18"/>
        </w:rPr>
      </w:pPr>
      <w:r>
        <w:rPr>
          <w:rFonts w:cs="Tahoma"/>
          <w:szCs w:val="18"/>
        </w:rPr>
        <w:t>Konsolidētajā f</w:t>
      </w:r>
      <w:r w:rsidR="00F5071F" w:rsidRPr="00A84647">
        <w:rPr>
          <w:rFonts w:cs="Tahoma"/>
          <w:szCs w:val="18"/>
        </w:rPr>
        <w:t xml:space="preserve">inanšu pārskatā tiek atspoguļoti tādi notikumi pēc pārskata gada beigām, kas sniedz papildu informāciju par </w:t>
      </w:r>
      <w:r w:rsidR="0009246B">
        <w:rPr>
          <w:rFonts w:cs="Tahoma"/>
          <w:szCs w:val="18"/>
        </w:rPr>
        <w:t>Koncerna</w:t>
      </w:r>
      <w:r w:rsidR="00F5071F" w:rsidRPr="00A84647">
        <w:rPr>
          <w:rFonts w:cs="Tahoma"/>
          <w:szCs w:val="18"/>
        </w:rPr>
        <w:t xml:space="preserve"> finansiālo stāvokli bilances sagatavošanas datumā (koriģējošie notikumi). Ja notikumi pēc pārskata gada beigām nav koriģējoši, tie tiek atspoguļoti finanšu pārskata pielikumā tikai tad, ja tie ir būtiski.</w:t>
      </w:r>
    </w:p>
    <w:p w14:paraId="50834AFF" w14:textId="77777777" w:rsidR="00E16418" w:rsidRPr="00A84647" w:rsidRDefault="00E16418" w:rsidP="00887DB2">
      <w:pPr>
        <w:spacing w:before="120" w:after="120"/>
        <w:jc w:val="both"/>
        <w:rPr>
          <w:rFonts w:cs="Tahoma"/>
          <w:szCs w:val="18"/>
        </w:rPr>
      </w:pPr>
    </w:p>
    <w:p w14:paraId="57E0ED74" w14:textId="77777777" w:rsidR="00E16418" w:rsidRDefault="00E16418">
      <w:pPr>
        <w:spacing w:after="0" w:line="240" w:lineRule="auto"/>
        <w:rPr>
          <w:rFonts w:cs="Tahoma"/>
          <w:szCs w:val="18"/>
        </w:rPr>
      </w:pPr>
      <w:r>
        <w:rPr>
          <w:rFonts w:cs="Tahoma"/>
          <w:szCs w:val="18"/>
        </w:rPr>
        <w:br w:type="page"/>
      </w:r>
    </w:p>
    <w:p w14:paraId="6B026CA8" w14:textId="77777777" w:rsidR="00E334EC" w:rsidRPr="00E334EC" w:rsidRDefault="00E334EC" w:rsidP="004746E3">
      <w:pPr>
        <w:pStyle w:val="NoSpacing"/>
        <w:spacing w:before="360" w:after="240"/>
        <w:jc w:val="center"/>
        <w:rPr>
          <w:rFonts w:ascii="Tahoma" w:hAnsi="Tahoma" w:cs="Tahoma"/>
          <w:b/>
          <w:sz w:val="18"/>
          <w:szCs w:val="18"/>
        </w:rPr>
      </w:pPr>
    </w:p>
    <w:p w14:paraId="570F49FD" w14:textId="77777777" w:rsidR="00275578" w:rsidRPr="00A84647" w:rsidRDefault="006F79CA" w:rsidP="00C326A8">
      <w:pPr>
        <w:pStyle w:val="NoSpacing"/>
        <w:numPr>
          <w:ilvl w:val="0"/>
          <w:numId w:val="5"/>
        </w:numPr>
        <w:spacing w:before="360" w:after="240"/>
        <w:ind w:left="426" w:hanging="426"/>
        <w:rPr>
          <w:rFonts w:ascii="Tahoma" w:hAnsi="Tahoma" w:cs="Tahoma"/>
          <w:b/>
          <w:sz w:val="18"/>
          <w:szCs w:val="18"/>
        </w:rPr>
      </w:pPr>
      <w:r w:rsidRPr="00A84647">
        <w:rPr>
          <w:sz w:val="18"/>
          <w:szCs w:val="18"/>
        </w:rPr>
        <w:t xml:space="preserve"> </w:t>
      </w:r>
      <w:r w:rsidR="005D3E10" w:rsidRPr="00A84647">
        <w:rPr>
          <w:rFonts w:ascii="Tahoma" w:hAnsi="Tahoma" w:cs="Tahoma"/>
          <w:b/>
          <w:sz w:val="18"/>
          <w:szCs w:val="18"/>
        </w:rPr>
        <w:t>V</w:t>
      </w:r>
      <w:r w:rsidR="00275578" w:rsidRPr="00A84647">
        <w:rPr>
          <w:rFonts w:ascii="Tahoma" w:hAnsi="Tahoma" w:cs="Tahoma"/>
          <w:b/>
          <w:sz w:val="18"/>
          <w:szCs w:val="18"/>
        </w:rPr>
        <w:t xml:space="preserve">idējais </w:t>
      </w:r>
      <w:r w:rsidR="005D3E10" w:rsidRPr="00A84647">
        <w:rPr>
          <w:rFonts w:ascii="Tahoma" w:hAnsi="Tahoma" w:cs="Tahoma"/>
          <w:b/>
          <w:sz w:val="18"/>
          <w:szCs w:val="18"/>
        </w:rPr>
        <w:t>darbinieku</w:t>
      </w:r>
      <w:r w:rsidR="00275578" w:rsidRPr="00A84647">
        <w:rPr>
          <w:rFonts w:ascii="Tahoma" w:hAnsi="Tahoma" w:cs="Tahoma"/>
          <w:b/>
          <w:sz w:val="18"/>
          <w:szCs w:val="18"/>
        </w:rPr>
        <w:t xml:space="preserve"> skaits</w:t>
      </w:r>
      <w:r w:rsidR="00BA17EF">
        <w:rPr>
          <w:rFonts w:ascii="Tahoma" w:hAnsi="Tahoma" w:cs="Tahoma"/>
          <w:b/>
          <w:sz w:val="18"/>
          <w:szCs w:val="18"/>
        </w:rPr>
        <w:t xml:space="preserve">  mātes sabiedrībā</w:t>
      </w:r>
    </w:p>
    <w:tbl>
      <w:tblPr>
        <w:tblW w:w="0" w:type="auto"/>
        <w:tblBorders>
          <w:top w:val="single" w:sz="4" w:space="0" w:color="auto"/>
        </w:tblBorders>
        <w:tblLook w:val="04A0" w:firstRow="1" w:lastRow="0" w:firstColumn="1" w:lastColumn="0" w:noHBand="0" w:noVBand="1"/>
      </w:tblPr>
      <w:tblGrid>
        <w:gridCol w:w="6319"/>
        <w:gridCol w:w="1354"/>
        <w:gridCol w:w="1354"/>
      </w:tblGrid>
      <w:tr w:rsidR="009A4E92" w:rsidRPr="00A84647" w14:paraId="075A37B9" w14:textId="47151141" w:rsidTr="00FA376C">
        <w:tc>
          <w:tcPr>
            <w:tcW w:w="6319" w:type="dxa"/>
            <w:shd w:val="clear" w:color="auto" w:fill="auto"/>
            <w:vAlign w:val="bottom"/>
          </w:tcPr>
          <w:p w14:paraId="00964A8D" w14:textId="77777777" w:rsidR="009A4E92" w:rsidRPr="00A84647" w:rsidRDefault="009A4E92" w:rsidP="009A4E92">
            <w:pPr>
              <w:spacing w:before="60" w:after="0"/>
              <w:rPr>
                <w:rFonts w:cs="Tahoma"/>
                <w:szCs w:val="18"/>
              </w:rPr>
            </w:pPr>
          </w:p>
        </w:tc>
        <w:tc>
          <w:tcPr>
            <w:tcW w:w="1354" w:type="dxa"/>
            <w:shd w:val="clear" w:color="auto" w:fill="auto"/>
          </w:tcPr>
          <w:p w14:paraId="1D635901" w14:textId="1DB5E894" w:rsidR="009A4E92" w:rsidRPr="00A84647" w:rsidRDefault="000F6258" w:rsidP="009A4E92">
            <w:pPr>
              <w:spacing w:before="60" w:after="0"/>
              <w:jc w:val="right"/>
              <w:rPr>
                <w:rFonts w:cs="Tahoma"/>
                <w:szCs w:val="18"/>
              </w:rPr>
            </w:pPr>
            <w:r>
              <w:rPr>
                <w:rFonts w:cs="Tahoma"/>
                <w:szCs w:val="18"/>
              </w:rPr>
              <w:t>202</w:t>
            </w:r>
            <w:r w:rsidR="004746E3">
              <w:rPr>
                <w:rFonts w:cs="Tahoma"/>
                <w:szCs w:val="18"/>
              </w:rPr>
              <w:t>1</w:t>
            </w:r>
            <w:r w:rsidR="008A0E7C">
              <w:rPr>
                <w:rFonts w:cs="Tahoma"/>
                <w:szCs w:val="18"/>
              </w:rPr>
              <w:t>.</w:t>
            </w:r>
          </w:p>
        </w:tc>
        <w:tc>
          <w:tcPr>
            <w:tcW w:w="1354" w:type="dxa"/>
          </w:tcPr>
          <w:p w14:paraId="0E43D444" w14:textId="66A83035" w:rsidR="009A4E92" w:rsidRPr="00A84647" w:rsidRDefault="009A4E92" w:rsidP="009A4E92">
            <w:pPr>
              <w:spacing w:before="60" w:after="0"/>
              <w:jc w:val="right"/>
              <w:rPr>
                <w:rFonts w:cs="Tahoma"/>
                <w:szCs w:val="18"/>
              </w:rPr>
            </w:pPr>
            <w:r w:rsidRPr="00A84647">
              <w:rPr>
                <w:rFonts w:cs="Tahoma"/>
                <w:szCs w:val="18"/>
              </w:rPr>
              <w:t>20</w:t>
            </w:r>
            <w:r w:rsidR="004746E3">
              <w:rPr>
                <w:rFonts w:cs="Tahoma"/>
                <w:szCs w:val="18"/>
              </w:rPr>
              <w:t>20</w:t>
            </w:r>
            <w:r w:rsidR="008A0E7C">
              <w:rPr>
                <w:rFonts w:cs="Tahoma"/>
                <w:szCs w:val="18"/>
              </w:rPr>
              <w:t>.</w:t>
            </w:r>
          </w:p>
        </w:tc>
      </w:tr>
      <w:tr w:rsidR="009A4E92" w:rsidRPr="00A84647" w14:paraId="41576C5E" w14:textId="5B32EC86" w:rsidTr="00FA376C">
        <w:tc>
          <w:tcPr>
            <w:tcW w:w="6319" w:type="dxa"/>
            <w:shd w:val="clear" w:color="auto" w:fill="auto"/>
          </w:tcPr>
          <w:p w14:paraId="2B186074" w14:textId="77777777" w:rsidR="009A4E92" w:rsidRDefault="009A4E92" w:rsidP="009A4E92">
            <w:pPr>
              <w:spacing w:before="60" w:after="0"/>
              <w:rPr>
                <w:rFonts w:cs="Tahoma"/>
                <w:szCs w:val="18"/>
              </w:rPr>
            </w:pPr>
            <w:r w:rsidRPr="00A84647">
              <w:rPr>
                <w:rFonts w:cs="Tahoma"/>
                <w:szCs w:val="18"/>
              </w:rPr>
              <w:t>V</w:t>
            </w:r>
            <w:r>
              <w:rPr>
                <w:rFonts w:cs="Tahoma"/>
                <w:szCs w:val="18"/>
              </w:rPr>
              <w:t>idējais darbinieku skaits</w:t>
            </w:r>
          </w:p>
          <w:p w14:paraId="613912B9" w14:textId="77777777" w:rsidR="009A4E92" w:rsidRDefault="009A4E92" w:rsidP="009A4E92">
            <w:pPr>
              <w:spacing w:before="60" w:after="0"/>
              <w:rPr>
                <w:rFonts w:cs="Tahoma"/>
                <w:szCs w:val="18"/>
              </w:rPr>
            </w:pPr>
            <w:r>
              <w:rPr>
                <w:rFonts w:cs="Tahoma"/>
                <w:szCs w:val="18"/>
              </w:rPr>
              <w:t xml:space="preserve">Valde </w:t>
            </w:r>
          </w:p>
          <w:p w14:paraId="65903DD3" w14:textId="77777777" w:rsidR="009A4E92" w:rsidRPr="00A84647" w:rsidRDefault="009A4E92" w:rsidP="009A4E92">
            <w:pPr>
              <w:spacing w:before="60" w:after="0"/>
              <w:rPr>
                <w:rFonts w:cs="Tahoma"/>
                <w:szCs w:val="18"/>
              </w:rPr>
            </w:pPr>
            <w:r>
              <w:rPr>
                <w:rFonts w:cs="Tahoma"/>
                <w:szCs w:val="18"/>
              </w:rPr>
              <w:t>Pārējie darbinieki</w:t>
            </w:r>
          </w:p>
        </w:tc>
        <w:tc>
          <w:tcPr>
            <w:tcW w:w="1354" w:type="dxa"/>
            <w:shd w:val="clear" w:color="auto" w:fill="auto"/>
          </w:tcPr>
          <w:p w14:paraId="0B7019B0" w14:textId="0D86F09E" w:rsidR="009A4E92" w:rsidRDefault="00882693" w:rsidP="009A4E92">
            <w:pPr>
              <w:spacing w:before="60" w:after="0"/>
              <w:jc w:val="right"/>
              <w:rPr>
                <w:rFonts w:cs="Tahoma"/>
                <w:szCs w:val="18"/>
              </w:rPr>
            </w:pPr>
            <w:r>
              <w:rPr>
                <w:rFonts w:cs="Tahoma"/>
                <w:szCs w:val="18"/>
              </w:rPr>
              <w:t>42</w:t>
            </w:r>
          </w:p>
          <w:p w14:paraId="64707F90" w14:textId="77777777" w:rsidR="000F6258" w:rsidRDefault="000F6258" w:rsidP="009A4E92">
            <w:pPr>
              <w:spacing w:before="60" w:after="0"/>
              <w:jc w:val="right"/>
              <w:rPr>
                <w:rFonts w:cs="Tahoma"/>
                <w:szCs w:val="18"/>
              </w:rPr>
            </w:pPr>
            <w:r>
              <w:rPr>
                <w:rFonts w:cs="Tahoma"/>
                <w:szCs w:val="18"/>
              </w:rPr>
              <w:t>3</w:t>
            </w:r>
          </w:p>
          <w:p w14:paraId="63B21188" w14:textId="5A3450CC" w:rsidR="000F6258" w:rsidRPr="00A84647" w:rsidRDefault="00882693" w:rsidP="009A4E92">
            <w:pPr>
              <w:spacing w:before="60" w:after="0"/>
              <w:jc w:val="right"/>
              <w:rPr>
                <w:rFonts w:cs="Tahoma"/>
                <w:szCs w:val="18"/>
              </w:rPr>
            </w:pPr>
            <w:r>
              <w:rPr>
                <w:rFonts w:cs="Tahoma"/>
                <w:szCs w:val="18"/>
              </w:rPr>
              <w:t>39</w:t>
            </w:r>
          </w:p>
        </w:tc>
        <w:tc>
          <w:tcPr>
            <w:tcW w:w="1354" w:type="dxa"/>
          </w:tcPr>
          <w:p w14:paraId="63750BB5" w14:textId="77777777" w:rsidR="004746E3" w:rsidRDefault="004746E3" w:rsidP="004746E3">
            <w:pPr>
              <w:spacing w:before="60" w:after="0"/>
              <w:jc w:val="right"/>
              <w:rPr>
                <w:rFonts w:cs="Tahoma"/>
                <w:szCs w:val="18"/>
              </w:rPr>
            </w:pPr>
            <w:r>
              <w:rPr>
                <w:rFonts w:cs="Tahoma"/>
                <w:szCs w:val="18"/>
              </w:rPr>
              <w:t>56</w:t>
            </w:r>
          </w:p>
          <w:p w14:paraId="1C4F149E" w14:textId="77777777" w:rsidR="004746E3" w:rsidRDefault="004746E3" w:rsidP="004746E3">
            <w:pPr>
              <w:spacing w:before="60" w:after="0"/>
              <w:jc w:val="right"/>
              <w:rPr>
                <w:rFonts w:cs="Tahoma"/>
                <w:szCs w:val="18"/>
              </w:rPr>
            </w:pPr>
            <w:r>
              <w:rPr>
                <w:rFonts w:cs="Tahoma"/>
                <w:szCs w:val="18"/>
              </w:rPr>
              <w:t>3</w:t>
            </w:r>
          </w:p>
          <w:p w14:paraId="4BA8B6E2" w14:textId="20D6C086" w:rsidR="009A4E92" w:rsidRPr="00A84647" w:rsidRDefault="004746E3" w:rsidP="004746E3">
            <w:pPr>
              <w:spacing w:before="60" w:after="0"/>
              <w:jc w:val="right"/>
              <w:rPr>
                <w:rFonts w:cs="Tahoma"/>
                <w:szCs w:val="18"/>
              </w:rPr>
            </w:pPr>
            <w:r>
              <w:rPr>
                <w:rFonts w:cs="Tahoma"/>
                <w:szCs w:val="18"/>
              </w:rPr>
              <w:t>53</w:t>
            </w:r>
          </w:p>
        </w:tc>
      </w:tr>
    </w:tbl>
    <w:p w14:paraId="51E52372" w14:textId="77777777" w:rsidR="008203FA" w:rsidRPr="004117D7" w:rsidRDefault="006801CC" w:rsidP="00C326A8">
      <w:pPr>
        <w:pStyle w:val="NoSpacing"/>
        <w:numPr>
          <w:ilvl w:val="0"/>
          <w:numId w:val="5"/>
        </w:numPr>
        <w:pBdr>
          <w:bottom w:val="single" w:sz="4" w:space="1" w:color="auto"/>
        </w:pBdr>
        <w:spacing w:before="360" w:after="240"/>
        <w:ind w:left="426" w:hanging="426"/>
        <w:rPr>
          <w:rFonts w:ascii="Tahoma" w:hAnsi="Tahoma" w:cs="Tahoma"/>
          <w:b/>
          <w:sz w:val="18"/>
          <w:szCs w:val="18"/>
        </w:rPr>
      </w:pPr>
      <w:r w:rsidRPr="004117D7">
        <w:rPr>
          <w:rFonts w:ascii="Tahoma" w:hAnsi="Tahoma" w:cs="Tahoma"/>
          <w:b/>
          <w:sz w:val="18"/>
          <w:szCs w:val="18"/>
        </w:rPr>
        <w:t xml:space="preserve">Personāla izmaksas </w:t>
      </w:r>
      <w:r w:rsidR="00BA17EF">
        <w:rPr>
          <w:rFonts w:ascii="Tahoma" w:hAnsi="Tahoma" w:cs="Tahoma"/>
          <w:b/>
          <w:sz w:val="18"/>
          <w:szCs w:val="18"/>
        </w:rPr>
        <w:t xml:space="preserve"> mātes sabiedrībā</w:t>
      </w:r>
      <w:r w:rsidR="0085619B">
        <w:rPr>
          <w:rFonts w:ascii="Tahoma" w:hAnsi="Tahoma" w:cs="Tahoma"/>
          <w:b/>
          <w:sz w:val="18"/>
          <w:szCs w:val="18"/>
        </w:rPr>
        <w:t xml:space="preserve"> </w:t>
      </w:r>
      <w:r w:rsidR="00BA17EF">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4"/>
        <w:gridCol w:w="1272"/>
        <w:gridCol w:w="100"/>
        <w:gridCol w:w="1374"/>
      </w:tblGrid>
      <w:tr w:rsidR="00D05A0C" w:rsidRPr="00A84647" w14:paraId="73A01B55" w14:textId="77777777" w:rsidTr="004746E3">
        <w:tc>
          <w:tcPr>
            <w:tcW w:w="6444" w:type="dxa"/>
            <w:tcBorders>
              <w:top w:val="nil"/>
              <w:left w:val="nil"/>
              <w:bottom w:val="single" w:sz="4" w:space="0" w:color="auto"/>
              <w:right w:val="nil"/>
            </w:tcBorders>
            <w:shd w:val="clear" w:color="auto" w:fill="auto"/>
            <w:vAlign w:val="bottom"/>
          </w:tcPr>
          <w:p w14:paraId="5E8DA953" w14:textId="77777777" w:rsidR="00D05A0C" w:rsidRPr="0002604A" w:rsidRDefault="006D64A8" w:rsidP="0084630D">
            <w:pPr>
              <w:spacing w:before="60" w:after="0"/>
              <w:rPr>
                <w:rFonts w:cs="Tahoma"/>
                <w:b/>
                <w:color w:val="FF0000"/>
                <w:szCs w:val="18"/>
              </w:rPr>
            </w:pPr>
            <w:r>
              <w:rPr>
                <w:rFonts w:cs="Tahoma"/>
                <w:b/>
                <w:szCs w:val="18"/>
              </w:rPr>
              <w:t xml:space="preserve">Pamatdarbībā nodarbināto </w:t>
            </w:r>
            <w:r w:rsidR="0002604A">
              <w:rPr>
                <w:rFonts w:cs="Tahoma"/>
                <w:b/>
                <w:szCs w:val="18"/>
              </w:rPr>
              <w:t xml:space="preserve"> darba samaksa</w:t>
            </w:r>
            <w:r w:rsidR="00BA17EF">
              <w:rPr>
                <w:rFonts w:cs="Tahoma"/>
                <w:b/>
                <w:szCs w:val="18"/>
              </w:rPr>
              <w:t xml:space="preserve"> mātes sabiedrībā</w:t>
            </w:r>
          </w:p>
        </w:tc>
        <w:tc>
          <w:tcPr>
            <w:tcW w:w="1372" w:type="dxa"/>
            <w:gridSpan w:val="2"/>
            <w:tcBorders>
              <w:top w:val="nil"/>
              <w:left w:val="nil"/>
              <w:bottom w:val="single" w:sz="4" w:space="0" w:color="auto"/>
              <w:right w:val="nil"/>
            </w:tcBorders>
            <w:shd w:val="clear" w:color="auto" w:fill="auto"/>
          </w:tcPr>
          <w:p w14:paraId="7BA5B7FB" w14:textId="652068C0" w:rsidR="00D05A0C" w:rsidRPr="004117D7" w:rsidRDefault="00D05A0C" w:rsidP="0084630D">
            <w:pPr>
              <w:spacing w:before="60" w:after="0"/>
              <w:jc w:val="right"/>
              <w:rPr>
                <w:rFonts w:cs="Tahoma"/>
                <w:szCs w:val="18"/>
              </w:rPr>
            </w:pPr>
          </w:p>
        </w:tc>
        <w:tc>
          <w:tcPr>
            <w:tcW w:w="1374" w:type="dxa"/>
            <w:tcBorders>
              <w:top w:val="nil"/>
              <w:left w:val="nil"/>
              <w:bottom w:val="single" w:sz="4" w:space="0" w:color="auto"/>
              <w:right w:val="nil"/>
            </w:tcBorders>
            <w:shd w:val="clear" w:color="auto" w:fill="auto"/>
          </w:tcPr>
          <w:p w14:paraId="1F90086E" w14:textId="16D0D8F8" w:rsidR="00D05A0C" w:rsidRPr="004117D7" w:rsidRDefault="00D05A0C" w:rsidP="0084630D">
            <w:pPr>
              <w:spacing w:before="60" w:after="0"/>
              <w:jc w:val="right"/>
              <w:rPr>
                <w:rFonts w:cs="Tahoma"/>
                <w:szCs w:val="18"/>
              </w:rPr>
            </w:pPr>
          </w:p>
        </w:tc>
      </w:tr>
      <w:tr w:rsidR="004746E3" w:rsidRPr="00A84647" w14:paraId="13461F3C" w14:textId="77777777" w:rsidTr="004746E3">
        <w:tc>
          <w:tcPr>
            <w:tcW w:w="6444" w:type="dxa"/>
            <w:tcBorders>
              <w:top w:val="single" w:sz="4" w:space="0" w:color="auto"/>
              <w:left w:val="nil"/>
              <w:bottom w:val="nil"/>
              <w:right w:val="nil"/>
            </w:tcBorders>
            <w:shd w:val="clear" w:color="auto" w:fill="auto"/>
          </w:tcPr>
          <w:p w14:paraId="60456EA2" w14:textId="77777777" w:rsidR="004746E3" w:rsidRPr="00B34A7B" w:rsidRDefault="004746E3" w:rsidP="004746E3">
            <w:pPr>
              <w:spacing w:before="60" w:after="0"/>
              <w:rPr>
                <w:rFonts w:cs="Tahoma"/>
                <w:szCs w:val="18"/>
              </w:rPr>
            </w:pPr>
            <w:r w:rsidRPr="00B34A7B">
              <w:rPr>
                <w:rFonts w:cs="Tahoma"/>
                <w:szCs w:val="18"/>
              </w:rPr>
              <w:t>Darba alga</w:t>
            </w:r>
          </w:p>
        </w:tc>
        <w:tc>
          <w:tcPr>
            <w:tcW w:w="1372" w:type="dxa"/>
            <w:gridSpan w:val="2"/>
            <w:tcBorders>
              <w:top w:val="single" w:sz="4" w:space="0" w:color="auto"/>
              <w:left w:val="nil"/>
              <w:bottom w:val="nil"/>
              <w:right w:val="nil"/>
            </w:tcBorders>
            <w:shd w:val="clear" w:color="auto" w:fill="auto"/>
          </w:tcPr>
          <w:p w14:paraId="67733B12" w14:textId="0414FA46" w:rsidR="004746E3" w:rsidRPr="00B34A7B" w:rsidRDefault="00882693" w:rsidP="004746E3">
            <w:pPr>
              <w:spacing w:before="60" w:after="0"/>
              <w:jc w:val="right"/>
              <w:rPr>
                <w:rFonts w:cs="Tahoma"/>
                <w:szCs w:val="18"/>
              </w:rPr>
            </w:pPr>
            <w:r>
              <w:rPr>
                <w:rFonts w:cs="Tahoma"/>
                <w:szCs w:val="18"/>
              </w:rPr>
              <w:t>296 322</w:t>
            </w:r>
          </w:p>
        </w:tc>
        <w:tc>
          <w:tcPr>
            <w:tcW w:w="1374" w:type="dxa"/>
            <w:tcBorders>
              <w:top w:val="single" w:sz="4" w:space="0" w:color="auto"/>
              <w:left w:val="nil"/>
              <w:bottom w:val="nil"/>
              <w:right w:val="nil"/>
            </w:tcBorders>
            <w:shd w:val="clear" w:color="auto" w:fill="auto"/>
          </w:tcPr>
          <w:p w14:paraId="4AAE141B" w14:textId="03CB66C1" w:rsidR="004746E3" w:rsidRPr="00B34A7B" w:rsidRDefault="004746E3" w:rsidP="004746E3">
            <w:pPr>
              <w:spacing w:before="60" w:after="0"/>
              <w:jc w:val="right"/>
              <w:rPr>
                <w:rFonts w:cs="Tahoma"/>
                <w:szCs w:val="18"/>
              </w:rPr>
            </w:pPr>
            <w:r w:rsidRPr="001D0BE1">
              <w:t>435 021</w:t>
            </w:r>
          </w:p>
        </w:tc>
      </w:tr>
      <w:tr w:rsidR="004746E3" w:rsidRPr="00A84647" w14:paraId="15C928EF" w14:textId="77777777" w:rsidTr="004746E3">
        <w:tc>
          <w:tcPr>
            <w:tcW w:w="6444" w:type="dxa"/>
            <w:tcBorders>
              <w:top w:val="nil"/>
              <w:left w:val="nil"/>
              <w:bottom w:val="nil"/>
              <w:right w:val="nil"/>
            </w:tcBorders>
            <w:shd w:val="clear" w:color="auto" w:fill="auto"/>
          </w:tcPr>
          <w:p w14:paraId="042908F5" w14:textId="77777777" w:rsidR="004746E3" w:rsidRPr="00B34A7B" w:rsidRDefault="004746E3" w:rsidP="004746E3">
            <w:pPr>
              <w:spacing w:before="60" w:after="0"/>
              <w:rPr>
                <w:rFonts w:cs="Tahoma"/>
                <w:szCs w:val="18"/>
              </w:rPr>
            </w:pPr>
            <w:r w:rsidRPr="00B34A7B">
              <w:rPr>
                <w:rFonts w:cs="Tahoma"/>
                <w:szCs w:val="18"/>
              </w:rPr>
              <w:t>Valsts sociālās apdrošināšanas obligātās iemaksas</w:t>
            </w:r>
          </w:p>
        </w:tc>
        <w:tc>
          <w:tcPr>
            <w:tcW w:w="1372" w:type="dxa"/>
            <w:gridSpan w:val="2"/>
            <w:tcBorders>
              <w:top w:val="nil"/>
              <w:left w:val="nil"/>
              <w:bottom w:val="nil"/>
              <w:right w:val="nil"/>
            </w:tcBorders>
            <w:shd w:val="clear" w:color="auto" w:fill="auto"/>
          </w:tcPr>
          <w:p w14:paraId="35494F69" w14:textId="05A0E2F9" w:rsidR="004746E3" w:rsidRPr="00B34A7B" w:rsidRDefault="00882693" w:rsidP="004746E3">
            <w:pPr>
              <w:spacing w:before="60" w:after="0"/>
              <w:jc w:val="right"/>
              <w:rPr>
                <w:rFonts w:cs="Tahoma"/>
                <w:szCs w:val="18"/>
              </w:rPr>
            </w:pPr>
            <w:r>
              <w:rPr>
                <w:rFonts w:cs="Tahoma"/>
                <w:szCs w:val="18"/>
              </w:rPr>
              <w:t>71 384</w:t>
            </w:r>
          </w:p>
        </w:tc>
        <w:tc>
          <w:tcPr>
            <w:tcW w:w="1374" w:type="dxa"/>
            <w:tcBorders>
              <w:top w:val="nil"/>
              <w:left w:val="nil"/>
              <w:bottom w:val="nil"/>
              <w:right w:val="nil"/>
            </w:tcBorders>
            <w:shd w:val="clear" w:color="auto" w:fill="auto"/>
          </w:tcPr>
          <w:p w14:paraId="58782FA8" w14:textId="67785908" w:rsidR="004746E3" w:rsidRPr="00B34A7B" w:rsidRDefault="004746E3" w:rsidP="004746E3">
            <w:pPr>
              <w:spacing w:before="60" w:after="0"/>
              <w:jc w:val="right"/>
              <w:rPr>
                <w:rFonts w:cs="Tahoma"/>
                <w:szCs w:val="18"/>
              </w:rPr>
            </w:pPr>
            <w:r w:rsidRPr="001D0BE1">
              <w:t>104 908</w:t>
            </w:r>
          </w:p>
        </w:tc>
      </w:tr>
      <w:tr w:rsidR="009A4E92" w:rsidRPr="00B34A7B" w14:paraId="6FCF9F1B" w14:textId="77777777" w:rsidTr="004746E3">
        <w:tc>
          <w:tcPr>
            <w:tcW w:w="6444" w:type="dxa"/>
            <w:tcBorders>
              <w:top w:val="nil"/>
              <w:left w:val="nil"/>
              <w:bottom w:val="nil"/>
              <w:right w:val="nil"/>
            </w:tcBorders>
            <w:shd w:val="clear" w:color="auto" w:fill="auto"/>
          </w:tcPr>
          <w:p w14:paraId="446534A6" w14:textId="77777777" w:rsidR="009A4E92" w:rsidRPr="00B34A7B" w:rsidRDefault="009A4E92" w:rsidP="009A4E92">
            <w:pPr>
              <w:spacing w:before="60" w:after="0"/>
              <w:rPr>
                <w:rFonts w:cs="Tahoma"/>
                <w:szCs w:val="18"/>
              </w:rPr>
            </w:pPr>
          </w:p>
        </w:tc>
        <w:tc>
          <w:tcPr>
            <w:tcW w:w="1372" w:type="dxa"/>
            <w:gridSpan w:val="2"/>
            <w:tcBorders>
              <w:top w:val="nil"/>
              <w:left w:val="nil"/>
              <w:bottom w:val="nil"/>
              <w:right w:val="nil"/>
            </w:tcBorders>
            <w:shd w:val="clear" w:color="auto" w:fill="auto"/>
          </w:tcPr>
          <w:p w14:paraId="79A19E11" w14:textId="77777777" w:rsidR="009A4E92" w:rsidRPr="00B34A7B" w:rsidRDefault="009A4E92" w:rsidP="009A4E92">
            <w:pPr>
              <w:spacing w:before="60" w:after="0"/>
              <w:jc w:val="right"/>
              <w:rPr>
                <w:rFonts w:cs="Tahoma"/>
                <w:szCs w:val="18"/>
              </w:rPr>
            </w:pPr>
          </w:p>
        </w:tc>
        <w:tc>
          <w:tcPr>
            <w:tcW w:w="1374" w:type="dxa"/>
            <w:tcBorders>
              <w:top w:val="nil"/>
              <w:left w:val="nil"/>
              <w:bottom w:val="nil"/>
              <w:right w:val="nil"/>
            </w:tcBorders>
            <w:shd w:val="clear" w:color="auto" w:fill="auto"/>
          </w:tcPr>
          <w:p w14:paraId="4839E33E" w14:textId="77777777" w:rsidR="009A4E92" w:rsidRPr="00B34A7B" w:rsidRDefault="009A4E92" w:rsidP="009A4E92">
            <w:pPr>
              <w:spacing w:before="60" w:after="0"/>
              <w:jc w:val="right"/>
              <w:rPr>
                <w:rFonts w:cs="Tahoma"/>
                <w:szCs w:val="18"/>
              </w:rPr>
            </w:pPr>
          </w:p>
        </w:tc>
      </w:tr>
      <w:tr w:rsidR="009A4E92" w:rsidRPr="00A84647" w14:paraId="0DDEA114" w14:textId="77777777" w:rsidTr="004746E3">
        <w:tc>
          <w:tcPr>
            <w:tcW w:w="6444" w:type="dxa"/>
            <w:tcBorders>
              <w:top w:val="nil"/>
              <w:left w:val="nil"/>
              <w:right w:val="nil"/>
            </w:tcBorders>
            <w:shd w:val="clear" w:color="auto" w:fill="auto"/>
            <w:vAlign w:val="bottom"/>
          </w:tcPr>
          <w:p w14:paraId="0B17C9FF" w14:textId="77777777" w:rsidR="009A4E92" w:rsidRPr="009D53AF" w:rsidRDefault="009A4E92" w:rsidP="009A4E92">
            <w:pPr>
              <w:spacing w:before="60" w:after="0"/>
              <w:rPr>
                <w:rFonts w:cs="Tahoma"/>
                <w:b/>
                <w:szCs w:val="18"/>
              </w:rPr>
            </w:pPr>
            <w:r w:rsidRPr="009D53AF">
              <w:rPr>
                <w:rFonts w:cs="Tahoma"/>
                <w:b/>
                <w:szCs w:val="18"/>
              </w:rPr>
              <w:t>Administrācijas darba samaksa</w:t>
            </w:r>
            <w:r>
              <w:rPr>
                <w:rFonts w:cs="Tahoma"/>
                <w:b/>
                <w:szCs w:val="18"/>
              </w:rPr>
              <w:t xml:space="preserve"> mātes sabiedrībā</w:t>
            </w:r>
          </w:p>
        </w:tc>
        <w:tc>
          <w:tcPr>
            <w:tcW w:w="1272" w:type="dxa"/>
            <w:tcBorders>
              <w:top w:val="nil"/>
              <w:left w:val="nil"/>
              <w:right w:val="nil"/>
            </w:tcBorders>
            <w:shd w:val="clear" w:color="auto" w:fill="auto"/>
          </w:tcPr>
          <w:p w14:paraId="2AACE06E" w14:textId="5D4E552B" w:rsidR="009A4E92" w:rsidRPr="00B34A7B" w:rsidRDefault="000F6258" w:rsidP="009A4E92">
            <w:pPr>
              <w:spacing w:before="60" w:after="0"/>
              <w:jc w:val="right"/>
              <w:rPr>
                <w:rFonts w:cs="Tahoma"/>
                <w:szCs w:val="18"/>
              </w:rPr>
            </w:pPr>
            <w:r>
              <w:rPr>
                <w:rFonts w:cs="Tahoma"/>
                <w:szCs w:val="18"/>
              </w:rPr>
              <w:t>202</w:t>
            </w:r>
            <w:r w:rsidR="004746E3">
              <w:rPr>
                <w:rFonts w:cs="Tahoma"/>
                <w:szCs w:val="18"/>
              </w:rPr>
              <w:t>1</w:t>
            </w:r>
            <w:r w:rsidR="008A0E7C">
              <w:rPr>
                <w:rFonts w:cs="Tahoma"/>
                <w:szCs w:val="18"/>
              </w:rPr>
              <w:t>.</w:t>
            </w:r>
          </w:p>
        </w:tc>
        <w:tc>
          <w:tcPr>
            <w:tcW w:w="1474" w:type="dxa"/>
            <w:gridSpan w:val="2"/>
            <w:tcBorders>
              <w:top w:val="nil"/>
              <w:left w:val="nil"/>
              <w:right w:val="nil"/>
            </w:tcBorders>
            <w:shd w:val="clear" w:color="auto" w:fill="auto"/>
          </w:tcPr>
          <w:p w14:paraId="452A968E" w14:textId="21262C63" w:rsidR="009A4E92" w:rsidRPr="00B34A7B" w:rsidRDefault="009A4E92" w:rsidP="009A4E92">
            <w:pPr>
              <w:spacing w:before="60" w:after="0"/>
              <w:jc w:val="right"/>
              <w:rPr>
                <w:rFonts w:cs="Tahoma"/>
                <w:szCs w:val="18"/>
              </w:rPr>
            </w:pPr>
            <w:r w:rsidRPr="00B34A7B">
              <w:rPr>
                <w:rFonts w:cs="Tahoma"/>
                <w:szCs w:val="18"/>
              </w:rPr>
              <w:t>20</w:t>
            </w:r>
            <w:r w:rsidR="004746E3">
              <w:rPr>
                <w:rFonts w:cs="Tahoma"/>
                <w:szCs w:val="18"/>
              </w:rPr>
              <w:t>20</w:t>
            </w:r>
            <w:r w:rsidR="008A0E7C">
              <w:rPr>
                <w:rFonts w:cs="Tahoma"/>
                <w:szCs w:val="18"/>
              </w:rPr>
              <w:t>.</w:t>
            </w:r>
          </w:p>
        </w:tc>
      </w:tr>
      <w:tr w:rsidR="009A4E92" w:rsidRPr="00A84647" w14:paraId="732BD3CD" w14:textId="77777777" w:rsidTr="004746E3">
        <w:tc>
          <w:tcPr>
            <w:tcW w:w="6444" w:type="dxa"/>
            <w:tcBorders>
              <w:top w:val="nil"/>
              <w:left w:val="nil"/>
              <w:bottom w:val="nil"/>
              <w:right w:val="nil"/>
            </w:tcBorders>
            <w:shd w:val="clear" w:color="auto" w:fill="auto"/>
          </w:tcPr>
          <w:p w14:paraId="30D6276D" w14:textId="77777777" w:rsidR="009A4E92" w:rsidRPr="00B34A7B" w:rsidRDefault="009A4E92" w:rsidP="009A4E92">
            <w:pPr>
              <w:spacing w:before="60" w:after="0"/>
              <w:rPr>
                <w:rFonts w:cs="Tahoma"/>
                <w:szCs w:val="18"/>
              </w:rPr>
            </w:pPr>
            <w:r w:rsidRPr="00B34A7B">
              <w:rPr>
                <w:rFonts w:cs="Tahoma"/>
                <w:szCs w:val="18"/>
              </w:rPr>
              <w:t>Darba alga</w:t>
            </w:r>
          </w:p>
        </w:tc>
        <w:tc>
          <w:tcPr>
            <w:tcW w:w="1272" w:type="dxa"/>
            <w:tcBorders>
              <w:top w:val="nil"/>
              <w:left w:val="nil"/>
              <w:bottom w:val="nil"/>
              <w:right w:val="nil"/>
            </w:tcBorders>
            <w:shd w:val="clear" w:color="auto" w:fill="auto"/>
          </w:tcPr>
          <w:p w14:paraId="22B34C0D" w14:textId="7A124EB3" w:rsidR="009A4E92" w:rsidRPr="000F6258" w:rsidRDefault="00882693" w:rsidP="00882693">
            <w:pPr>
              <w:spacing w:line="360" w:lineRule="auto"/>
              <w:jc w:val="right"/>
              <w:rPr>
                <w:rFonts w:cs="Tahoma"/>
                <w:szCs w:val="18"/>
              </w:rPr>
            </w:pPr>
            <w:r>
              <w:rPr>
                <w:rFonts w:cs="Tahoma"/>
                <w:szCs w:val="18"/>
              </w:rPr>
              <w:t>194 205</w:t>
            </w:r>
          </w:p>
        </w:tc>
        <w:tc>
          <w:tcPr>
            <w:tcW w:w="1474" w:type="dxa"/>
            <w:gridSpan w:val="2"/>
            <w:tcBorders>
              <w:top w:val="nil"/>
              <w:left w:val="nil"/>
              <w:bottom w:val="nil"/>
              <w:right w:val="nil"/>
            </w:tcBorders>
            <w:shd w:val="clear" w:color="auto" w:fill="auto"/>
          </w:tcPr>
          <w:p w14:paraId="53796530" w14:textId="7D9D8CF1" w:rsidR="009A4E92" w:rsidRPr="000F6258" w:rsidRDefault="004746E3" w:rsidP="00882693">
            <w:pPr>
              <w:spacing w:before="60" w:after="0" w:line="240" w:lineRule="auto"/>
              <w:jc w:val="right"/>
              <w:rPr>
                <w:rFonts w:cs="Tahoma"/>
                <w:szCs w:val="18"/>
              </w:rPr>
            </w:pPr>
            <w:r>
              <w:rPr>
                <w:rFonts w:cs="Tahoma"/>
                <w:szCs w:val="18"/>
              </w:rPr>
              <w:t>147581</w:t>
            </w:r>
          </w:p>
        </w:tc>
      </w:tr>
      <w:tr w:rsidR="009A4E92" w:rsidRPr="00A84647" w14:paraId="53B51BE1" w14:textId="77777777" w:rsidTr="004746E3">
        <w:tc>
          <w:tcPr>
            <w:tcW w:w="6444" w:type="dxa"/>
            <w:tcBorders>
              <w:top w:val="nil"/>
              <w:left w:val="nil"/>
              <w:bottom w:val="nil"/>
              <w:right w:val="nil"/>
            </w:tcBorders>
            <w:shd w:val="clear" w:color="auto" w:fill="auto"/>
          </w:tcPr>
          <w:p w14:paraId="736958DB" w14:textId="77777777" w:rsidR="009A4E92" w:rsidRDefault="009A4E92" w:rsidP="009A4E92">
            <w:pPr>
              <w:spacing w:before="60" w:after="0"/>
              <w:rPr>
                <w:rFonts w:cs="Tahoma"/>
                <w:szCs w:val="18"/>
              </w:rPr>
            </w:pPr>
            <w:r w:rsidRPr="00B34A7B">
              <w:rPr>
                <w:rFonts w:cs="Tahoma"/>
                <w:szCs w:val="18"/>
              </w:rPr>
              <w:t>Valsts sociālās apdrošināšanas obligātās iemaksas</w:t>
            </w:r>
          </w:p>
          <w:p w14:paraId="2B82AD4A" w14:textId="77777777" w:rsidR="009A4E92" w:rsidRPr="00B34A7B" w:rsidRDefault="009A4E92" w:rsidP="009A4E92">
            <w:pPr>
              <w:spacing w:before="60" w:after="0"/>
              <w:rPr>
                <w:rFonts w:cs="Tahoma"/>
                <w:szCs w:val="18"/>
              </w:rPr>
            </w:pPr>
            <w:r w:rsidRPr="004927C5">
              <w:rPr>
                <w:rFonts w:cs="Tahoma"/>
                <w:szCs w:val="18"/>
              </w:rPr>
              <w:t>tajā skaitā atlīdzība valdei:</w:t>
            </w:r>
          </w:p>
        </w:tc>
        <w:tc>
          <w:tcPr>
            <w:tcW w:w="1272" w:type="dxa"/>
            <w:tcBorders>
              <w:top w:val="nil"/>
              <w:left w:val="nil"/>
              <w:bottom w:val="nil"/>
              <w:right w:val="nil"/>
            </w:tcBorders>
            <w:shd w:val="clear" w:color="auto" w:fill="auto"/>
          </w:tcPr>
          <w:p w14:paraId="0778876D" w14:textId="18786A04" w:rsidR="009A4E92" w:rsidRPr="000F6258" w:rsidRDefault="00882693" w:rsidP="009A4E92">
            <w:pPr>
              <w:spacing w:before="60" w:after="0"/>
              <w:jc w:val="right"/>
              <w:rPr>
                <w:rFonts w:cs="Tahoma"/>
                <w:szCs w:val="18"/>
              </w:rPr>
            </w:pPr>
            <w:r>
              <w:rPr>
                <w:rFonts w:cs="Tahoma"/>
                <w:szCs w:val="18"/>
              </w:rPr>
              <w:t>44 184</w:t>
            </w:r>
          </w:p>
          <w:p w14:paraId="35749F66" w14:textId="3214BB66" w:rsidR="000F6258" w:rsidRPr="000F6258" w:rsidRDefault="00882693" w:rsidP="009A4E92">
            <w:pPr>
              <w:spacing w:before="60" w:after="0"/>
              <w:jc w:val="right"/>
              <w:rPr>
                <w:rFonts w:cs="Tahoma"/>
                <w:szCs w:val="18"/>
              </w:rPr>
            </w:pPr>
            <w:r>
              <w:rPr>
                <w:rFonts w:cs="Tahoma"/>
                <w:szCs w:val="18"/>
              </w:rPr>
              <w:t>118 700</w:t>
            </w:r>
          </w:p>
        </w:tc>
        <w:tc>
          <w:tcPr>
            <w:tcW w:w="1474" w:type="dxa"/>
            <w:gridSpan w:val="2"/>
            <w:tcBorders>
              <w:top w:val="nil"/>
              <w:left w:val="nil"/>
              <w:bottom w:val="nil"/>
              <w:right w:val="nil"/>
            </w:tcBorders>
            <w:shd w:val="clear" w:color="auto" w:fill="auto"/>
          </w:tcPr>
          <w:p w14:paraId="2ADDBFB3" w14:textId="28D0EE0A" w:rsidR="009A4E92" w:rsidRPr="000F6258" w:rsidRDefault="004746E3" w:rsidP="009A4E92">
            <w:pPr>
              <w:spacing w:before="60" w:after="0"/>
              <w:jc w:val="right"/>
              <w:rPr>
                <w:rFonts w:cs="Tahoma"/>
                <w:szCs w:val="18"/>
              </w:rPr>
            </w:pPr>
            <w:r>
              <w:rPr>
                <w:rFonts w:cs="Tahoma"/>
                <w:szCs w:val="18"/>
              </w:rPr>
              <w:t>35 552</w:t>
            </w:r>
          </w:p>
          <w:p w14:paraId="5613E13F" w14:textId="206E0950" w:rsidR="009A4E92" w:rsidRPr="000F6258" w:rsidRDefault="004746E3" w:rsidP="009A4E92">
            <w:pPr>
              <w:spacing w:before="60" w:after="0"/>
              <w:jc w:val="right"/>
              <w:rPr>
                <w:rFonts w:cs="Tahoma"/>
                <w:szCs w:val="18"/>
              </w:rPr>
            </w:pPr>
            <w:r>
              <w:rPr>
                <w:rFonts w:cs="Tahoma"/>
                <w:szCs w:val="18"/>
              </w:rPr>
              <w:t>105 600</w:t>
            </w:r>
          </w:p>
        </w:tc>
      </w:tr>
      <w:tr w:rsidR="009A4E92" w:rsidRPr="00A84647" w14:paraId="087DC1E3" w14:textId="77777777" w:rsidTr="004746E3">
        <w:tc>
          <w:tcPr>
            <w:tcW w:w="6444" w:type="dxa"/>
            <w:tcBorders>
              <w:top w:val="nil"/>
              <w:left w:val="nil"/>
              <w:bottom w:val="nil"/>
              <w:right w:val="nil"/>
            </w:tcBorders>
            <w:shd w:val="clear" w:color="auto" w:fill="auto"/>
          </w:tcPr>
          <w:p w14:paraId="65FB7974" w14:textId="77777777" w:rsidR="009A4E92" w:rsidRPr="00B34A7B" w:rsidRDefault="009A4E92" w:rsidP="009A4E92">
            <w:pPr>
              <w:spacing w:before="60" w:after="0"/>
              <w:rPr>
                <w:rFonts w:cs="Tahoma"/>
                <w:szCs w:val="18"/>
              </w:rPr>
            </w:pPr>
            <w:r w:rsidRPr="00B34A7B">
              <w:rPr>
                <w:rFonts w:cs="Tahoma"/>
                <w:szCs w:val="18"/>
              </w:rPr>
              <w:t>tajā skaitā valsts sociālās apdrošināšanas obligātās iemaksas valdei:</w:t>
            </w:r>
          </w:p>
        </w:tc>
        <w:tc>
          <w:tcPr>
            <w:tcW w:w="1272" w:type="dxa"/>
            <w:tcBorders>
              <w:top w:val="nil"/>
              <w:left w:val="nil"/>
              <w:bottom w:val="nil"/>
              <w:right w:val="nil"/>
            </w:tcBorders>
            <w:shd w:val="clear" w:color="auto" w:fill="auto"/>
          </w:tcPr>
          <w:p w14:paraId="26AEED6D" w14:textId="69B5D2AA" w:rsidR="000F6258" w:rsidRPr="000F6258" w:rsidRDefault="00882693" w:rsidP="000F6258">
            <w:pPr>
              <w:spacing w:after="0" w:line="240" w:lineRule="auto"/>
              <w:jc w:val="right"/>
              <w:rPr>
                <w:rFonts w:cs="Tahoma"/>
                <w:szCs w:val="18"/>
              </w:rPr>
            </w:pPr>
            <w:r>
              <w:rPr>
                <w:rFonts w:cs="Tahoma"/>
                <w:szCs w:val="18"/>
              </w:rPr>
              <w:t>28 595</w:t>
            </w:r>
          </w:p>
          <w:p w14:paraId="7B6F347F" w14:textId="4E425E00" w:rsidR="009A4E92" w:rsidRPr="000F6258" w:rsidRDefault="009A4E92" w:rsidP="009A4E92">
            <w:pPr>
              <w:spacing w:before="60" w:after="0"/>
              <w:jc w:val="right"/>
              <w:rPr>
                <w:rFonts w:cs="Tahoma"/>
                <w:szCs w:val="18"/>
              </w:rPr>
            </w:pPr>
          </w:p>
        </w:tc>
        <w:tc>
          <w:tcPr>
            <w:tcW w:w="1474" w:type="dxa"/>
            <w:gridSpan w:val="2"/>
            <w:tcBorders>
              <w:top w:val="nil"/>
              <w:left w:val="nil"/>
              <w:bottom w:val="nil"/>
              <w:right w:val="nil"/>
            </w:tcBorders>
            <w:shd w:val="clear" w:color="auto" w:fill="auto"/>
          </w:tcPr>
          <w:p w14:paraId="743DF8C6" w14:textId="08DEC7C6" w:rsidR="009A4E92" w:rsidRPr="000F6258" w:rsidRDefault="004746E3" w:rsidP="009A4E92">
            <w:pPr>
              <w:spacing w:before="60" w:after="0"/>
              <w:jc w:val="right"/>
              <w:rPr>
                <w:rFonts w:cs="Tahoma"/>
                <w:szCs w:val="18"/>
              </w:rPr>
            </w:pPr>
            <w:r>
              <w:rPr>
                <w:rFonts w:cs="Tahoma"/>
                <w:szCs w:val="18"/>
              </w:rPr>
              <w:t>25 439</w:t>
            </w:r>
          </w:p>
        </w:tc>
      </w:tr>
      <w:tr w:rsidR="009A4E92" w:rsidRPr="00A84647" w14:paraId="2A9E2FAA" w14:textId="77777777" w:rsidTr="004746E3">
        <w:tc>
          <w:tcPr>
            <w:tcW w:w="6444" w:type="dxa"/>
            <w:tcBorders>
              <w:top w:val="nil"/>
              <w:left w:val="nil"/>
              <w:bottom w:val="single" w:sz="4" w:space="0" w:color="auto"/>
              <w:right w:val="nil"/>
            </w:tcBorders>
            <w:shd w:val="clear" w:color="auto" w:fill="auto"/>
          </w:tcPr>
          <w:p w14:paraId="5B83E1FA" w14:textId="77777777" w:rsidR="009A4E92" w:rsidRPr="00B34A7B" w:rsidRDefault="009A4E92" w:rsidP="009A4E92">
            <w:pPr>
              <w:spacing w:before="60" w:after="0"/>
              <w:rPr>
                <w:rFonts w:cs="Tahoma"/>
                <w:szCs w:val="18"/>
              </w:rPr>
            </w:pPr>
          </w:p>
        </w:tc>
        <w:tc>
          <w:tcPr>
            <w:tcW w:w="1272" w:type="dxa"/>
            <w:tcBorders>
              <w:top w:val="nil"/>
              <w:left w:val="nil"/>
              <w:bottom w:val="single" w:sz="4" w:space="0" w:color="auto"/>
              <w:right w:val="nil"/>
            </w:tcBorders>
            <w:shd w:val="clear" w:color="auto" w:fill="auto"/>
          </w:tcPr>
          <w:p w14:paraId="6D811CB8" w14:textId="77777777" w:rsidR="009A4E92" w:rsidRPr="00B34A7B" w:rsidRDefault="009A4E92" w:rsidP="009A4E92">
            <w:pPr>
              <w:spacing w:before="60" w:after="0"/>
              <w:jc w:val="right"/>
              <w:rPr>
                <w:rFonts w:cs="Tahoma"/>
                <w:szCs w:val="18"/>
              </w:rPr>
            </w:pPr>
          </w:p>
        </w:tc>
        <w:tc>
          <w:tcPr>
            <w:tcW w:w="1474" w:type="dxa"/>
            <w:gridSpan w:val="2"/>
            <w:tcBorders>
              <w:top w:val="nil"/>
              <w:left w:val="nil"/>
              <w:bottom w:val="single" w:sz="4" w:space="0" w:color="auto"/>
              <w:right w:val="nil"/>
            </w:tcBorders>
            <w:shd w:val="clear" w:color="auto" w:fill="auto"/>
          </w:tcPr>
          <w:p w14:paraId="0D37A413" w14:textId="77777777" w:rsidR="009A4E92" w:rsidRPr="00B34A7B" w:rsidRDefault="009A4E92" w:rsidP="009A4E92">
            <w:pPr>
              <w:spacing w:before="60" w:after="0"/>
              <w:jc w:val="right"/>
              <w:rPr>
                <w:rFonts w:cs="Tahoma"/>
                <w:szCs w:val="18"/>
              </w:rPr>
            </w:pPr>
          </w:p>
        </w:tc>
      </w:tr>
    </w:tbl>
    <w:p w14:paraId="11976088" w14:textId="77777777" w:rsidR="00BA17EF" w:rsidRDefault="00BA17EF" w:rsidP="00BA17EF">
      <w:pPr>
        <w:autoSpaceDE w:val="0"/>
        <w:autoSpaceDN w:val="0"/>
        <w:adjustRightInd w:val="0"/>
        <w:spacing w:after="0" w:line="240" w:lineRule="auto"/>
        <w:ind w:right="-766"/>
        <w:contextualSpacing/>
        <w:jc w:val="both"/>
        <w:rPr>
          <w:rFonts w:cs="Tahoma"/>
          <w:b/>
          <w:szCs w:val="18"/>
        </w:rPr>
      </w:pPr>
    </w:p>
    <w:p w14:paraId="775EF7BA" w14:textId="77777777" w:rsidR="00BA17EF" w:rsidRDefault="00BA17EF" w:rsidP="00BA17EF">
      <w:pPr>
        <w:autoSpaceDE w:val="0"/>
        <w:autoSpaceDN w:val="0"/>
        <w:adjustRightInd w:val="0"/>
        <w:spacing w:after="0" w:line="240" w:lineRule="auto"/>
        <w:ind w:right="-766"/>
        <w:contextualSpacing/>
        <w:jc w:val="both"/>
        <w:rPr>
          <w:rFonts w:cs="Tahoma"/>
          <w:b/>
          <w:szCs w:val="18"/>
        </w:rPr>
      </w:pPr>
    </w:p>
    <w:p w14:paraId="11528EDD" w14:textId="13BC6A85" w:rsidR="00BA17EF" w:rsidRPr="00BA17EF" w:rsidRDefault="00BA17EF" w:rsidP="004927C5">
      <w:pPr>
        <w:pStyle w:val="ListParagraph"/>
        <w:numPr>
          <w:ilvl w:val="0"/>
          <w:numId w:val="5"/>
        </w:numPr>
        <w:pBdr>
          <w:bottom w:val="single" w:sz="4" w:space="1" w:color="auto"/>
        </w:pBdr>
        <w:autoSpaceDE w:val="0"/>
        <w:autoSpaceDN w:val="0"/>
        <w:adjustRightInd w:val="0"/>
        <w:ind w:right="-24"/>
        <w:contextualSpacing/>
        <w:jc w:val="both"/>
        <w:rPr>
          <w:rFonts w:cs="Tahoma"/>
          <w:b/>
          <w:szCs w:val="18"/>
        </w:rPr>
      </w:pPr>
      <w:r w:rsidRPr="00BA17EF">
        <w:rPr>
          <w:rFonts w:cs="Tahoma"/>
          <w:b/>
          <w:szCs w:val="18"/>
        </w:rPr>
        <w:t>Vidējais darbinieku skaits meitas sabiedrībā</w:t>
      </w:r>
      <w:r>
        <w:rPr>
          <w:rFonts w:cs="Tahoma"/>
          <w:b/>
          <w:szCs w:val="18"/>
        </w:rPr>
        <w:tab/>
      </w:r>
      <w:r>
        <w:rPr>
          <w:rFonts w:cs="Tahoma"/>
          <w:b/>
          <w:szCs w:val="18"/>
        </w:rPr>
        <w:tab/>
      </w:r>
      <w:r>
        <w:rPr>
          <w:rFonts w:cs="Tahoma"/>
          <w:b/>
          <w:szCs w:val="18"/>
        </w:rPr>
        <w:tab/>
      </w:r>
      <w:r>
        <w:rPr>
          <w:rFonts w:cs="Tahoma"/>
          <w:b/>
          <w:szCs w:val="18"/>
        </w:rPr>
        <w:tab/>
      </w:r>
    </w:p>
    <w:p w14:paraId="273F642B" w14:textId="5C77B176" w:rsidR="001E036C" w:rsidRDefault="00BA17EF" w:rsidP="006801CC">
      <w:pPr>
        <w:pStyle w:val="NoSpacing"/>
        <w:spacing w:before="360" w:after="240"/>
        <w:rPr>
          <w:rFonts w:ascii="Tahoma" w:hAnsi="Tahoma" w:cs="Tahoma"/>
          <w:b/>
          <w:sz w:val="18"/>
          <w:szCs w:val="18"/>
        </w:rPr>
      </w:pPr>
      <w:r w:rsidRPr="00BA17EF">
        <w:rPr>
          <w:rFonts w:ascii="Tahoma" w:hAnsi="Tahoma" w:cs="Tahoma"/>
          <w:sz w:val="18"/>
          <w:szCs w:val="18"/>
        </w:rPr>
        <w:t>Vidējais darbinieku skaits</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031150">
        <w:rPr>
          <w:rFonts w:ascii="Tahoma" w:hAnsi="Tahoma" w:cs="Tahoma"/>
          <w:sz w:val="18"/>
          <w:szCs w:val="18"/>
        </w:rPr>
        <w:t>39</w:t>
      </w:r>
      <w:r w:rsidR="008C0779">
        <w:rPr>
          <w:rFonts w:ascii="Tahoma" w:hAnsi="Tahoma" w:cs="Tahoma"/>
          <w:sz w:val="18"/>
          <w:szCs w:val="18"/>
        </w:rPr>
        <w:tab/>
      </w:r>
      <w:r w:rsidR="008C0779">
        <w:rPr>
          <w:rFonts w:ascii="Tahoma" w:hAnsi="Tahoma" w:cs="Tahoma"/>
          <w:sz w:val="18"/>
          <w:szCs w:val="18"/>
        </w:rPr>
        <w:tab/>
      </w:r>
      <w:r w:rsidR="004746E3">
        <w:rPr>
          <w:rFonts w:ascii="Tahoma" w:hAnsi="Tahoma" w:cs="Tahoma"/>
          <w:sz w:val="18"/>
          <w:szCs w:val="18"/>
        </w:rPr>
        <w:t>39</w:t>
      </w:r>
    </w:p>
    <w:p w14:paraId="45F27BB8" w14:textId="6F1ACFC4" w:rsidR="00BA17EF" w:rsidRDefault="00BA17EF" w:rsidP="006801CC">
      <w:pPr>
        <w:pStyle w:val="NoSpacing"/>
        <w:spacing w:before="360" w:after="240"/>
        <w:rPr>
          <w:rFonts w:ascii="Tahoma" w:hAnsi="Tahoma" w:cs="Tahoma"/>
          <w:color w:val="000000"/>
          <w:sz w:val="18"/>
          <w:szCs w:val="18"/>
        </w:rPr>
      </w:pPr>
      <w:r>
        <w:rPr>
          <w:rFonts w:ascii="Tahoma" w:hAnsi="Tahoma" w:cs="Tahoma"/>
          <w:color w:val="000000"/>
          <w:sz w:val="18"/>
          <w:szCs w:val="18"/>
        </w:rPr>
        <w:t xml:space="preserve">Valde </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Pr="00BA17EF">
        <w:rPr>
          <w:rFonts w:ascii="Tahoma" w:hAnsi="Tahoma" w:cs="Tahoma"/>
          <w:sz w:val="18"/>
          <w:szCs w:val="18"/>
        </w:rPr>
        <w:t>1</w:t>
      </w:r>
      <w:r w:rsidR="008C0779">
        <w:rPr>
          <w:rFonts w:ascii="Tahoma" w:hAnsi="Tahoma" w:cs="Tahoma"/>
          <w:sz w:val="18"/>
          <w:szCs w:val="18"/>
        </w:rPr>
        <w:tab/>
      </w:r>
      <w:r w:rsidR="008C0779">
        <w:rPr>
          <w:rFonts w:ascii="Tahoma" w:hAnsi="Tahoma" w:cs="Tahoma"/>
          <w:sz w:val="18"/>
          <w:szCs w:val="18"/>
        </w:rPr>
        <w:tab/>
        <w:t>1</w:t>
      </w:r>
    </w:p>
    <w:p w14:paraId="0281213B" w14:textId="0E67B346" w:rsidR="00BA17EF" w:rsidRDefault="00BA17EF" w:rsidP="006801CC">
      <w:pPr>
        <w:pStyle w:val="NoSpacing"/>
        <w:spacing w:before="360" w:after="240"/>
        <w:rPr>
          <w:rFonts w:ascii="Tahoma" w:hAnsi="Tahoma" w:cs="Tahoma"/>
          <w:b/>
          <w:sz w:val="18"/>
          <w:szCs w:val="18"/>
        </w:rPr>
      </w:pPr>
      <w:r>
        <w:rPr>
          <w:rFonts w:ascii="Tahoma" w:hAnsi="Tahoma" w:cs="Tahoma"/>
          <w:color w:val="000000"/>
          <w:sz w:val="18"/>
          <w:szCs w:val="18"/>
        </w:rPr>
        <w:t>Pārējie darbinieki</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031150">
        <w:rPr>
          <w:rFonts w:ascii="Tahoma" w:hAnsi="Tahoma" w:cs="Tahoma"/>
          <w:sz w:val="18"/>
          <w:szCs w:val="18"/>
        </w:rPr>
        <w:t>38</w:t>
      </w:r>
      <w:r w:rsidR="008C0779">
        <w:rPr>
          <w:rFonts w:ascii="Tahoma" w:hAnsi="Tahoma" w:cs="Tahoma"/>
          <w:sz w:val="18"/>
          <w:szCs w:val="18"/>
        </w:rPr>
        <w:tab/>
      </w:r>
      <w:r w:rsidR="008C0779">
        <w:rPr>
          <w:rFonts w:ascii="Tahoma" w:hAnsi="Tahoma" w:cs="Tahoma"/>
          <w:sz w:val="18"/>
          <w:szCs w:val="18"/>
        </w:rPr>
        <w:tab/>
      </w:r>
      <w:r w:rsidR="004746E3">
        <w:rPr>
          <w:rFonts w:ascii="Tahoma" w:hAnsi="Tahoma" w:cs="Tahoma"/>
          <w:sz w:val="18"/>
          <w:szCs w:val="18"/>
        </w:rPr>
        <w:t>38</w:t>
      </w:r>
    </w:p>
    <w:p w14:paraId="2EE490AD" w14:textId="741B6794" w:rsidR="00434F88" w:rsidRDefault="00BA17EF" w:rsidP="00C326A8">
      <w:pPr>
        <w:pStyle w:val="NoSpacing"/>
        <w:numPr>
          <w:ilvl w:val="0"/>
          <w:numId w:val="5"/>
        </w:numPr>
        <w:pBdr>
          <w:bottom w:val="single" w:sz="4" w:space="1" w:color="auto"/>
        </w:pBdr>
        <w:spacing w:before="360" w:after="240"/>
        <w:rPr>
          <w:rFonts w:ascii="Tahoma" w:hAnsi="Tahoma" w:cs="Tahoma"/>
          <w:b/>
          <w:sz w:val="18"/>
          <w:szCs w:val="18"/>
        </w:rPr>
      </w:pPr>
      <w:r w:rsidRPr="00434F88">
        <w:rPr>
          <w:rFonts w:ascii="Tahoma" w:hAnsi="Tahoma" w:cs="Tahoma"/>
          <w:b/>
          <w:sz w:val="18"/>
          <w:szCs w:val="18"/>
        </w:rPr>
        <w:t>Pamatdarbībā nodarbināto darba samaksa</w:t>
      </w:r>
      <w:r w:rsidRPr="00434F88">
        <w:rPr>
          <w:rFonts w:ascii="Tahoma" w:hAnsi="Tahoma" w:cs="Tahoma"/>
          <w:b/>
          <w:sz w:val="18"/>
          <w:szCs w:val="18"/>
        </w:rPr>
        <w:tab/>
      </w:r>
      <w:r w:rsidR="00434F88" w:rsidRPr="00434F88">
        <w:rPr>
          <w:rFonts w:ascii="Tahoma" w:hAnsi="Tahoma" w:cs="Tahoma"/>
          <w:b/>
          <w:sz w:val="18"/>
          <w:szCs w:val="18"/>
        </w:rPr>
        <w:t xml:space="preserve"> meitas sabiedrībā</w:t>
      </w:r>
      <w:r w:rsidRPr="00434F88">
        <w:rPr>
          <w:rFonts w:ascii="Tahoma" w:hAnsi="Tahoma" w:cs="Tahoma"/>
          <w:b/>
          <w:sz w:val="18"/>
          <w:szCs w:val="18"/>
        </w:rPr>
        <w:tab/>
      </w:r>
      <w:r w:rsidR="004746E3">
        <w:rPr>
          <w:rFonts w:ascii="Tahoma" w:hAnsi="Tahoma" w:cs="Tahoma"/>
          <w:b/>
          <w:sz w:val="18"/>
          <w:szCs w:val="18"/>
        </w:rPr>
        <w:tab/>
      </w:r>
      <w:r w:rsidR="004746E3">
        <w:rPr>
          <w:rFonts w:ascii="Tahoma" w:hAnsi="Tahoma" w:cs="Tahoma"/>
          <w:b/>
          <w:sz w:val="18"/>
          <w:szCs w:val="18"/>
        </w:rPr>
        <w:tab/>
      </w:r>
      <w:r w:rsidR="004746E3">
        <w:rPr>
          <w:rFonts w:ascii="Tahoma" w:hAnsi="Tahoma" w:cs="Tahoma"/>
          <w:b/>
          <w:sz w:val="18"/>
          <w:szCs w:val="18"/>
        </w:rPr>
        <w:tab/>
      </w:r>
    </w:p>
    <w:p w14:paraId="118F1831" w14:textId="46F95A33" w:rsidR="00BA17EF" w:rsidRPr="00A84647" w:rsidRDefault="00BA17EF" w:rsidP="00031150">
      <w:pPr>
        <w:pStyle w:val="NoSpacing"/>
        <w:spacing w:before="360" w:after="240"/>
        <w:jc w:val="right"/>
        <w:rPr>
          <w:rFonts w:ascii="Tahoma" w:hAnsi="Tahoma" w:cs="Tahoma"/>
          <w:b/>
          <w:sz w:val="18"/>
          <w:szCs w:val="18"/>
        </w:rPr>
      </w:pPr>
      <w:r w:rsidRPr="00BB57F0">
        <w:rPr>
          <w:rFonts w:ascii="Tahoma" w:hAnsi="Tahoma" w:cs="Tahoma"/>
          <w:sz w:val="18"/>
          <w:szCs w:val="18"/>
        </w:rPr>
        <w:t>Darba alga</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bookmarkStart w:id="176" w:name="_Hlk95825899"/>
      <w:r w:rsidR="004746E3">
        <w:rPr>
          <w:rFonts w:ascii="Tahoma" w:hAnsi="Tahoma" w:cs="Tahoma"/>
          <w:bCs/>
          <w:sz w:val="18"/>
          <w:szCs w:val="18"/>
        </w:rPr>
        <w:t>405 808</w:t>
      </w:r>
      <w:r w:rsidR="00031150">
        <w:rPr>
          <w:rFonts w:ascii="Tahoma" w:hAnsi="Tahoma" w:cs="Tahoma"/>
          <w:b/>
          <w:sz w:val="18"/>
          <w:szCs w:val="18"/>
        </w:rPr>
        <w:t xml:space="preserve">   </w:t>
      </w:r>
      <w:r w:rsidR="00031150" w:rsidRPr="00031150">
        <w:rPr>
          <w:rFonts w:ascii="Tahoma" w:hAnsi="Tahoma" w:cs="Tahoma"/>
          <w:sz w:val="18"/>
          <w:szCs w:val="18"/>
        </w:rPr>
        <w:t xml:space="preserve">         </w:t>
      </w:r>
      <w:bookmarkEnd w:id="176"/>
      <w:r w:rsidR="004746E3" w:rsidRPr="004746E3">
        <w:rPr>
          <w:rFonts w:ascii="Tahoma" w:hAnsi="Tahoma" w:cs="Tahoma"/>
          <w:bCs/>
          <w:sz w:val="18"/>
          <w:szCs w:val="18"/>
        </w:rPr>
        <w:t>384 667</w:t>
      </w:r>
      <w:r w:rsidR="004746E3" w:rsidRPr="004746E3">
        <w:rPr>
          <w:rFonts w:ascii="Tahoma" w:hAnsi="Tahoma" w:cs="Tahoma"/>
          <w:b/>
          <w:sz w:val="18"/>
          <w:szCs w:val="18"/>
        </w:rPr>
        <w:t xml:space="preserve">   </w:t>
      </w:r>
      <w:r w:rsidR="004746E3" w:rsidRPr="004746E3">
        <w:rPr>
          <w:rFonts w:ascii="Tahoma" w:hAnsi="Tahoma" w:cs="Tahoma"/>
          <w:sz w:val="18"/>
          <w:szCs w:val="18"/>
        </w:rPr>
        <w:t xml:space="preserve">         </w:t>
      </w:r>
    </w:p>
    <w:p w14:paraId="399FC407" w14:textId="63BE4E5B" w:rsidR="00BA17EF" w:rsidRPr="00BA17EF" w:rsidRDefault="00434F88" w:rsidP="00BA17EF">
      <w:pPr>
        <w:autoSpaceDE w:val="0"/>
        <w:autoSpaceDN w:val="0"/>
        <w:adjustRightInd w:val="0"/>
        <w:spacing w:after="0" w:line="240" w:lineRule="auto"/>
        <w:ind w:right="-766"/>
        <w:contextualSpacing/>
        <w:jc w:val="both"/>
        <w:rPr>
          <w:rFonts w:cs="Tahoma"/>
          <w:b/>
          <w:szCs w:val="18"/>
        </w:rPr>
      </w:pPr>
      <w:r w:rsidRPr="00B34A7B">
        <w:rPr>
          <w:rFonts w:cs="Tahoma"/>
          <w:szCs w:val="18"/>
        </w:rPr>
        <w:t>Valsts sociālās apdrošināšanas obligātās iemaksas</w:t>
      </w:r>
      <w:r>
        <w:rPr>
          <w:rFonts w:cs="Tahoma"/>
          <w:szCs w:val="18"/>
        </w:rPr>
        <w:tab/>
      </w:r>
      <w:r>
        <w:rPr>
          <w:rFonts w:cs="Tahoma"/>
          <w:szCs w:val="18"/>
        </w:rPr>
        <w:tab/>
      </w:r>
      <w:r>
        <w:rPr>
          <w:rFonts w:cs="Tahoma"/>
          <w:szCs w:val="18"/>
        </w:rPr>
        <w:tab/>
      </w:r>
      <w:r>
        <w:rPr>
          <w:rFonts w:cs="Tahoma"/>
          <w:szCs w:val="18"/>
        </w:rPr>
        <w:tab/>
      </w:r>
      <w:r>
        <w:rPr>
          <w:rFonts w:cs="Tahoma"/>
          <w:szCs w:val="18"/>
        </w:rPr>
        <w:tab/>
      </w:r>
      <w:r w:rsidR="004729D7">
        <w:rPr>
          <w:rFonts w:cs="Tahoma"/>
          <w:szCs w:val="18"/>
        </w:rPr>
        <w:t xml:space="preserve">   </w:t>
      </w:r>
      <w:r w:rsidR="004746E3">
        <w:rPr>
          <w:rFonts w:cs="Tahoma"/>
          <w:szCs w:val="18"/>
        </w:rPr>
        <w:t>93 753</w:t>
      </w:r>
      <w:r w:rsidR="00031150">
        <w:rPr>
          <w:rFonts w:cs="Tahoma"/>
          <w:szCs w:val="18"/>
        </w:rPr>
        <w:tab/>
      </w:r>
      <w:r w:rsidR="00031150">
        <w:rPr>
          <w:rFonts w:cs="Tahoma"/>
          <w:szCs w:val="18"/>
        </w:rPr>
        <w:tab/>
      </w:r>
      <w:r w:rsidR="004746E3" w:rsidRPr="004746E3">
        <w:rPr>
          <w:rFonts w:eastAsia="Times New Roman" w:cs="Tahoma"/>
          <w:szCs w:val="18"/>
        </w:rPr>
        <w:t>90 664</w:t>
      </w:r>
    </w:p>
    <w:tbl>
      <w:tblPr>
        <w:tblW w:w="10580" w:type="dxa"/>
        <w:tblLook w:val="04A0" w:firstRow="1" w:lastRow="0" w:firstColumn="1" w:lastColumn="0" w:noHBand="0" w:noVBand="1"/>
      </w:tblPr>
      <w:tblGrid>
        <w:gridCol w:w="4471"/>
        <w:gridCol w:w="1637"/>
        <w:gridCol w:w="545"/>
        <w:gridCol w:w="956"/>
        <w:gridCol w:w="437"/>
        <w:gridCol w:w="1225"/>
        <w:gridCol w:w="1309"/>
      </w:tblGrid>
      <w:tr w:rsidR="00434F88" w:rsidRPr="00BA17EF" w14:paraId="7B06A85F" w14:textId="77777777" w:rsidTr="00031150">
        <w:trPr>
          <w:trHeight w:val="720"/>
        </w:trPr>
        <w:tc>
          <w:tcPr>
            <w:tcW w:w="4471" w:type="dxa"/>
            <w:tcBorders>
              <w:top w:val="nil"/>
              <w:left w:val="nil"/>
              <w:bottom w:val="nil"/>
              <w:right w:val="nil"/>
            </w:tcBorders>
            <w:shd w:val="clear" w:color="auto" w:fill="auto"/>
            <w:hideMark/>
          </w:tcPr>
          <w:p w14:paraId="41300B2C" w14:textId="77777777" w:rsidR="00434F88" w:rsidRDefault="00434F88" w:rsidP="00BE1199">
            <w:pPr>
              <w:spacing w:before="60" w:after="0"/>
              <w:rPr>
                <w:rFonts w:cs="Tahoma"/>
                <w:szCs w:val="18"/>
              </w:rPr>
            </w:pPr>
          </w:p>
          <w:p w14:paraId="6B296D86" w14:textId="77777777" w:rsidR="00434F88" w:rsidRDefault="00434F88" w:rsidP="00434F88">
            <w:pPr>
              <w:spacing w:before="60" w:after="0"/>
              <w:rPr>
                <w:rFonts w:cs="Tahoma"/>
                <w:szCs w:val="18"/>
              </w:rPr>
            </w:pPr>
            <w:r w:rsidRPr="00B34A7B">
              <w:rPr>
                <w:rFonts w:cs="Tahoma"/>
                <w:szCs w:val="18"/>
              </w:rPr>
              <w:t>tajā skaitā atlīdzība valdei:</w:t>
            </w:r>
          </w:p>
          <w:p w14:paraId="2F5BA604" w14:textId="77777777" w:rsidR="00434F88" w:rsidRPr="00B34A7B" w:rsidRDefault="00434F88" w:rsidP="00BE1199">
            <w:pPr>
              <w:spacing w:before="60" w:after="0"/>
              <w:rPr>
                <w:rFonts w:cs="Tahoma"/>
                <w:szCs w:val="18"/>
              </w:rPr>
            </w:pPr>
          </w:p>
        </w:tc>
        <w:tc>
          <w:tcPr>
            <w:tcW w:w="1637" w:type="dxa"/>
            <w:tcBorders>
              <w:top w:val="nil"/>
              <w:left w:val="nil"/>
              <w:bottom w:val="nil"/>
              <w:right w:val="nil"/>
            </w:tcBorders>
            <w:shd w:val="clear" w:color="auto" w:fill="auto"/>
            <w:vAlign w:val="center"/>
            <w:hideMark/>
          </w:tcPr>
          <w:p w14:paraId="69FCB680" w14:textId="77777777" w:rsidR="00434F88" w:rsidRPr="00BA17EF" w:rsidRDefault="00434F88" w:rsidP="00BE1199">
            <w:pPr>
              <w:spacing w:after="0" w:line="240" w:lineRule="auto"/>
              <w:jc w:val="right"/>
              <w:rPr>
                <w:rFonts w:eastAsia="Times New Roman" w:cs="Tahoma"/>
                <w:szCs w:val="18"/>
              </w:rPr>
            </w:pPr>
          </w:p>
        </w:tc>
        <w:tc>
          <w:tcPr>
            <w:tcW w:w="545" w:type="dxa"/>
            <w:tcBorders>
              <w:top w:val="nil"/>
              <w:left w:val="nil"/>
              <w:bottom w:val="nil"/>
              <w:right w:val="nil"/>
            </w:tcBorders>
            <w:shd w:val="clear" w:color="auto" w:fill="auto"/>
            <w:vAlign w:val="center"/>
            <w:hideMark/>
          </w:tcPr>
          <w:p w14:paraId="1EF23E8B" w14:textId="77777777" w:rsidR="00434F88" w:rsidRPr="00BA17EF" w:rsidRDefault="00434F88" w:rsidP="00434F88">
            <w:pPr>
              <w:spacing w:after="0" w:line="240" w:lineRule="auto"/>
              <w:jc w:val="right"/>
              <w:rPr>
                <w:rFonts w:eastAsia="Times New Roman" w:cs="Tahoma"/>
                <w:color w:val="000000"/>
                <w:szCs w:val="18"/>
              </w:rPr>
            </w:pPr>
            <w:r w:rsidRPr="00BA17EF">
              <w:rPr>
                <w:rFonts w:eastAsia="Times New Roman" w:cs="Tahoma"/>
                <w:color w:val="000000"/>
                <w:szCs w:val="18"/>
              </w:rPr>
              <w:t xml:space="preserve"> </w:t>
            </w:r>
          </w:p>
        </w:tc>
        <w:tc>
          <w:tcPr>
            <w:tcW w:w="1393" w:type="dxa"/>
            <w:gridSpan w:val="2"/>
            <w:tcBorders>
              <w:top w:val="nil"/>
              <w:left w:val="nil"/>
              <w:bottom w:val="nil"/>
              <w:right w:val="nil"/>
            </w:tcBorders>
            <w:shd w:val="clear" w:color="auto" w:fill="auto"/>
            <w:vAlign w:val="center"/>
            <w:hideMark/>
          </w:tcPr>
          <w:p w14:paraId="4E561F81" w14:textId="7EE26ADD" w:rsidR="00434F88" w:rsidRDefault="00434F88" w:rsidP="00031150">
            <w:pPr>
              <w:spacing w:after="0" w:line="240" w:lineRule="auto"/>
              <w:jc w:val="right"/>
              <w:rPr>
                <w:rFonts w:eastAsia="Times New Roman" w:cs="Tahoma"/>
                <w:color w:val="000000"/>
                <w:szCs w:val="18"/>
              </w:rPr>
            </w:pPr>
            <w:r>
              <w:rPr>
                <w:rFonts w:eastAsia="Times New Roman" w:cs="Tahoma"/>
                <w:color w:val="000000"/>
                <w:szCs w:val="18"/>
              </w:rPr>
              <w:t xml:space="preserve">     </w:t>
            </w:r>
            <w:r w:rsidR="004746E3">
              <w:rPr>
                <w:rFonts w:eastAsia="Times New Roman" w:cs="Tahoma"/>
                <w:color w:val="000000"/>
                <w:szCs w:val="18"/>
              </w:rPr>
              <w:t>37 170</w:t>
            </w:r>
          </w:p>
          <w:p w14:paraId="59037CDE" w14:textId="77777777" w:rsidR="00434F88" w:rsidRPr="00BA17EF" w:rsidRDefault="00434F88" w:rsidP="00BE1199">
            <w:pPr>
              <w:spacing w:after="0" w:line="240" w:lineRule="auto"/>
              <w:jc w:val="right"/>
              <w:rPr>
                <w:rFonts w:eastAsia="Times New Roman" w:cs="Tahoma"/>
                <w:color w:val="000000"/>
                <w:szCs w:val="18"/>
              </w:rPr>
            </w:pPr>
          </w:p>
        </w:tc>
        <w:tc>
          <w:tcPr>
            <w:tcW w:w="1225" w:type="dxa"/>
            <w:tcBorders>
              <w:top w:val="nil"/>
              <w:left w:val="nil"/>
              <w:bottom w:val="nil"/>
              <w:right w:val="nil"/>
            </w:tcBorders>
            <w:shd w:val="clear" w:color="auto" w:fill="auto"/>
            <w:vAlign w:val="center"/>
            <w:hideMark/>
          </w:tcPr>
          <w:p w14:paraId="75DA24CA" w14:textId="727FB8BD" w:rsidR="00434F88" w:rsidRPr="00BA17EF" w:rsidRDefault="00031150" w:rsidP="00BE1199">
            <w:pPr>
              <w:spacing w:after="0" w:line="240" w:lineRule="auto"/>
              <w:jc w:val="right"/>
              <w:rPr>
                <w:rFonts w:eastAsia="Times New Roman" w:cs="Tahoma"/>
                <w:color w:val="000000"/>
                <w:szCs w:val="18"/>
              </w:rPr>
            </w:pPr>
            <w:r>
              <w:rPr>
                <w:rFonts w:eastAsia="Times New Roman" w:cs="Tahoma"/>
                <w:color w:val="000000"/>
                <w:szCs w:val="18"/>
              </w:rPr>
              <w:t xml:space="preserve"> </w:t>
            </w:r>
            <w:r w:rsidR="004746E3" w:rsidRPr="004746E3">
              <w:rPr>
                <w:rFonts w:eastAsia="Times New Roman" w:cs="Tahoma"/>
                <w:color w:val="000000"/>
                <w:szCs w:val="18"/>
              </w:rPr>
              <w:t>31 340</w:t>
            </w:r>
          </w:p>
        </w:tc>
        <w:tc>
          <w:tcPr>
            <w:tcW w:w="1309" w:type="dxa"/>
            <w:tcBorders>
              <w:top w:val="nil"/>
              <w:left w:val="nil"/>
              <w:bottom w:val="nil"/>
              <w:right w:val="nil"/>
            </w:tcBorders>
            <w:shd w:val="clear" w:color="auto" w:fill="auto"/>
            <w:vAlign w:val="center"/>
            <w:hideMark/>
          </w:tcPr>
          <w:p w14:paraId="4CC258E9" w14:textId="77777777" w:rsidR="00434F88" w:rsidRDefault="00434F88" w:rsidP="00BE1199">
            <w:pPr>
              <w:spacing w:after="0" w:line="240" w:lineRule="auto"/>
              <w:jc w:val="right"/>
              <w:rPr>
                <w:rFonts w:eastAsia="Times New Roman" w:cs="Tahoma"/>
                <w:color w:val="000000"/>
                <w:szCs w:val="18"/>
              </w:rPr>
            </w:pPr>
          </w:p>
          <w:p w14:paraId="56D9C27A" w14:textId="77777777" w:rsidR="00434F88" w:rsidRPr="00BA17EF" w:rsidRDefault="00434F88" w:rsidP="00BE1199">
            <w:pPr>
              <w:spacing w:after="0" w:line="240" w:lineRule="auto"/>
              <w:jc w:val="right"/>
              <w:rPr>
                <w:rFonts w:eastAsia="Times New Roman" w:cs="Tahoma"/>
                <w:color w:val="000000"/>
                <w:szCs w:val="18"/>
              </w:rPr>
            </w:pPr>
          </w:p>
        </w:tc>
      </w:tr>
      <w:tr w:rsidR="00434F88" w:rsidRPr="00BA17EF" w14:paraId="348D0124" w14:textId="77777777" w:rsidTr="00031150">
        <w:trPr>
          <w:trHeight w:val="197"/>
        </w:trPr>
        <w:tc>
          <w:tcPr>
            <w:tcW w:w="4471" w:type="dxa"/>
            <w:tcBorders>
              <w:top w:val="nil"/>
              <w:left w:val="nil"/>
              <w:bottom w:val="nil"/>
              <w:right w:val="nil"/>
            </w:tcBorders>
            <w:shd w:val="clear" w:color="auto" w:fill="auto"/>
            <w:noWrap/>
          </w:tcPr>
          <w:p w14:paraId="49762D7C" w14:textId="77777777" w:rsidR="00434F88" w:rsidRPr="00B34A7B" w:rsidRDefault="00434F88" w:rsidP="00BE1199">
            <w:pPr>
              <w:spacing w:before="60" w:after="0"/>
              <w:rPr>
                <w:rFonts w:cs="Tahoma"/>
                <w:szCs w:val="18"/>
              </w:rPr>
            </w:pPr>
            <w:r w:rsidRPr="00B34A7B">
              <w:rPr>
                <w:rFonts w:cs="Tahoma"/>
                <w:szCs w:val="18"/>
              </w:rPr>
              <w:t>tajā skaitā valsts sociālās apdrošināšanas obligātās iemaksas valdei:</w:t>
            </w:r>
          </w:p>
        </w:tc>
        <w:tc>
          <w:tcPr>
            <w:tcW w:w="1637" w:type="dxa"/>
            <w:tcBorders>
              <w:top w:val="nil"/>
              <w:left w:val="nil"/>
              <w:bottom w:val="nil"/>
              <w:right w:val="nil"/>
            </w:tcBorders>
            <w:shd w:val="clear" w:color="auto" w:fill="auto"/>
            <w:noWrap/>
            <w:vAlign w:val="bottom"/>
            <w:hideMark/>
          </w:tcPr>
          <w:p w14:paraId="55BBDA51" w14:textId="77777777" w:rsidR="00434F88" w:rsidRPr="00BA17EF" w:rsidRDefault="00434F88" w:rsidP="00BE1199">
            <w:pPr>
              <w:spacing w:after="0" w:line="240" w:lineRule="auto"/>
              <w:jc w:val="right"/>
              <w:rPr>
                <w:rFonts w:eastAsia="Times New Roman" w:cs="Tahoma"/>
                <w:color w:val="000000"/>
                <w:szCs w:val="18"/>
              </w:rPr>
            </w:pPr>
          </w:p>
        </w:tc>
        <w:tc>
          <w:tcPr>
            <w:tcW w:w="545" w:type="dxa"/>
            <w:tcBorders>
              <w:top w:val="nil"/>
              <w:left w:val="nil"/>
              <w:bottom w:val="nil"/>
              <w:right w:val="nil"/>
            </w:tcBorders>
            <w:shd w:val="clear" w:color="auto" w:fill="auto"/>
            <w:noWrap/>
            <w:vAlign w:val="bottom"/>
            <w:hideMark/>
          </w:tcPr>
          <w:p w14:paraId="22B34153" w14:textId="77777777" w:rsidR="00434F88" w:rsidRPr="00BA17EF" w:rsidRDefault="00434F88" w:rsidP="00BE1199">
            <w:pPr>
              <w:spacing w:after="0" w:line="240" w:lineRule="auto"/>
              <w:jc w:val="right"/>
              <w:rPr>
                <w:rFonts w:eastAsia="Times New Roman" w:cs="Tahoma"/>
                <w:szCs w:val="18"/>
              </w:rPr>
            </w:pPr>
          </w:p>
        </w:tc>
        <w:tc>
          <w:tcPr>
            <w:tcW w:w="1393" w:type="dxa"/>
            <w:gridSpan w:val="2"/>
            <w:tcBorders>
              <w:top w:val="nil"/>
              <w:left w:val="nil"/>
              <w:bottom w:val="nil"/>
              <w:right w:val="nil"/>
            </w:tcBorders>
            <w:shd w:val="clear" w:color="auto" w:fill="auto"/>
            <w:noWrap/>
            <w:vAlign w:val="bottom"/>
            <w:hideMark/>
          </w:tcPr>
          <w:p w14:paraId="51DDD635" w14:textId="56E336A9" w:rsidR="00434F88" w:rsidRPr="00BA17EF" w:rsidRDefault="004746E3" w:rsidP="00031150">
            <w:pPr>
              <w:spacing w:after="0" w:line="240" w:lineRule="auto"/>
              <w:jc w:val="right"/>
              <w:rPr>
                <w:rFonts w:eastAsia="Times New Roman" w:cs="Tahoma"/>
                <w:szCs w:val="18"/>
              </w:rPr>
            </w:pPr>
            <w:r>
              <w:rPr>
                <w:rFonts w:eastAsia="Times New Roman" w:cs="Tahoma"/>
                <w:szCs w:val="18"/>
              </w:rPr>
              <w:t>8 768</w:t>
            </w:r>
          </w:p>
        </w:tc>
        <w:tc>
          <w:tcPr>
            <w:tcW w:w="1225" w:type="dxa"/>
            <w:tcBorders>
              <w:top w:val="nil"/>
              <w:left w:val="nil"/>
              <w:bottom w:val="nil"/>
              <w:right w:val="nil"/>
            </w:tcBorders>
            <w:shd w:val="clear" w:color="auto" w:fill="auto"/>
            <w:noWrap/>
            <w:vAlign w:val="bottom"/>
            <w:hideMark/>
          </w:tcPr>
          <w:p w14:paraId="466F8CEA" w14:textId="65B4C337" w:rsidR="00434F88" w:rsidRPr="00BA17EF" w:rsidRDefault="004746E3" w:rsidP="00BE1199">
            <w:pPr>
              <w:spacing w:after="0" w:line="240" w:lineRule="auto"/>
              <w:jc w:val="right"/>
              <w:rPr>
                <w:rFonts w:eastAsia="Times New Roman" w:cs="Tahoma"/>
                <w:szCs w:val="18"/>
              </w:rPr>
            </w:pPr>
            <w:r w:rsidRPr="004746E3">
              <w:rPr>
                <w:rFonts w:eastAsia="Times New Roman" w:cs="Tahoma"/>
                <w:szCs w:val="18"/>
              </w:rPr>
              <w:t>7</w:t>
            </w:r>
            <w:r>
              <w:rPr>
                <w:rFonts w:eastAsia="Times New Roman" w:cs="Tahoma"/>
                <w:szCs w:val="18"/>
              </w:rPr>
              <w:t xml:space="preserve"> </w:t>
            </w:r>
            <w:r w:rsidRPr="004746E3">
              <w:rPr>
                <w:rFonts w:eastAsia="Times New Roman" w:cs="Tahoma"/>
                <w:szCs w:val="18"/>
              </w:rPr>
              <w:t>550</w:t>
            </w:r>
          </w:p>
        </w:tc>
        <w:tc>
          <w:tcPr>
            <w:tcW w:w="1309" w:type="dxa"/>
            <w:tcBorders>
              <w:top w:val="nil"/>
              <w:left w:val="nil"/>
              <w:bottom w:val="nil"/>
              <w:right w:val="nil"/>
            </w:tcBorders>
            <w:shd w:val="clear" w:color="auto" w:fill="auto"/>
            <w:noWrap/>
            <w:vAlign w:val="bottom"/>
            <w:hideMark/>
          </w:tcPr>
          <w:p w14:paraId="407DC8CC" w14:textId="77777777" w:rsidR="00434F88" w:rsidRPr="00BA17EF" w:rsidRDefault="00434F88" w:rsidP="00BE1199">
            <w:pPr>
              <w:spacing w:after="0" w:line="240" w:lineRule="auto"/>
              <w:jc w:val="right"/>
              <w:rPr>
                <w:rFonts w:eastAsia="Times New Roman" w:cs="Tahoma"/>
                <w:szCs w:val="18"/>
              </w:rPr>
            </w:pPr>
          </w:p>
        </w:tc>
      </w:tr>
      <w:tr w:rsidR="00434F88" w:rsidRPr="00BA17EF" w14:paraId="7ECC41A3" w14:textId="77777777" w:rsidTr="00031150">
        <w:trPr>
          <w:trHeight w:val="197"/>
        </w:trPr>
        <w:tc>
          <w:tcPr>
            <w:tcW w:w="4471" w:type="dxa"/>
            <w:tcBorders>
              <w:top w:val="nil"/>
              <w:left w:val="nil"/>
              <w:bottom w:val="nil"/>
              <w:right w:val="nil"/>
            </w:tcBorders>
            <w:shd w:val="clear" w:color="auto" w:fill="auto"/>
            <w:noWrap/>
            <w:vAlign w:val="bottom"/>
            <w:hideMark/>
          </w:tcPr>
          <w:p w14:paraId="2071A36A" w14:textId="77777777" w:rsidR="00434F88" w:rsidRPr="00BA17EF" w:rsidRDefault="00434F88" w:rsidP="00BE1199">
            <w:pPr>
              <w:spacing w:after="0" w:line="240" w:lineRule="auto"/>
              <w:rPr>
                <w:rFonts w:eastAsia="Times New Roman" w:cs="Tahoma"/>
                <w:color w:val="000000"/>
                <w:szCs w:val="18"/>
              </w:rPr>
            </w:pPr>
          </w:p>
        </w:tc>
        <w:tc>
          <w:tcPr>
            <w:tcW w:w="1637" w:type="dxa"/>
            <w:tcBorders>
              <w:top w:val="nil"/>
              <w:left w:val="nil"/>
              <w:right w:val="nil"/>
            </w:tcBorders>
            <w:shd w:val="clear" w:color="auto" w:fill="auto"/>
            <w:noWrap/>
            <w:vAlign w:val="bottom"/>
            <w:hideMark/>
          </w:tcPr>
          <w:p w14:paraId="4296CB1C" w14:textId="77777777" w:rsidR="00434F88" w:rsidRPr="00BA17EF" w:rsidRDefault="00434F88" w:rsidP="00BE1199">
            <w:pPr>
              <w:spacing w:after="0" w:line="240" w:lineRule="auto"/>
              <w:jc w:val="right"/>
              <w:rPr>
                <w:rFonts w:eastAsia="Times New Roman" w:cs="Tahoma"/>
                <w:szCs w:val="18"/>
              </w:rPr>
            </w:pPr>
          </w:p>
        </w:tc>
        <w:tc>
          <w:tcPr>
            <w:tcW w:w="545" w:type="dxa"/>
            <w:tcBorders>
              <w:top w:val="nil"/>
              <w:left w:val="nil"/>
              <w:right w:val="nil"/>
            </w:tcBorders>
            <w:shd w:val="clear" w:color="auto" w:fill="auto"/>
            <w:noWrap/>
            <w:vAlign w:val="bottom"/>
          </w:tcPr>
          <w:p w14:paraId="2DFAD474" w14:textId="77777777" w:rsidR="00434F88" w:rsidRPr="00BA17EF" w:rsidRDefault="00434F88" w:rsidP="00434F88">
            <w:pPr>
              <w:spacing w:after="0" w:line="240" w:lineRule="auto"/>
              <w:jc w:val="right"/>
              <w:rPr>
                <w:rFonts w:eastAsia="Times New Roman" w:cs="Tahoma"/>
                <w:color w:val="000000"/>
                <w:szCs w:val="18"/>
              </w:rPr>
            </w:pPr>
            <w:r w:rsidRPr="00BA17EF">
              <w:rPr>
                <w:rFonts w:eastAsia="Times New Roman" w:cs="Tahoma"/>
                <w:color w:val="000000"/>
                <w:szCs w:val="18"/>
              </w:rPr>
              <w:t xml:space="preserve"> </w:t>
            </w:r>
          </w:p>
        </w:tc>
        <w:tc>
          <w:tcPr>
            <w:tcW w:w="956" w:type="dxa"/>
            <w:tcBorders>
              <w:top w:val="nil"/>
              <w:left w:val="nil"/>
              <w:right w:val="nil"/>
            </w:tcBorders>
            <w:shd w:val="clear" w:color="auto" w:fill="auto"/>
            <w:noWrap/>
            <w:vAlign w:val="bottom"/>
            <w:hideMark/>
          </w:tcPr>
          <w:p w14:paraId="0AB53378" w14:textId="77777777" w:rsidR="00434F88" w:rsidRPr="00BA17EF" w:rsidRDefault="00434F88" w:rsidP="00BE1199">
            <w:pPr>
              <w:spacing w:after="0" w:line="240" w:lineRule="auto"/>
              <w:jc w:val="right"/>
              <w:rPr>
                <w:rFonts w:eastAsia="Times New Roman" w:cs="Tahoma"/>
                <w:color w:val="000000"/>
                <w:szCs w:val="18"/>
              </w:rPr>
            </w:pPr>
          </w:p>
        </w:tc>
        <w:tc>
          <w:tcPr>
            <w:tcW w:w="1662" w:type="dxa"/>
            <w:gridSpan w:val="2"/>
            <w:tcBorders>
              <w:top w:val="nil"/>
              <w:left w:val="nil"/>
              <w:right w:val="nil"/>
            </w:tcBorders>
            <w:shd w:val="clear" w:color="auto" w:fill="auto"/>
            <w:noWrap/>
            <w:vAlign w:val="bottom"/>
          </w:tcPr>
          <w:p w14:paraId="64844773" w14:textId="77777777" w:rsidR="00434F88" w:rsidRPr="00BA17EF" w:rsidRDefault="00434F88" w:rsidP="00BE1199">
            <w:pPr>
              <w:spacing w:after="0" w:line="240" w:lineRule="auto"/>
              <w:jc w:val="right"/>
              <w:rPr>
                <w:rFonts w:eastAsia="Times New Roman" w:cs="Tahoma"/>
                <w:color w:val="000000"/>
                <w:szCs w:val="18"/>
              </w:rPr>
            </w:pPr>
          </w:p>
        </w:tc>
        <w:tc>
          <w:tcPr>
            <w:tcW w:w="1309" w:type="dxa"/>
            <w:tcBorders>
              <w:top w:val="nil"/>
              <w:left w:val="nil"/>
              <w:right w:val="nil"/>
            </w:tcBorders>
            <w:shd w:val="clear" w:color="auto" w:fill="auto"/>
            <w:noWrap/>
            <w:vAlign w:val="bottom"/>
            <w:hideMark/>
          </w:tcPr>
          <w:p w14:paraId="41B60435" w14:textId="77777777" w:rsidR="00434F88" w:rsidRPr="00BA17EF" w:rsidRDefault="00434F88" w:rsidP="00BE1199">
            <w:pPr>
              <w:spacing w:after="0" w:line="240" w:lineRule="auto"/>
              <w:jc w:val="right"/>
              <w:rPr>
                <w:rFonts w:eastAsia="Times New Roman" w:cs="Tahoma"/>
                <w:color w:val="000000"/>
                <w:szCs w:val="18"/>
              </w:rPr>
            </w:pPr>
          </w:p>
        </w:tc>
      </w:tr>
      <w:tr w:rsidR="00434F88" w:rsidRPr="00BA17EF" w14:paraId="076C64EA" w14:textId="77777777" w:rsidTr="00031150">
        <w:trPr>
          <w:trHeight w:val="207"/>
        </w:trPr>
        <w:tc>
          <w:tcPr>
            <w:tcW w:w="4471" w:type="dxa"/>
            <w:tcBorders>
              <w:top w:val="nil"/>
              <w:left w:val="nil"/>
              <w:bottom w:val="nil"/>
              <w:right w:val="nil"/>
            </w:tcBorders>
            <w:shd w:val="clear" w:color="auto" w:fill="auto"/>
            <w:noWrap/>
            <w:vAlign w:val="bottom"/>
          </w:tcPr>
          <w:p w14:paraId="7CFF08FD" w14:textId="77777777" w:rsidR="00434F88" w:rsidRPr="00BA17EF" w:rsidRDefault="00434F88" w:rsidP="00BE1199">
            <w:pPr>
              <w:spacing w:after="0" w:line="240" w:lineRule="auto"/>
              <w:rPr>
                <w:rFonts w:eastAsia="Times New Roman" w:cs="Tahoma"/>
                <w:color w:val="000000"/>
                <w:szCs w:val="18"/>
              </w:rPr>
            </w:pPr>
          </w:p>
        </w:tc>
        <w:tc>
          <w:tcPr>
            <w:tcW w:w="1637" w:type="dxa"/>
            <w:tcBorders>
              <w:top w:val="nil"/>
              <w:left w:val="nil"/>
              <w:right w:val="nil"/>
            </w:tcBorders>
            <w:shd w:val="clear" w:color="auto" w:fill="auto"/>
            <w:noWrap/>
            <w:vAlign w:val="bottom"/>
          </w:tcPr>
          <w:p w14:paraId="5F08DF00" w14:textId="77777777" w:rsidR="00434F88" w:rsidRPr="00BA17EF" w:rsidRDefault="00434F88" w:rsidP="00BE1199">
            <w:pPr>
              <w:spacing w:after="0" w:line="240" w:lineRule="auto"/>
              <w:jc w:val="right"/>
              <w:rPr>
                <w:rFonts w:eastAsia="Times New Roman" w:cs="Tahoma"/>
                <w:szCs w:val="18"/>
              </w:rPr>
            </w:pPr>
          </w:p>
        </w:tc>
        <w:tc>
          <w:tcPr>
            <w:tcW w:w="545" w:type="dxa"/>
            <w:tcBorders>
              <w:top w:val="nil"/>
              <w:left w:val="nil"/>
              <w:right w:val="nil"/>
            </w:tcBorders>
            <w:shd w:val="clear" w:color="auto" w:fill="auto"/>
            <w:noWrap/>
            <w:vAlign w:val="bottom"/>
          </w:tcPr>
          <w:p w14:paraId="725FDE09" w14:textId="77777777" w:rsidR="00434F88" w:rsidRPr="00BA17EF" w:rsidRDefault="00434F88" w:rsidP="00BE1199">
            <w:pPr>
              <w:spacing w:after="0" w:line="240" w:lineRule="auto"/>
              <w:jc w:val="right"/>
              <w:rPr>
                <w:rFonts w:eastAsia="Times New Roman" w:cs="Tahoma"/>
                <w:color w:val="000000"/>
                <w:szCs w:val="18"/>
              </w:rPr>
            </w:pPr>
          </w:p>
        </w:tc>
        <w:tc>
          <w:tcPr>
            <w:tcW w:w="956" w:type="dxa"/>
            <w:tcBorders>
              <w:top w:val="nil"/>
              <w:left w:val="nil"/>
              <w:right w:val="nil"/>
            </w:tcBorders>
            <w:shd w:val="clear" w:color="auto" w:fill="auto"/>
            <w:noWrap/>
            <w:vAlign w:val="bottom"/>
          </w:tcPr>
          <w:p w14:paraId="62D5F3B5" w14:textId="77777777" w:rsidR="00434F88" w:rsidRPr="00BA17EF" w:rsidRDefault="00434F88" w:rsidP="00BE1199">
            <w:pPr>
              <w:spacing w:after="0" w:line="240" w:lineRule="auto"/>
              <w:jc w:val="right"/>
              <w:rPr>
                <w:rFonts w:eastAsia="Times New Roman" w:cs="Tahoma"/>
                <w:color w:val="000000"/>
                <w:szCs w:val="18"/>
              </w:rPr>
            </w:pPr>
          </w:p>
        </w:tc>
        <w:tc>
          <w:tcPr>
            <w:tcW w:w="1662" w:type="dxa"/>
            <w:gridSpan w:val="2"/>
            <w:tcBorders>
              <w:top w:val="nil"/>
              <w:left w:val="nil"/>
              <w:right w:val="nil"/>
            </w:tcBorders>
            <w:shd w:val="clear" w:color="auto" w:fill="auto"/>
            <w:noWrap/>
            <w:vAlign w:val="bottom"/>
          </w:tcPr>
          <w:p w14:paraId="44F34B15" w14:textId="77777777" w:rsidR="00434F88" w:rsidRPr="00BA17EF" w:rsidRDefault="00434F88" w:rsidP="00BE1199">
            <w:pPr>
              <w:spacing w:after="0" w:line="240" w:lineRule="auto"/>
              <w:jc w:val="right"/>
              <w:rPr>
                <w:rFonts w:eastAsia="Times New Roman" w:cs="Tahoma"/>
                <w:color w:val="000000"/>
                <w:szCs w:val="18"/>
              </w:rPr>
            </w:pPr>
          </w:p>
        </w:tc>
        <w:tc>
          <w:tcPr>
            <w:tcW w:w="1309" w:type="dxa"/>
            <w:tcBorders>
              <w:top w:val="nil"/>
              <w:left w:val="nil"/>
              <w:right w:val="nil"/>
            </w:tcBorders>
            <w:shd w:val="clear" w:color="auto" w:fill="auto"/>
            <w:noWrap/>
            <w:vAlign w:val="bottom"/>
          </w:tcPr>
          <w:p w14:paraId="449446C9" w14:textId="77777777" w:rsidR="00434F88" w:rsidRPr="00BA17EF" w:rsidRDefault="00434F88" w:rsidP="00BE1199">
            <w:pPr>
              <w:spacing w:after="0" w:line="240" w:lineRule="auto"/>
              <w:jc w:val="right"/>
              <w:rPr>
                <w:rFonts w:eastAsia="Times New Roman" w:cs="Tahoma"/>
                <w:color w:val="000000"/>
                <w:szCs w:val="18"/>
              </w:rPr>
            </w:pPr>
          </w:p>
        </w:tc>
      </w:tr>
      <w:tr w:rsidR="00434F88" w:rsidRPr="00BA17EF" w14:paraId="62415B57" w14:textId="77777777" w:rsidTr="00031150">
        <w:trPr>
          <w:trHeight w:val="207"/>
        </w:trPr>
        <w:tc>
          <w:tcPr>
            <w:tcW w:w="4471" w:type="dxa"/>
            <w:tcBorders>
              <w:top w:val="nil"/>
              <w:left w:val="nil"/>
              <w:bottom w:val="nil"/>
              <w:right w:val="nil"/>
            </w:tcBorders>
            <w:shd w:val="clear" w:color="auto" w:fill="auto"/>
            <w:noWrap/>
            <w:vAlign w:val="bottom"/>
          </w:tcPr>
          <w:p w14:paraId="64681AF4" w14:textId="77777777" w:rsidR="00434F88" w:rsidRPr="00BA17EF" w:rsidRDefault="00434F88" w:rsidP="00BE1199">
            <w:pPr>
              <w:spacing w:after="0" w:line="240" w:lineRule="auto"/>
              <w:jc w:val="center"/>
              <w:rPr>
                <w:rFonts w:eastAsia="Times New Roman" w:cs="Tahoma"/>
                <w:color w:val="000000"/>
                <w:szCs w:val="18"/>
              </w:rPr>
            </w:pPr>
          </w:p>
        </w:tc>
        <w:tc>
          <w:tcPr>
            <w:tcW w:w="1637" w:type="dxa"/>
            <w:tcBorders>
              <w:left w:val="nil"/>
              <w:bottom w:val="nil"/>
              <w:right w:val="nil"/>
            </w:tcBorders>
            <w:shd w:val="clear" w:color="auto" w:fill="auto"/>
            <w:noWrap/>
            <w:vAlign w:val="bottom"/>
          </w:tcPr>
          <w:p w14:paraId="08DEFA74" w14:textId="77777777" w:rsidR="00434F88" w:rsidRPr="00BA17EF" w:rsidRDefault="00434F88" w:rsidP="00BE1199">
            <w:pPr>
              <w:spacing w:after="0" w:line="240" w:lineRule="auto"/>
              <w:jc w:val="right"/>
              <w:rPr>
                <w:rFonts w:eastAsia="Times New Roman" w:cs="Tahoma"/>
                <w:szCs w:val="18"/>
              </w:rPr>
            </w:pPr>
          </w:p>
        </w:tc>
        <w:tc>
          <w:tcPr>
            <w:tcW w:w="545" w:type="dxa"/>
            <w:tcBorders>
              <w:top w:val="nil"/>
              <w:left w:val="nil"/>
              <w:bottom w:val="nil"/>
              <w:right w:val="nil"/>
            </w:tcBorders>
            <w:shd w:val="clear" w:color="auto" w:fill="auto"/>
            <w:noWrap/>
            <w:vAlign w:val="bottom"/>
          </w:tcPr>
          <w:p w14:paraId="6D3AF89F" w14:textId="77777777" w:rsidR="00434F88" w:rsidRPr="00BA17EF" w:rsidRDefault="00434F88" w:rsidP="00BE1199">
            <w:pPr>
              <w:spacing w:after="0" w:line="240" w:lineRule="auto"/>
              <w:jc w:val="right"/>
              <w:rPr>
                <w:rFonts w:eastAsia="Times New Roman" w:cs="Tahoma"/>
                <w:szCs w:val="18"/>
              </w:rPr>
            </w:pPr>
          </w:p>
        </w:tc>
        <w:tc>
          <w:tcPr>
            <w:tcW w:w="956" w:type="dxa"/>
            <w:tcBorders>
              <w:top w:val="nil"/>
              <w:left w:val="nil"/>
              <w:bottom w:val="nil"/>
              <w:right w:val="nil"/>
            </w:tcBorders>
            <w:shd w:val="clear" w:color="auto" w:fill="auto"/>
            <w:noWrap/>
            <w:vAlign w:val="bottom"/>
          </w:tcPr>
          <w:p w14:paraId="0A60ECB8" w14:textId="77777777" w:rsidR="00434F88" w:rsidRPr="00BA17EF" w:rsidRDefault="00434F88" w:rsidP="00BE1199">
            <w:pPr>
              <w:spacing w:after="0" w:line="240" w:lineRule="auto"/>
              <w:jc w:val="right"/>
              <w:rPr>
                <w:rFonts w:eastAsia="Times New Roman" w:cs="Tahoma"/>
                <w:szCs w:val="18"/>
              </w:rPr>
            </w:pPr>
          </w:p>
        </w:tc>
        <w:tc>
          <w:tcPr>
            <w:tcW w:w="1662" w:type="dxa"/>
            <w:gridSpan w:val="2"/>
            <w:tcBorders>
              <w:top w:val="nil"/>
              <w:left w:val="nil"/>
              <w:bottom w:val="nil"/>
              <w:right w:val="nil"/>
            </w:tcBorders>
            <w:shd w:val="clear" w:color="auto" w:fill="auto"/>
            <w:noWrap/>
            <w:vAlign w:val="bottom"/>
          </w:tcPr>
          <w:p w14:paraId="4365F32F" w14:textId="77777777" w:rsidR="00434F88" w:rsidRPr="00BA17EF" w:rsidRDefault="00434F88" w:rsidP="00BE1199">
            <w:pPr>
              <w:spacing w:after="0" w:line="240" w:lineRule="auto"/>
              <w:jc w:val="right"/>
              <w:rPr>
                <w:rFonts w:eastAsia="Times New Roman" w:cs="Tahoma"/>
                <w:szCs w:val="18"/>
              </w:rPr>
            </w:pPr>
          </w:p>
        </w:tc>
        <w:tc>
          <w:tcPr>
            <w:tcW w:w="1309" w:type="dxa"/>
            <w:tcBorders>
              <w:top w:val="nil"/>
              <w:left w:val="nil"/>
              <w:bottom w:val="nil"/>
              <w:right w:val="nil"/>
            </w:tcBorders>
            <w:shd w:val="clear" w:color="auto" w:fill="auto"/>
            <w:noWrap/>
            <w:vAlign w:val="bottom"/>
          </w:tcPr>
          <w:p w14:paraId="392F2F96" w14:textId="77777777" w:rsidR="00434F88" w:rsidRPr="00BA17EF" w:rsidRDefault="00434F88" w:rsidP="00BE1199">
            <w:pPr>
              <w:spacing w:after="0" w:line="240" w:lineRule="auto"/>
              <w:jc w:val="right"/>
              <w:rPr>
                <w:rFonts w:eastAsia="Times New Roman" w:cs="Tahoma"/>
                <w:szCs w:val="18"/>
              </w:rPr>
            </w:pPr>
          </w:p>
        </w:tc>
      </w:tr>
    </w:tbl>
    <w:p w14:paraId="005A0E3F" w14:textId="77777777" w:rsidR="008203FA" w:rsidRPr="00A84647" w:rsidRDefault="008203FA" w:rsidP="008203FA">
      <w:pPr>
        <w:pStyle w:val="NoSpacing"/>
        <w:spacing w:before="360" w:after="240"/>
        <w:rPr>
          <w:rFonts w:ascii="Tahoma" w:hAnsi="Tahoma" w:cs="Tahoma"/>
          <w:b/>
          <w:sz w:val="18"/>
          <w:szCs w:val="18"/>
        </w:rPr>
      </w:pPr>
      <w:r w:rsidRPr="00BA17EF">
        <w:rPr>
          <w:rFonts w:ascii="Tahoma" w:hAnsi="Tahoma" w:cs="Tahoma"/>
          <w:b/>
          <w:sz w:val="18"/>
          <w:szCs w:val="18"/>
        </w:rPr>
        <w:br w:type="page"/>
      </w:r>
      <w:r w:rsidRPr="00A84647">
        <w:rPr>
          <w:rFonts w:ascii="Tahoma" w:hAnsi="Tahoma" w:cs="Tahoma"/>
          <w:b/>
          <w:sz w:val="18"/>
          <w:szCs w:val="18"/>
        </w:rPr>
        <w:lastRenderedPageBreak/>
        <w:t>Pielikums Bilancei</w:t>
      </w:r>
      <w:r w:rsidR="00434F88">
        <w:rPr>
          <w:rFonts w:ascii="Tahoma" w:hAnsi="Tahoma" w:cs="Tahoma"/>
          <w:b/>
          <w:sz w:val="18"/>
          <w:szCs w:val="18"/>
        </w:rPr>
        <w:t xml:space="preserve"> </w:t>
      </w:r>
    </w:p>
    <w:p w14:paraId="19E1411C" w14:textId="77777777" w:rsidR="00275578" w:rsidRPr="00BB57F0" w:rsidRDefault="00427F4D" w:rsidP="00C326A8">
      <w:pPr>
        <w:pStyle w:val="NoSpacing"/>
        <w:numPr>
          <w:ilvl w:val="0"/>
          <w:numId w:val="5"/>
        </w:numPr>
        <w:spacing w:before="360" w:after="240"/>
        <w:ind w:left="426" w:hanging="426"/>
        <w:rPr>
          <w:rFonts w:ascii="Tahoma" w:hAnsi="Tahoma" w:cs="Tahoma"/>
          <w:b/>
          <w:sz w:val="18"/>
          <w:szCs w:val="18"/>
        </w:rPr>
      </w:pPr>
      <w:r w:rsidRPr="00BB57F0">
        <w:rPr>
          <w:rFonts w:ascii="Tahoma" w:hAnsi="Tahoma" w:cs="Tahoma"/>
          <w:b/>
          <w:sz w:val="18"/>
          <w:szCs w:val="18"/>
        </w:rPr>
        <w:t>Nemateriālo ieguldījumu kustības pārskats</w:t>
      </w:r>
      <w:r w:rsidR="00434F88" w:rsidRPr="00BB57F0">
        <w:rPr>
          <w:rFonts w:ascii="Tahoma" w:hAnsi="Tahoma" w:cs="Tahoma"/>
          <w:b/>
          <w:sz w:val="18"/>
          <w:szCs w:val="18"/>
        </w:rPr>
        <w:t xml:space="preserve"> mātes sabiedrība</w:t>
      </w:r>
    </w:p>
    <w:tbl>
      <w:tblPr>
        <w:tblW w:w="9572" w:type="dxa"/>
        <w:tblLook w:val="04A0" w:firstRow="1" w:lastRow="0" w:firstColumn="1" w:lastColumn="0" w:noHBand="0" w:noVBand="1"/>
      </w:tblPr>
      <w:tblGrid>
        <w:gridCol w:w="4106"/>
        <w:gridCol w:w="1187"/>
        <w:gridCol w:w="973"/>
        <w:gridCol w:w="1258"/>
        <w:gridCol w:w="1013"/>
        <w:gridCol w:w="1069"/>
      </w:tblGrid>
      <w:tr w:rsidR="006F1B14" w:rsidRPr="006F1B14" w14:paraId="282704DC" w14:textId="77777777" w:rsidTr="006F1B14">
        <w:trPr>
          <w:trHeight w:val="369"/>
        </w:trPr>
        <w:tc>
          <w:tcPr>
            <w:tcW w:w="4106" w:type="dxa"/>
            <w:tcBorders>
              <w:top w:val="nil"/>
              <w:left w:val="nil"/>
              <w:bottom w:val="nil"/>
              <w:right w:val="nil"/>
            </w:tcBorders>
            <w:shd w:val="clear" w:color="auto" w:fill="auto"/>
            <w:noWrap/>
            <w:vAlign w:val="center"/>
            <w:hideMark/>
          </w:tcPr>
          <w:p w14:paraId="384BBB5C" w14:textId="77777777" w:rsidR="006F1B14" w:rsidRPr="006F1B14" w:rsidRDefault="006F1B14" w:rsidP="006F1B14">
            <w:pPr>
              <w:spacing w:after="0" w:line="240" w:lineRule="auto"/>
              <w:jc w:val="center"/>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187" w:type="dxa"/>
            <w:vMerge w:val="restart"/>
            <w:tcBorders>
              <w:top w:val="nil"/>
              <w:left w:val="nil"/>
              <w:bottom w:val="single" w:sz="8" w:space="0" w:color="000000"/>
              <w:right w:val="nil"/>
            </w:tcBorders>
            <w:shd w:val="clear" w:color="auto" w:fill="auto"/>
            <w:vAlign w:val="center"/>
            <w:hideMark/>
          </w:tcPr>
          <w:p w14:paraId="4C5F9A34" w14:textId="77777777" w:rsidR="006F1B14" w:rsidRPr="006F1B14" w:rsidRDefault="006F1B14" w:rsidP="006F1B14">
            <w:pPr>
              <w:spacing w:after="0" w:line="240" w:lineRule="auto"/>
              <w:jc w:val="center"/>
              <w:rPr>
                <w:rFonts w:ascii="Arial Narrow" w:eastAsia="Times New Roman" w:hAnsi="Arial Narrow"/>
                <w:color w:val="000000"/>
                <w:szCs w:val="18"/>
              </w:rPr>
            </w:pPr>
            <w:r w:rsidRPr="006F1B14">
              <w:rPr>
                <w:rFonts w:ascii="Arial Narrow" w:eastAsia="Times New Roman" w:hAnsi="Arial Narrow"/>
                <w:color w:val="000000"/>
                <w:szCs w:val="18"/>
              </w:rPr>
              <w:t xml:space="preserve">Koncesijas, </w:t>
            </w:r>
            <w:proofErr w:type="spellStart"/>
            <w:r w:rsidRPr="006F1B14">
              <w:rPr>
                <w:rFonts w:ascii="Arial Narrow" w:eastAsia="Times New Roman" w:hAnsi="Arial Narrow"/>
                <w:color w:val="000000"/>
                <w:szCs w:val="18"/>
              </w:rPr>
              <w:t>patentes</w:t>
            </w:r>
            <w:proofErr w:type="spellEnd"/>
            <w:r w:rsidRPr="006F1B14">
              <w:rPr>
                <w:rFonts w:ascii="Arial Narrow" w:eastAsia="Times New Roman" w:hAnsi="Arial Narrow"/>
                <w:color w:val="000000"/>
                <w:szCs w:val="18"/>
              </w:rPr>
              <w:t xml:space="preserve">, licences, datoru </w:t>
            </w:r>
            <w:proofErr w:type="spellStart"/>
            <w:r w:rsidRPr="006F1B14">
              <w:rPr>
                <w:rFonts w:ascii="Arial Narrow" w:eastAsia="Times New Roman" w:hAnsi="Arial Narrow"/>
                <w:color w:val="000000"/>
                <w:szCs w:val="18"/>
              </w:rPr>
              <w:t>progr</w:t>
            </w:r>
            <w:proofErr w:type="spellEnd"/>
            <w:r w:rsidRPr="006F1B14">
              <w:rPr>
                <w:rFonts w:ascii="Arial Narrow" w:eastAsia="Times New Roman" w:hAnsi="Arial Narrow"/>
                <w:color w:val="000000"/>
                <w:szCs w:val="18"/>
              </w:rPr>
              <w:t>.</w:t>
            </w:r>
          </w:p>
        </w:tc>
        <w:tc>
          <w:tcPr>
            <w:tcW w:w="973" w:type="dxa"/>
            <w:tcBorders>
              <w:top w:val="nil"/>
              <w:left w:val="nil"/>
              <w:bottom w:val="nil"/>
              <w:right w:val="nil"/>
            </w:tcBorders>
            <w:shd w:val="clear" w:color="auto" w:fill="auto"/>
            <w:vAlign w:val="center"/>
            <w:hideMark/>
          </w:tcPr>
          <w:p w14:paraId="0AAB984F" w14:textId="77777777" w:rsidR="006F1B14" w:rsidRPr="006F1B14" w:rsidRDefault="006F1B14" w:rsidP="006F1B14">
            <w:pPr>
              <w:spacing w:after="0" w:line="240" w:lineRule="auto"/>
              <w:rPr>
                <w:rFonts w:ascii="Arial Narrow" w:eastAsia="Times New Roman" w:hAnsi="Arial Narrow"/>
                <w:color w:val="000000"/>
                <w:szCs w:val="18"/>
              </w:rPr>
            </w:pPr>
            <w:r w:rsidRPr="006F1B14">
              <w:rPr>
                <w:rFonts w:ascii="Arial Narrow" w:eastAsia="Times New Roman" w:hAnsi="Arial Narrow"/>
                <w:color w:val="000000"/>
                <w:szCs w:val="18"/>
              </w:rPr>
              <w:t> </w:t>
            </w:r>
          </w:p>
        </w:tc>
        <w:tc>
          <w:tcPr>
            <w:tcW w:w="1224" w:type="dxa"/>
            <w:vMerge w:val="restart"/>
            <w:tcBorders>
              <w:top w:val="nil"/>
              <w:left w:val="nil"/>
              <w:bottom w:val="single" w:sz="8" w:space="0" w:color="000000"/>
              <w:right w:val="nil"/>
            </w:tcBorders>
            <w:shd w:val="clear" w:color="auto" w:fill="auto"/>
            <w:vAlign w:val="center"/>
            <w:hideMark/>
          </w:tcPr>
          <w:p w14:paraId="73FEB2E3" w14:textId="77777777" w:rsidR="006F1B14" w:rsidRPr="006F1B14" w:rsidRDefault="006F1B14" w:rsidP="006F1B14">
            <w:pPr>
              <w:spacing w:after="0" w:line="240" w:lineRule="auto"/>
              <w:jc w:val="center"/>
              <w:rPr>
                <w:rFonts w:ascii="Arial Narrow" w:eastAsia="Times New Roman" w:hAnsi="Arial Narrow"/>
                <w:color w:val="000000"/>
                <w:szCs w:val="18"/>
              </w:rPr>
            </w:pPr>
            <w:r w:rsidRPr="006F1B14">
              <w:rPr>
                <w:rFonts w:ascii="Arial Narrow" w:eastAsia="Times New Roman" w:hAnsi="Arial Narrow"/>
                <w:color w:val="000000"/>
                <w:szCs w:val="18"/>
              </w:rPr>
              <w:t>Avansa maksājumi par nemateriālajiem ieguldījumiem</w:t>
            </w:r>
          </w:p>
        </w:tc>
        <w:tc>
          <w:tcPr>
            <w:tcW w:w="2082" w:type="dxa"/>
            <w:gridSpan w:val="2"/>
            <w:vMerge w:val="restart"/>
            <w:tcBorders>
              <w:top w:val="nil"/>
              <w:left w:val="nil"/>
              <w:bottom w:val="single" w:sz="8" w:space="0" w:color="000000"/>
              <w:right w:val="nil"/>
            </w:tcBorders>
            <w:shd w:val="clear" w:color="auto" w:fill="auto"/>
            <w:vAlign w:val="center"/>
            <w:hideMark/>
          </w:tcPr>
          <w:p w14:paraId="5EACD9A9" w14:textId="77777777" w:rsidR="006F1B14" w:rsidRPr="006F1B14" w:rsidRDefault="006F1B14" w:rsidP="006F1B14">
            <w:pPr>
              <w:spacing w:after="0" w:line="240" w:lineRule="auto"/>
              <w:jc w:val="right"/>
              <w:rPr>
                <w:rFonts w:ascii="Arial Narrow" w:eastAsia="Times New Roman" w:hAnsi="Arial Narrow"/>
                <w:b/>
                <w:bCs/>
                <w:color w:val="000000"/>
                <w:szCs w:val="18"/>
              </w:rPr>
            </w:pPr>
            <w:r w:rsidRPr="006F1B14">
              <w:rPr>
                <w:rFonts w:ascii="Arial Narrow" w:eastAsia="Times New Roman" w:hAnsi="Arial Narrow"/>
                <w:b/>
                <w:bCs/>
                <w:color w:val="000000"/>
                <w:szCs w:val="18"/>
              </w:rPr>
              <w:t>Nemateriālie</w:t>
            </w:r>
            <w:r w:rsidRPr="006F1B14">
              <w:rPr>
                <w:rFonts w:ascii="Arial Narrow" w:eastAsia="Times New Roman" w:hAnsi="Arial Narrow"/>
                <w:b/>
                <w:bCs/>
                <w:color w:val="000000"/>
                <w:szCs w:val="18"/>
              </w:rPr>
              <w:br/>
              <w:t>ieguldījumi</w:t>
            </w:r>
            <w:r w:rsidRPr="006F1B14">
              <w:rPr>
                <w:rFonts w:ascii="Arial Narrow" w:eastAsia="Times New Roman" w:hAnsi="Arial Narrow"/>
                <w:b/>
                <w:bCs/>
                <w:color w:val="000000"/>
                <w:szCs w:val="18"/>
              </w:rPr>
              <w:br/>
              <w:t>kopā</w:t>
            </w:r>
          </w:p>
        </w:tc>
      </w:tr>
      <w:tr w:rsidR="006F1B14" w:rsidRPr="006F1B14" w14:paraId="2BF884A3" w14:textId="77777777" w:rsidTr="006F1B14">
        <w:trPr>
          <w:trHeight w:val="369"/>
        </w:trPr>
        <w:tc>
          <w:tcPr>
            <w:tcW w:w="4106" w:type="dxa"/>
            <w:tcBorders>
              <w:top w:val="nil"/>
              <w:left w:val="nil"/>
              <w:bottom w:val="nil"/>
              <w:right w:val="nil"/>
            </w:tcBorders>
            <w:shd w:val="clear" w:color="auto" w:fill="auto"/>
            <w:noWrap/>
            <w:vAlign w:val="center"/>
            <w:hideMark/>
          </w:tcPr>
          <w:p w14:paraId="7BF224F0" w14:textId="77777777" w:rsidR="006F1B14" w:rsidRPr="006F1B14" w:rsidRDefault="006F1B14" w:rsidP="006F1B14">
            <w:pPr>
              <w:spacing w:after="0" w:line="240" w:lineRule="auto"/>
              <w:jc w:val="center"/>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187" w:type="dxa"/>
            <w:vMerge/>
            <w:tcBorders>
              <w:top w:val="nil"/>
              <w:left w:val="nil"/>
              <w:bottom w:val="single" w:sz="8" w:space="0" w:color="000000"/>
              <w:right w:val="nil"/>
            </w:tcBorders>
            <w:vAlign w:val="center"/>
            <w:hideMark/>
          </w:tcPr>
          <w:p w14:paraId="13801429" w14:textId="77777777" w:rsidR="006F1B14" w:rsidRPr="006F1B14" w:rsidRDefault="006F1B14" w:rsidP="006F1B14">
            <w:pPr>
              <w:spacing w:after="0" w:line="240" w:lineRule="auto"/>
              <w:rPr>
                <w:rFonts w:ascii="Arial Narrow" w:eastAsia="Times New Roman" w:hAnsi="Arial Narrow"/>
                <w:color w:val="000000"/>
                <w:szCs w:val="18"/>
              </w:rPr>
            </w:pPr>
          </w:p>
        </w:tc>
        <w:tc>
          <w:tcPr>
            <w:tcW w:w="973" w:type="dxa"/>
            <w:tcBorders>
              <w:top w:val="nil"/>
              <w:left w:val="nil"/>
              <w:bottom w:val="nil"/>
              <w:right w:val="nil"/>
            </w:tcBorders>
            <w:shd w:val="clear" w:color="auto" w:fill="auto"/>
            <w:vAlign w:val="center"/>
            <w:hideMark/>
          </w:tcPr>
          <w:p w14:paraId="33921DDF" w14:textId="77777777" w:rsidR="006F1B14" w:rsidRPr="006F1B14" w:rsidRDefault="006F1B14" w:rsidP="006F1B14">
            <w:pPr>
              <w:spacing w:after="0" w:line="240" w:lineRule="auto"/>
              <w:rPr>
                <w:rFonts w:ascii="Arial Narrow" w:eastAsia="Times New Roman" w:hAnsi="Arial Narrow"/>
                <w:color w:val="000000"/>
                <w:szCs w:val="18"/>
              </w:rPr>
            </w:pPr>
            <w:r w:rsidRPr="006F1B14">
              <w:rPr>
                <w:rFonts w:ascii="Arial Narrow" w:eastAsia="Times New Roman" w:hAnsi="Arial Narrow"/>
                <w:color w:val="000000"/>
                <w:szCs w:val="18"/>
              </w:rPr>
              <w:t> </w:t>
            </w:r>
          </w:p>
        </w:tc>
        <w:tc>
          <w:tcPr>
            <w:tcW w:w="1224" w:type="dxa"/>
            <w:vMerge/>
            <w:tcBorders>
              <w:top w:val="nil"/>
              <w:left w:val="nil"/>
              <w:bottom w:val="single" w:sz="8" w:space="0" w:color="000000"/>
              <w:right w:val="nil"/>
            </w:tcBorders>
            <w:vAlign w:val="center"/>
            <w:hideMark/>
          </w:tcPr>
          <w:p w14:paraId="0790B79A" w14:textId="77777777" w:rsidR="006F1B14" w:rsidRPr="006F1B14" w:rsidRDefault="006F1B14" w:rsidP="006F1B14">
            <w:pPr>
              <w:spacing w:after="0" w:line="240" w:lineRule="auto"/>
              <w:rPr>
                <w:rFonts w:ascii="Arial Narrow" w:eastAsia="Times New Roman" w:hAnsi="Arial Narrow"/>
                <w:color w:val="000000"/>
                <w:szCs w:val="18"/>
              </w:rPr>
            </w:pPr>
          </w:p>
        </w:tc>
        <w:tc>
          <w:tcPr>
            <w:tcW w:w="2082" w:type="dxa"/>
            <w:gridSpan w:val="2"/>
            <w:vMerge/>
            <w:tcBorders>
              <w:top w:val="nil"/>
              <w:left w:val="nil"/>
              <w:bottom w:val="nil"/>
              <w:right w:val="nil"/>
            </w:tcBorders>
            <w:vAlign w:val="center"/>
            <w:hideMark/>
          </w:tcPr>
          <w:p w14:paraId="16754584" w14:textId="77777777" w:rsidR="006F1B14" w:rsidRPr="006F1B14" w:rsidRDefault="006F1B14" w:rsidP="006F1B14">
            <w:pPr>
              <w:spacing w:after="0" w:line="240" w:lineRule="auto"/>
              <w:rPr>
                <w:rFonts w:ascii="Arial Narrow" w:eastAsia="Times New Roman" w:hAnsi="Arial Narrow"/>
                <w:b/>
                <w:bCs/>
                <w:color w:val="000000"/>
                <w:szCs w:val="18"/>
              </w:rPr>
            </w:pPr>
          </w:p>
        </w:tc>
      </w:tr>
      <w:tr w:rsidR="006F1B14" w:rsidRPr="006F1B14" w14:paraId="777EF5E3" w14:textId="77777777" w:rsidTr="006F1B14">
        <w:trPr>
          <w:trHeight w:val="386"/>
        </w:trPr>
        <w:tc>
          <w:tcPr>
            <w:tcW w:w="4106" w:type="dxa"/>
            <w:tcBorders>
              <w:top w:val="nil"/>
              <w:left w:val="nil"/>
              <w:bottom w:val="single" w:sz="8" w:space="0" w:color="000000"/>
              <w:right w:val="nil"/>
            </w:tcBorders>
            <w:shd w:val="clear" w:color="auto" w:fill="auto"/>
            <w:noWrap/>
            <w:vAlign w:val="center"/>
            <w:hideMark/>
          </w:tcPr>
          <w:p w14:paraId="78053714" w14:textId="77777777" w:rsidR="006F1B14" w:rsidRPr="006F1B14" w:rsidRDefault="006F1B14" w:rsidP="006F1B14">
            <w:pPr>
              <w:spacing w:after="0" w:line="240" w:lineRule="auto"/>
              <w:jc w:val="center"/>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187" w:type="dxa"/>
            <w:vMerge/>
            <w:tcBorders>
              <w:top w:val="nil"/>
              <w:left w:val="nil"/>
              <w:bottom w:val="single" w:sz="8" w:space="0" w:color="000000"/>
              <w:right w:val="nil"/>
            </w:tcBorders>
            <w:vAlign w:val="center"/>
            <w:hideMark/>
          </w:tcPr>
          <w:p w14:paraId="7B1F009C" w14:textId="77777777" w:rsidR="006F1B14" w:rsidRPr="006F1B14" w:rsidRDefault="006F1B14" w:rsidP="006F1B14">
            <w:pPr>
              <w:spacing w:after="0" w:line="240" w:lineRule="auto"/>
              <w:rPr>
                <w:rFonts w:ascii="Arial Narrow" w:eastAsia="Times New Roman" w:hAnsi="Arial Narrow"/>
                <w:color w:val="000000"/>
                <w:szCs w:val="18"/>
              </w:rPr>
            </w:pPr>
          </w:p>
        </w:tc>
        <w:tc>
          <w:tcPr>
            <w:tcW w:w="973" w:type="dxa"/>
            <w:tcBorders>
              <w:top w:val="nil"/>
              <w:left w:val="nil"/>
              <w:bottom w:val="single" w:sz="8" w:space="0" w:color="000000"/>
              <w:right w:val="nil"/>
            </w:tcBorders>
            <w:shd w:val="clear" w:color="auto" w:fill="auto"/>
            <w:vAlign w:val="center"/>
            <w:hideMark/>
          </w:tcPr>
          <w:p w14:paraId="6F6754BC" w14:textId="77777777" w:rsidR="006F1B14" w:rsidRPr="006F1B14" w:rsidRDefault="006F1B14" w:rsidP="006F1B14">
            <w:pPr>
              <w:spacing w:after="0" w:line="240" w:lineRule="auto"/>
              <w:rPr>
                <w:rFonts w:ascii="Arial Narrow" w:eastAsia="Times New Roman" w:hAnsi="Arial Narrow"/>
                <w:color w:val="000000"/>
                <w:szCs w:val="18"/>
              </w:rPr>
            </w:pPr>
            <w:r w:rsidRPr="006F1B14">
              <w:rPr>
                <w:rFonts w:ascii="Arial Narrow" w:eastAsia="Times New Roman" w:hAnsi="Arial Narrow"/>
                <w:color w:val="000000"/>
                <w:szCs w:val="18"/>
              </w:rPr>
              <w:t> </w:t>
            </w:r>
          </w:p>
        </w:tc>
        <w:tc>
          <w:tcPr>
            <w:tcW w:w="1224" w:type="dxa"/>
            <w:vMerge/>
            <w:tcBorders>
              <w:top w:val="nil"/>
              <w:left w:val="nil"/>
              <w:bottom w:val="single" w:sz="8" w:space="0" w:color="000000"/>
              <w:right w:val="nil"/>
            </w:tcBorders>
            <w:vAlign w:val="center"/>
            <w:hideMark/>
          </w:tcPr>
          <w:p w14:paraId="6A2A9812" w14:textId="77777777" w:rsidR="006F1B14" w:rsidRPr="006F1B14" w:rsidRDefault="006F1B14" w:rsidP="006F1B14">
            <w:pPr>
              <w:spacing w:after="0" w:line="240" w:lineRule="auto"/>
              <w:rPr>
                <w:rFonts w:ascii="Arial Narrow" w:eastAsia="Times New Roman" w:hAnsi="Arial Narrow"/>
                <w:color w:val="000000"/>
                <w:szCs w:val="18"/>
              </w:rPr>
            </w:pPr>
          </w:p>
        </w:tc>
        <w:tc>
          <w:tcPr>
            <w:tcW w:w="2082" w:type="dxa"/>
            <w:gridSpan w:val="2"/>
            <w:vMerge/>
            <w:tcBorders>
              <w:top w:val="nil"/>
              <w:left w:val="nil"/>
              <w:bottom w:val="single" w:sz="8" w:space="0" w:color="000000"/>
              <w:right w:val="nil"/>
            </w:tcBorders>
            <w:vAlign w:val="center"/>
            <w:hideMark/>
          </w:tcPr>
          <w:p w14:paraId="777FA8E3" w14:textId="77777777" w:rsidR="006F1B14" w:rsidRPr="006F1B14" w:rsidRDefault="006F1B14" w:rsidP="006F1B14">
            <w:pPr>
              <w:spacing w:after="0" w:line="240" w:lineRule="auto"/>
              <w:rPr>
                <w:rFonts w:ascii="Arial Narrow" w:eastAsia="Times New Roman" w:hAnsi="Arial Narrow"/>
                <w:b/>
                <w:bCs/>
                <w:color w:val="000000"/>
                <w:szCs w:val="18"/>
              </w:rPr>
            </w:pPr>
          </w:p>
        </w:tc>
      </w:tr>
      <w:tr w:rsidR="006F1B14" w:rsidRPr="006F1B14" w14:paraId="45F4FF40" w14:textId="77777777" w:rsidTr="006F1B14">
        <w:trPr>
          <w:trHeight w:val="369"/>
        </w:trPr>
        <w:tc>
          <w:tcPr>
            <w:tcW w:w="4106" w:type="dxa"/>
            <w:tcBorders>
              <w:top w:val="nil"/>
              <w:left w:val="nil"/>
              <w:bottom w:val="nil"/>
              <w:right w:val="nil"/>
            </w:tcBorders>
            <w:shd w:val="clear" w:color="auto" w:fill="auto"/>
            <w:vAlign w:val="center"/>
            <w:hideMark/>
          </w:tcPr>
          <w:p w14:paraId="63AFCE5E" w14:textId="77777777" w:rsidR="006F1B14" w:rsidRPr="006F1B14" w:rsidRDefault="006F1B14" w:rsidP="006F1B14">
            <w:pPr>
              <w:spacing w:after="0" w:line="240" w:lineRule="auto"/>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Iegādes vērtība uz  31.12.2020</w:t>
            </w:r>
          </w:p>
        </w:tc>
        <w:tc>
          <w:tcPr>
            <w:tcW w:w="1187" w:type="dxa"/>
            <w:tcBorders>
              <w:top w:val="nil"/>
              <w:left w:val="nil"/>
              <w:bottom w:val="nil"/>
              <w:right w:val="nil"/>
            </w:tcBorders>
            <w:shd w:val="clear" w:color="auto" w:fill="auto"/>
            <w:noWrap/>
            <w:vAlign w:val="center"/>
            <w:hideMark/>
          </w:tcPr>
          <w:p w14:paraId="6A8CCE61"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973" w:type="dxa"/>
            <w:tcBorders>
              <w:top w:val="nil"/>
              <w:left w:val="nil"/>
              <w:bottom w:val="nil"/>
              <w:right w:val="nil"/>
            </w:tcBorders>
            <w:shd w:val="clear" w:color="auto" w:fill="auto"/>
            <w:noWrap/>
            <w:vAlign w:val="center"/>
            <w:hideMark/>
          </w:tcPr>
          <w:p w14:paraId="36D63E19"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1224" w:type="dxa"/>
            <w:tcBorders>
              <w:top w:val="nil"/>
              <w:left w:val="nil"/>
              <w:bottom w:val="nil"/>
              <w:right w:val="nil"/>
            </w:tcBorders>
            <w:shd w:val="clear" w:color="auto" w:fill="auto"/>
            <w:noWrap/>
            <w:vAlign w:val="center"/>
            <w:hideMark/>
          </w:tcPr>
          <w:p w14:paraId="54191D46"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1013" w:type="dxa"/>
            <w:tcBorders>
              <w:top w:val="nil"/>
              <w:left w:val="nil"/>
              <w:bottom w:val="nil"/>
              <w:right w:val="nil"/>
            </w:tcBorders>
            <w:shd w:val="clear" w:color="auto" w:fill="auto"/>
            <w:noWrap/>
            <w:vAlign w:val="center"/>
            <w:hideMark/>
          </w:tcPr>
          <w:p w14:paraId="1D68F694"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1069" w:type="dxa"/>
            <w:tcBorders>
              <w:top w:val="nil"/>
              <w:left w:val="nil"/>
              <w:bottom w:val="nil"/>
              <w:right w:val="nil"/>
            </w:tcBorders>
            <w:shd w:val="clear" w:color="auto" w:fill="auto"/>
            <w:noWrap/>
            <w:vAlign w:val="center"/>
            <w:hideMark/>
          </w:tcPr>
          <w:p w14:paraId="5EC851BF"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r>
      <w:tr w:rsidR="006F1B14" w:rsidRPr="006F1B14" w14:paraId="68AE4F60" w14:textId="77777777" w:rsidTr="006F1B14">
        <w:trPr>
          <w:trHeight w:val="369"/>
        </w:trPr>
        <w:tc>
          <w:tcPr>
            <w:tcW w:w="4106" w:type="dxa"/>
            <w:tcBorders>
              <w:top w:val="nil"/>
              <w:left w:val="nil"/>
              <w:bottom w:val="nil"/>
              <w:right w:val="nil"/>
            </w:tcBorders>
            <w:shd w:val="clear" w:color="auto" w:fill="auto"/>
            <w:noWrap/>
            <w:vAlign w:val="center"/>
            <w:hideMark/>
          </w:tcPr>
          <w:p w14:paraId="62F1258C" w14:textId="77777777" w:rsidR="006F1B14" w:rsidRPr="006F1B14" w:rsidRDefault="006F1B14" w:rsidP="006F1B14">
            <w:pPr>
              <w:spacing w:after="0" w:line="240" w:lineRule="auto"/>
              <w:rPr>
                <w:rFonts w:ascii="Arial Narrow" w:eastAsia="Times New Roman" w:hAnsi="Arial Narrow"/>
                <w:color w:val="000000"/>
                <w:sz w:val="20"/>
                <w:szCs w:val="20"/>
              </w:rPr>
            </w:pPr>
            <w:r w:rsidRPr="006F1B14">
              <w:rPr>
                <w:rFonts w:ascii="Arial Narrow" w:eastAsia="Times New Roman" w:hAnsi="Arial Narrow"/>
                <w:color w:val="000000"/>
                <w:sz w:val="20"/>
                <w:szCs w:val="20"/>
              </w:rPr>
              <w:t>Vērtības palielinājumi, ieskaitot uzlabojumus</w:t>
            </w:r>
          </w:p>
        </w:tc>
        <w:tc>
          <w:tcPr>
            <w:tcW w:w="1187" w:type="dxa"/>
            <w:tcBorders>
              <w:top w:val="nil"/>
              <w:left w:val="nil"/>
              <w:bottom w:val="nil"/>
              <w:right w:val="nil"/>
            </w:tcBorders>
            <w:shd w:val="clear" w:color="auto" w:fill="auto"/>
            <w:noWrap/>
            <w:vAlign w:val="center"/>
            <w:hideMark/>
          </w:tcPr>
          <w:p w14:paraId="583A49E5"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xml:space="preserve">            3 960   </w:t>
            </w:r>
          </w:p>
        </w:tc>
        <w:tc>
          <w:tcPr>
            <w:tcW w:w="973" w:type="dxa"/>
            <w:tcBorders>
              <w:top w:val="nil"/>
              <w:left w:val="nil"/>
              <w:bottom w:val="nil"/>
              <w:right w:val="nil"/>
            </w:tcBorders>
            <w:shd w:val="clear" w:color="auto" w:fill="auto"/>
            <w:noWrap/>
            <w:vAlign w:val="center"/>
            <w:hideMark/>
          </w:tcPr>
          <w:p w14:paraId="4F31AE75"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224" w:type="dxa"/>
            <w:tcBorders>
              <w:top w:val="nil"/>
              <w:left w:val="nil"/>
              <w:bottom w:val="nil"/>
              <w:right w:val="nil"/>
            </w:tcBorders>
            <w:shd w:val="clear" w:color="auto" w:fill="auto"/>
            <w:noWrap/>
            <w:vAlign w:val="center"/>
            <w:hideMark/>
          </w:tcPr>
          <w:p w14:paraId="3FFE974B"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xml:space="preserve">            5 940   </w:t>
            </w:r>
          </w:p>
        </w:tc>
        <w:tc>
          <w:tcPr>
            <w:tcW w:w="1013" w:type="dxa"/>
            <w:tcBorders>
              <w:top w:val="nil"/>
              <w:left w:val="nil"/>
              <w:bottom w:val="nil"/>
              <w:right w:val="nil"/>
            </w:tcBorders>
            <w:shd w:val="clear" w:color="auto" w:fill="auto"/>
            <w:noWrap/>
            <w:vAlign w:val="center"/>
            <w:hideMark/>
          </w:tcPr>
          <w:p w14:paraId="6501577F"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069" w:type="dxa"/>
            <w:tcBorders>
              <w:top w:val="nil"/>
              <w:left w:val="nil"/>
              <w:bottom w:val="nil"/>
              <w:right w:val="nil"/>
            </w:tcBorders>
            <w:shd w:val="clear" w:color="auto" w:fill="auto"/>
            <w:noWrap/>
            <w:vAlign w:val="center"/>
            <w:hideMark/>
          </w:tcPr>
          <w:p w14:paraId="7F86927A"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9 900   </w:t>
            </w:r>
          </w:p>
        </w:tc>
      </w:tr>
      <w:tr w:rsidR="006F1B14" w:rsidRPr="006F1B14" w14:paraId="0297FA66" w14:textId="77777777" w:rsidTr="006F1B14">
        <w:trPr>
          <w:trHeight w:val="369"/>
        </w:trPr>
        <w:tc>
          <w:tcPr>
            <w:tcW w:w="4106" w:type="dxa"/>
            <w:tcBorders>
              <w:top w:val="nil"/>
              <w:left w:val="nil"/>
              <w:bottom w:val="nil"/>
              <w:right w:val="nil"/>
            </w:tcBorders>
            <w:shd w:val="clear" w:color="auto" w:fill="auto"/>
            <w:noWrap/>
            <w:vAlign w:val="center"/>
            <w:hideMark/>
          </w:tcPr>
          <w:p w14:paraId="0227F5DD" w14:textId="77777777" w:rsidR="006F1B14" w:rsidRPr="006F1B14" w:rsidRDefault="006F1B14" w:rsidP="006F1B14">
            <w:pPr>
              <w:spacing w:after="0" w:line="240" w:lineRule="auto"/>
              <w:rPr>
                <w:rFonts w:ascii="Arial Narrow" w:eastAsia="Times New Roman" w:hAnsi="Arial Narrow"/>
                <w:color w:val="000000"/>
                <w:sz w:val="20"/>
                <w:szCs w:val="20"/>
              </w:rPr>
            </w:pPr>
            <w:r w:rsidRPr="006F1B14">
              <w:rPr>
                <w:rFonts w:ascii="Arial Narrow" w:eastAsia="Times New Roman" w:hAnsi="Arial Narrow"/>
                <w:color w:val="000000"/>
                <w:sz w:val="20"/>
                <w:szCs w:val="20"/>
              </w:rPr>
              <w:t>Atsavināšana vai likvidācija pārskata  periodā</w:t>
            </w:r>
          </w:p>
        </w:tc>
        <w:tc>
          <w:tcPr>
            <w:tcW w:w="1187" w:type="dxa"/>
            <w:tcBorders>
              <w:top w:val="nil"/>
              <w:left w:val="nil"/>
              <w:bottom w:val="nil"/>
              <w:right w:val="nil"/>
            </w:tcBorders>
            <w:shd w:val="clear" w:color="auto" w:fill="auto"/>
            <w:noWrap/>
            <w:vAlign w:val="center"/>
            <w:hideMark/>
          </w:tcPr>
          <w:p w14:paraId="520FC68C"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xml:space="preserve">            5 940   </w:t>
            </w:r>
          </w:p>
        </w:tc>
        <w:tc>
          <w:tcPr>
            <w:tcW w:w="973" w:type="dxa"/>
            <w:tcBorders>
              <w:top w:val="nil"/>
              <w:left w:val="nil"/>
              <w:bottom w:val="nil"/>
              <w:right w:val="nil"/>
            </w:tcBorders>
            <w:shd w:val="clear" w:color="auto" w:fill="auto"/>
            <w:noWrap/>
            <w:vAlign w:val="center"/>
            <w:hideMark/>
          </w:tcPr>
          <w:p w14:paraId="4240C998"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224" w:type="dxa"/>
            <w:tcBorders>
              <w:top w:val="nil"/>
              <w:left w:val="nil"/>
              <w:bottom w:val="nil"/>
              <w:right w:val="nil"/>
            </w:tcBorders>
            <w:shd w:val="clear" w:color="auto" w:fill="auto"/>
            <w:noWrap/>
            <w:vAlign w:val="center"/>
            <w:hideMark/>
          </w:tcPr>
          <w:p w14:paraId="4A82A9CE"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xml:space="preserve">-          5 940   </w:t>
            </w:r>
          </w:p>
        </w:tc>
        <w:tc>
          <w:tcPr>
            <w:tcW w:w="1013" w:type="dxa"/>
            <w:tcBorders>
              <w:top w:val="nil"/>
              <w:left w:val="nil"/>
              <w:bottom w:val="nil"/>
              <w:right w:val="nil"/>
            </w:tcBorders>
            <w:shd w:val="clear" w:color="auto" w:fill="auto"/>
            <w:noWrap/>
            <w:vAlign w:val="center"/>
            <w:hideMark/>
          </w:tcPr>
          <w:p w14:paraId="04F3B030"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069" w:type="dxa"/>
            <w:tcBorders>
              <w:top w:val="nil"/>
              <w:left w:val="nil"/>
              <w:bottom w:val="nil"/>
              <w:right w:val="nil"/>
            </w:tcBorders>
            <w:shd w:val="clear" w:color="auto" w:fill="auto"/>
            <w:noWrap/>
            <w:vAlign w:val="center"/>
            <w:hideMark/>
          </w:tcPr>
          <w:p w14:paraId="13BADC09"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r>
      <w:tr w:rsidR="006F1B14" w:rsidRPr="006F1B14" w14:paraId="4F845860" w14:textId="77777777" w:rsidTr="006F1B14">
        <w:trPr>
          <w:trHeight w:val="369"/>
        </w:trPr>
        <w:tc>
          <w:tcPr>
            <w:tcW w:w="4106" w:type="dxa"/>
            <w:tcBorders>
              <w:top w:val="nil"/>
              <w:left w:val="nil"/>
              <w:right w:val="nil"/>
            </w:tcBorders>
            <w:shd w:val="clear" w:color="auto" w:fill="auto"/>
            <w:noWrap/>
            <w:vAlign w:val="center"/>
            <w:hideMark/>
          </w:tcPr>
          <w:p w14:paraId="1B6DC637" w14:textId="77777777" w:rsidR="006F1B14" w:rsidRPr="006F1B14" w:rsidRDefault="006F1B14" w:rsidP="006F1B14">
            <w:pPr>
              <w:spacing w:after="0" w:line="240" w:lineRule="auto"/>
              <w:rPr>
                <w:rFonts w:ascii="Arial Narrow" w:eastAsia="Times New Roman" w:hAnsi="Arial Narrow"/>
                <w:color w:val="000000"/>
                <w:sz w:val="20"/>
                <w:szCs w:val="20"/>
              </w:rPr>
            </w:pPr>
            <w:r w:rsidRPr="006F1B14">
              <w:rPr>
                <w:rFonts w:ascii="Arial Narrow" w:eastAsia="Times New Roman" w:hAnsi="Arial Narrow"/>
                <w:color w:val="000000"/>
                <w:sz w:val="20"/>
                <w:szCs w:val="20"/>
              </w:rPr>
              <w:t>Pārvietots uz citu bilances posteni</w:t>
            </w:r>
          </w:p>
        </w:tc>
        <w:tc>
          <w:tcPr>
            <w:tcW w:w="1187" w:type="dxa"/>
            <w:tcBorders>
              <w:top w:val="nil"/>
              <w:left w:val="nil"/>
              <w:right w:val="nil"/>
            </w:tcBorders>
            <w:shd w:val="clear" w:color="auto" w:fill="auto"/>
            <w:hideMark/>
          </w:tcPr>
          <w:p w14:paraId="5D59F76F" w14:textId="77777777" w:rsidR="006F1B14" w:rsidRPr="006F1B14" w:rsidRDefault="006F1B14" w:rsidP="006F1B14">
            <w:pPr>
              <w:spacing w:after="0" w:line="240" w:lineRule="auto"/>
              <w:rPr>
                <w:rFonts w:ascii="Arial Narrow" w:eastAsia="Times New Roman" w:hAnsi="Arial Narrow"/>
                <w:color w:val="000000"/>
                <w:sz w:val="20"/>
                <w:szCs w:val="20"/>
              </w:rPr>
            </w:pPr>
          </w:p>
        </w:tc>
        <w:tc>
          <w:tcPr>
            <w:tcW w:w="973" w:type="dxa"/>
            <w:tcBorders>
              <w:top w:val="nil"/>
              <w:left w:val="nil"/>
              <w:right w:val="nil"/>
            </w:tcBorders>
            <w:shd w:val="clear" w:color="auto" w:fill="auto"/>
            <w:noWrap/>
            <w:vAlign w:val="center"/>
            <w:hideMark/>
          </w:tcPr>
          <w:p w14:paraId="5F764ACB"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224" w:type="dxa"/>
            <w:tcBorders>
              <w:top w:val="nil"/>
              <w:left w:val="nil"/>
              <w:right w:val="nil"/>
            </w:tcBorders>
            <w:shd w:val="clear" w:color="auto" w:fill="auto"/>
            <w:noWrap/>
            <w:vAlign w:val="center"/>
            <w:hideMark/>
          </w:tcPr>
          <w:p w14:paraId="5820360C"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013" w:type="dxa"/>
            <w:tcBorders>
              <w:top w:val="nil"/>
              <w:left w:val="nil"/>
              <w:right w:val="nil"/>
            </w:tcBorders>
            <w:shd w:val="clear" w:color="auto" w:fill="auto"/>
            <w:noWrap/>
            <w:vAlign w:val="center"/>
            <w:hideMark/>
          </w:tcPr>
          <w:p w14:paraId="5E4D348B"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069" w:type="dxa"/>
            <w:tcBorders>
              <w:top w:val="nil"/>
              <w:left w:val="nil"/>
              <w:right w:val="nil"/>
            </w:tcBorders>
            <w:shd w:val="clear" w:color="auto" w:fill="auto"/>
            <w:noWrap/>
            <w:vAlign w:val="center"/>
            <w:hideMark/>
          </w:tcPr>
          <w:p w14:paraId="52E5A8AA"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r>
      <w:tr w:rsidR="006F1B14" w:rsidRPr="006F1B14" w14:paraId="6527DE57" w14:textId="77777777" w:rsidTr="006F1B14">
        <w:trPr>
          <w:trHeight w:val="369"/>
        </w:trPr>
        <w:tc>
          <w:tcPr>
            <w:tcW w:w="4106" w:type="dxa"/>
            <w:tcBorders>
              <w:top w:val="nil"/>
              <w:left w:val="nil"/>
              <w:bottom w:val="single" w:sz="4" w:space="0" w:color="auto"/>
              <w:right w:val="nil"/>
            </w:tcBorders>
            <w:shd w:val="clear" w:color="auto" w:fill="auto"/>
            <w:vAlign w:val="center"/>
            <w:hideMark/>
          </w:tcPr>
          <w:p w14:paraId="233F33D1" w14:textId="77777777" w:rsidR="006F1B14" w:rsidRPr="006F1B14" w:rsidRDefault="006F1B14" w:rsidP="006F1B14">
            <w:pPr>
              <w:spacing w:after="0" w:line="240" w:lineRule="auto"/>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Iegādes vērtība uz  31.12.2021</w:t>
            </w:r>
          </w:p>
        </w:tc>
        <w:tc>
          <w:tcPr>
            <w:tcW w:w="1187" w:type="dxa"/>
            <w:tcBorders>
              <w:top w:val="nil"/>
              <w:left w:val="nil"/>
              <w:bottom w:val="single" w:sz="4" w:space="0" w:color="auto"/>
              <w:right w:val="nil"/>
            </w:tcBorders>
            <w:shd w:val="clear" w:color="auto" w:fill="auto"/>
            <w:noWrap/>
            <w:vAlign w:val="center"/>
            <w:hideMark/>
          </w:tcPr>
          <w:p w14:paraId="4AB3A3B4"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9 900   </w:t>
            </w:r>
          </w:p>
        </w:tc>
        <w:tc>
          <w:tcPr>
            <w:tcW w:w="973" w:type="dxa"/>
            <w:tcBorders>
              <w:top w:val="nil"/>
              <w:left w:val="nil"/>
              <w:bottom w:val="single" w:sz="4" w:space="0" w:color="auto"/>
              <w:right w:val="nil"/>
            </w:tcBorders>
            <w:shd w:val="clear" w:color="auto" w:fill="auto"/>
            <w:noWrap/>
            <w:vAlign w:val="center"/>
            <w:hideMark/>
          </w:tcPr>
          <w:p w14:paraId="689C14DE"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224" w:type="dxa"/>
            <w:tcBorders>
              <w:top w:val="nil"/>
              <w:left w:val="nil"/>
              <w:bottom w:val="single" w:sz="4" w:space="0" w:color="auto"/>
              <w:right w:val="nil"/>
            </w:tcBorders>
            <w:shd w:val="clear" w:color="auto" w:fill="auto"/>
            <w:noWrap/>
            <w:vAlign w:val="center"/>
            <w:hideMark/>
          </w:tcPr>
          <w:p w14:paraId="46D978BE"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013" w:type="dxa"/>
            <w:tcBorders>
              <w:top w:val="nil"/>
              <w:left w:val="nil"/>
              <w:bottom w:val="single" w:sz="4" w:space="0" w:color="auto"/>
              <w:right w:val="nil"/>
            </w:tcBorders>
            <w:shd w:val="clear" w:color="auto" w:fill="auto"/>
            <w:noWrap/>
            <w:vAlign w:val="center"/>
            <w:hideMark/>
          </w:tcPr>
          <w:p w14:paraId="502D038B"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069" w:type="dxa"/>
            <w:tcBorders>
              <w:top w:val="nil"/>
              <w:left w:val="nil"/>
              <w:bottom w:val="single" w:sz="4" w:space="0" w:color="auto"/>
              <w:right w:val="nil"/>
            </w:tcBorders>
            <w:shd w:val="clear" w:color="auto" w:fill="auto"/>
            <w:noWrap/>
            <w:vAlign w:val="center"/>
            <w:hideMark/>
          </w:tcPr>
          <w:p w14:paraId="69EDDC43"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9 900   </w:t>
            </w:r>
          </w:p>
        </w:tc>
      </w:tr>
      <w:tr w:rsidR="006F1B14" w:rsidRPr="006F1B14" w14:paraId="1261E101" w14:textId="77777777" w:rsidTr="006F1B14">
        <w:trPr>
          <w:trHeight w:val="369"/>
        </w:trPr>
        <w:tc>
          <w:tcPr>
            <w:tcW w:w="4106" w:type="dxa"/>
            <w:tcBorders>
              <w:top w:val="single" w:sz="4" w:space="0" w:color="auto"/>
              <w:left w:val="nil"/>
              <w:bottom w:val="single" w:sz="4" w:space="0" w:color="auto"/>
              <w:right w:val="nil"/>
            </w:tcBorders>
            <w:shd w:val="clear" w:color="auto" w:fill="auto"/>
            <w:noWrap/>
            <w:vAlign w:val="center"/>
            <w:hideMark/>
          </w:tcPr>
          <w:p w14:paraId="01EA40FE" w14:textId="77777777" w:rsidR="006F1B14" w:rsidRPr="006F1B14" w:rsidRDefault="006F1B14" w:rsidP="006F1B14">
            <w:pPr>
              <w:spacing w:after="0" w:line="240" w:lineRule="auto"/>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Uzkrātais nolietojums uz 31.12.2020</w:t>
            </w:r>
          </w:p>
        </w:tc>
        <w:tc>
          <w:tcPr>
            <w:tcW w:w="1187" w:type="dxa"/>
            <w:tcBorders>
              <w:top w:val="single" w:sz="4" w:space="0" w:color="auto"/>
              <w:left w:val="nil"/>
              <w:bottom w:val="single" w:sz="4" w:space="0" w:color="auto"/>
              <w:right w:val="nil"/>
            </w:tcBorders>
            <w:shd w:val="clear" w:color="auto" w:fill="auto"/>
            <w:noWrap/>
            <w:vAlign w:val="center"/>
            <w:hideMark/>
          </w:tcPr>
          <w:p w14:paraId="12CC0DDE"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973" w:type="dxa"/>
            <w:tcBorders>
              <w:top w:val="single" w:sz="4" w:space="0" w:color="auto"/>
              <w:left w:val="nil"/>
              <w:bottom w:val="single" w:sz="4" w:space="0" w:color="auto"/>
              <w:right w:val="nil"/>
            </w:tcBorders>
            <w:shd w:val="clear" w:color="auto" w:fill="auto"/>
            <w:noWrap/>
            <w:vAlign w:val="center"/>
            <w:hideMark/>
          </w:tcPr>
          <w:p w14:paraId="393CBCF7"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1224" w:type="dxa"/>
            <w:tcBorders>
              <w:top w:val="single" w:sz="4" w:space="0" w:color="auto"/>
              <w:left w:val="nil"/>
              <w:bottom w:val="single" w:sz="4" w:space="0" w:color="auto"/>
              <w:right w:val="nil"/>
            </w:tcBorders>
            <w:shd w:val="clear" w:color="auto" w:fill="auto"/>
            <w:noWrap/>
            <w:vAlign w:val="center"/>
            <w:hideMark/>
          </w:tcPr>
          <w:p w14:paraId="6A2A2CDD"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1013" w:type="dxa"/>
            <w:tcBorders>
              <w:top w:val="single" w:sz="4" w:space="0" w:color="auto"/>
              <w:left w:val="nil"/>
              <w:bottom w:val="single" w:sz="4" w:space="0" w:color="auto"/>
              <w:right w:val="nil"/>
            </w:tcBorders>
            <w:shd w:val="clear" w:color="auto" w:fill="auto"/>
            <w:noWrap/>
            <w:vAlign w:val="center"/>
            <w:hideMark/>
          </w:tcPr>
          <w:p w14:paraId="23A82DB3"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069" w:type="dxa"/>
            <w:tcBorders>
              <w:top w:val="single" w:sz="4" w:space="0" w:color="auto"/>
              <w:left w:val="nil"/>
              <w:bottom w:val="single" w:sz="4" w:space="0" w:color="auto"/>
              <w:right w:val="nil"/>
            </w:tcBorders>
            <w:shd w:val="clear" w:color="auto" w:fill="auto"/>
            <w:noWrap/>
            <w:vAlign w:val="center"/>
            <w:hideMark/>
          </w:tcPr>
          <w:p w14:paraId="05EDE474"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r>
      <w:tr w:rsidR="006F1B14" w:rsidRPr="006F1B14" w14:paraId="02EEC60C" w14:textId="77777777" w:rsidTr="006F1B14">
        <w:trPr>
          <w:trHeight w:val="624"/>
        </w:trPr>
        <w:tc>
          <w:tcPr>
            <w:tcW w:w="4106" w:type="dxa"/>
            <w:tcBorders>
              <w:top w:val="single" w:sz="4" w:space="0" w:color="auto"/>
              <w:left w:val="nil"/>
              <w:bottom w:val="nil"/>
              <w:right w:val="nil"/>
            </w:tcBorders>
            <w:shd w:val="clear" w:color="auto" w:fill="auto"/>
            <w:vAlign w:val="center"/>
            <w:hideMark/>
          </w:tcPr>
          <w:p w14:paraId="500192F1" w14:textId="77777777" w:rsidR="006F1B14" w:rsidRPr="006F1B14" w:rsidRDefault="006F1B14" w:rsidP="006F1B14">
            <w:pPr>
              <w:spacing w:after="0" w:line="240" w:lineRule="auto"/>
              <w:rPr>
                <w:rFonts w:ascii="Arial Narrow" w:eastAsia="Times New Roman" w:hAnsi="Arial Narrow"/>
                <w:color w:val="000000"/>
                <w:sz w:val="20"/>
                <w:szCs w:val="20"/>
              </w:rPr>
            </w:pPr>
            <w:r w:rsidRPr="006F1B14">
              <w:rPr>
                <w:rFonts w:ascii="Arial Narrow" w:eastAsia="Times New Roman" w:hAnsi="Arial Narrow"/>
                <w:color w:val="000000"/>
                <w:sz w:val="20"/>
                <w:szCs w:val="20"/>
              </w:rPr>
              <w:t>Pārskata periodā aprēķinātās vērtības samazinājuma korekcijas</w:t>
            </w:r>
          </w:p>
        </w:tc>
        <w:tc>
          <w:tcPr>
            <w:tcW w:w="1187" w:type="dxa"/>
            <w:tcBorders>
              <w:top w:val="single" w:sz="4" w:space="0" w:color="auto"/>
              <w:left w:val="nil"/>
              <w:bottom w:val="nil"/>
              <w:right w:val="nil"/>
            </w:tcBorders>
            <w:shd w:val="clear" w:color="auto" w:fill="auto"/>
            <w:noWrap/>
            <w:vAlign w:val="center"/>
            <w:hideMark/>
          </w:tcPr>
          <w:p w14:paraId="676F0E80"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xml:space="preserve">               413   </w:t>
            </w:r>
          </w:p>
        </w:tc>
        <w:tc>
          <w:tcPr>
            <w:tcW w:w="973" w:type="dxa"/>
            <w:tcBorders>
              <w:top w:val="single" w:sz="4" w:space="0" w:color="auto"/>
              <w:left w:val="nil"/>
              <w:bottom w:val="nil"/>
              <w:right w:val="nil"/>
            </w:tcBorders>
            <w:shd w:val="clear" w:color="auto" w:fill="auto"/>
            <w:noWrap/>
            <w:vAlign w:val="center"/>
            <w:hideMark/>
          </w:tcPr>
          <w:p w14:paraId="2A8C345F"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224" w:type="dxa"/>
            <w:tcBorders>
              <w:top w:val="single" w:sz="4" w:space="0" w:color="auto"/>
              <w:left w:val="nil"/>
              <w:bottom w:val="nil"/>
              <w:right w:val="nil"/>
            </w:tcBorders>
            <w:shd w:val="clear" w:color="auto" w:fill="auto"/>
            <w:noWrap/>
            <w:vAlign w:val="center"/>
            <w:hideMark/>
          </w:tcPr>
          <w:p w14:paraId="5FC1DB41"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013" w:type="dxa"/>
            <w:tcBorders>
              <w:top w:val="single" w:sz="4" w:space="0" w:color="auto"/>
              <w:left w:val="nil"/>
              <w:bottom w:val="nil"/>
              <w:right w:val="nil"/>
            </w:tcBorders>
            <w:shd w:val="clear" w:color="auto" w:fill="auto"/>
            <w:noWrap/>
            <w:vAlign w:val="center"/>
            <w:hideMark/>
          </w:tcPr>
          <w:p w14:paraId="01F6E6EB"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069" w:type="dxa"/>
            <w:tcBorders>
              <w:top w:val="single" w:sz="4" w:space="0" w:color="auto"/>
              <w:left w:val="nil"/>
              <w:bottom w:val="nil"/>
              <w:right w:val="nil"/>
            </w:tcBorders>
            <w:shd w:val="clear" w:color="auto" w:fill="auto"/>
            <w:noWrap/>
            <w:vAlign w:val="center"/>
            <w:hideMark/>
          </w:tcPr>
          <w:p w14:paraId="78056B35"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413   </w:t>
            </w:r>
          </w:p>
        </w:tc>
      </w:tr>
      <w:tr w:rsidR="006F1B14" w:rsidRPr="006F1B14" w14:paraId="50D918B3" w14:textId="77777777" w:rsidTr="006F1B14">
        <w:trPr>
          <w:trHeight w:val="465"/>
        </w:trPr>
        <w:tc>
          <w:tcPr>
            <w:tcW w:w="4106" w:type="dxa"/>
            <w:tcBorders>
              <w:top w:val="nil"/>
              <w:left w:val="nil"/>
              <w:bottom w:val="nil"/>
              <w:right w:val="nil"/>
            </w:tcBorders>
            <w:shd w:val="clear" w:color="auto" w:fill="auto"/>
            <w:vAlign w:val="center"/>
            <w:hideMark/>
          </w:tcPr>
          <w:p w14:paraId="1D30733B" w14:textId="77777777" w:rsidR="006F1B14" w:rsidRPr="006F1B14" w:rsidRDefault="006F1B14" w:rsidP="006F1B14">
            <w:pPr>
              <w:spacing w:after="0" w:line="240" w:lineRule="auto"/>
              <w:rPr>
                <w:rFonts w:ascii="Arial Narrow" w:eastAsia="Times New Roman" w:hAnsi="Arial Narrow"/>
                <w:color w:val="000000"/>
                <w:sz w:val="20"/>
                <w:szCs w:val="20"/>
              </w:rPr>
            </w:pPr>
            <w:r w:rsidRPr="006F1B14">
              <w:rPr>
                <w:rFonts w:ascii="Arial Narrow" w:eastAsia="Times New Roman" w:hAnsi="Arial Narrow"/>
                <w:color w:val="000000"/>
                <w:sz w:val="20"/>
                <w:szCs w:val="20"/>
              </w:rPr>
              <w:t>Uzkrāto vērtības samazinājumu korekciju kopsummas izmaiņas saistībā ar objekta atsavināšanu, likvidāciju vai pārvietošanu uz citu posteni</w:t>
            </w:r>
          </w:p>
        </w:tc>
        <w:tc>
          <w:tcPr>
            <w:tcW w:w="1187" w:type="dxa"/>
            <w:tcBorders>
              <w:top w:val="nil"/>
              <w:left w:val="nil"/>
              <w:bottom w:val="nil"/>
              <w:right w:val="nil"/>
            </w:tcBorders>
            <w:shd w:val="clear" w:color="auto" w:fill="auto"/>
            <w:hideMark/>
          </w:tcPr>
          <w:p w14:paraId="66C1731A" w14:textId="77777777" w:rsidR="006F1B14" w:rsidRPr="006F1B14" w:rsidRDefault="006F1B14" w:rsidP="006F1B14">
            <w:pPr>
              <w:spacing w:after="0" w:line="240" w:lineRule="auto"/>
              <w:rPr>
                <w:rFonts w:ascii="Arial Narrow" w:eastAsia="Times New Roman" w:hAnsi="Arial Narrow"/>
                <w:color w:val="000000"/>
                <w:sz w:val="20"/>
                <w:szCs w:val="20"/>
              </w:rPr>
            </w:pPr>
          </w:p>
        </w:tc>
        <w:tc>
          <w:tcPr>
            <w:tcW w:w="973" w:type="dxa"/>
            <w:tcBorders>
              <w:top w:val="nil"/>
              <w:left w:val="nil"/>
              <w:bottom w:val="nil"/>
              <w:right w:val="nil"/>
            </w:tcBorders>
            <w:shd w:val="clear" w:color="auto" w:fill="auto"/>
            <w:noWrap/>
            <w:vAlign w:val="center"/>
            <w:hideMark/>
          </w:tcPr>
          <w:p w14:paraId="2669A708"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224" w:type="dxa"/>
            <w:tcBorders>
              <w:top w:val="nil"/>
              <w:left w:val="nil"/>
              <w:bottom w:val="nil"/>
              <w:right w:val="nil"/>
            </w:tcBorders>
            <w:shd w:val="clear" w:color="auto" w:fill="auto"/>
            <w:noWrap/>
            <w:vAlign w:val="center"/>
            <w:hideMark/>
          </w:tcPr>
          <w:p w14:paraId="3E3997AD"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013" w:type="dxa"/>
            <w:tcBorders>
              <w:top w:val="nil"/>
              <w:left w:val="nil"/>
              <w:bottom w:val="nil"/>
              <w:right w:val="nil"/>
            </w:tcBorders>
            <w:shd w:val="clear" w:color="auto" w:fill="auto"/>
            <w:noWrap/>
            <w:vAlign w:val="center"/>
            <w:hideMark/>
          </w:tcPr>
          <w:p w14:paraId="4295CBA3" w14:textId="77777777" w:rsidR="006F1B14" w:rsidRPr="006F1B14" w:rsidRDefault="006F1B14" w:rsidP="006F1B14">
            <w:pPr>
              <w:spacing w:after="0" w:line="240" w:lineRule="auto"/>
              <w:jc w:val="right"/>
              <w:rPr>
                <w:rFonts w:ascii="Arial Narrow" w:eastAsia="Times New Roman" w:hAnsi="Arial Narrow"/>
                <w:color w:val="000000"/>
                <w:sz w:val="20"/>
                <w:szCs w:val="20"/>
              </w:rPr>
            </w:pPr>
            <w:r w:rsidRPr="006F1B14">
              <w:rPr>
                <w:rFonts w:ascii="Arial Narrow" w:eastAsia="Times New Roman" w:hAnsi="Arial Narrow"/>
                <w:color w:val="000000"/>
                <w:sz w:val="20"/>
                <w:szCs w:val="20"/>
              </w:rPr>
              <w:t> </w:t>
            </w:r>
          </w:p>
        </w:tc>
        <w:tc>
          <w:tcPr>
            <w:tcW w:w="1069" w:type="dxa"/>
            <w:tcBorders>
              <w:top w:val="nil"/>
              <w:left w:val="nil"/>
              <w:bottom w:val="nil"/>
              <w:right w:val="nil"/>
            </w:tcBorders>
            <w:shd w:val="clear" w:color="auto" w:fill="auto"/>
            <w:noWrap/>
            <w:vAlign w:val="center"/>
            <w:hideMark/>
          </w:tcPr>
          <w:p w14:paraId="07B1F38D"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r>
      <w:tr w:rsidR="006F1B14" w:rsidRPr="006F1B14" w14:paraId="75AB5015" w14:textId="77777777" w:rsidTr="006F1B14">
        <w:trPr>
          <w:trHeight w:val="369"/>
        </w:trPr>
        <w:tc>
          <w:tcPr>
            <w:tcW w:w="4106" w:type="dxa"/>
            <w:tcBorders>
              <w:top w:val="nil"/>
              <w:left w:val="nil"/>
              <w:bottom w:val="nil"/>
              <w:right w:val="nil"/>
            </w:tcBorders>
            <w:shd w:val="clear" w:color="auto" w:fill="auto"/>
            <w:noWrap/>
            <w:vAlign w:val="center"/>
            <w:hideMark/>
          </w:tcPr>
          <w:p w14:paraId="339578E0" w14:textId="77777777" w:rsidR="006F1B14" w:rsidRPr="006F1B14" w:rsidRDefault="006F1B14" w:rsidP="006F1B14">
            <w:pPr>
              <w:spacing w:after="0" w:line="240" w:lineRule="auto"/>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Uzkrātais nolietojums uz 31.12.2021</w:t>
            </w:r>
          </w:p>
        </w:tc>
        <w:tc>
          <w:tcPr>
            <w:tcW w:w="1187" w:type="dxa"/>
            <w:tcBorders>
              <w:top w:val="nil"/>
              <w:left w:val="nil"/>
              <w:bottom w:val="nil"/>
              <w:right w:val="nil"/>
            </w:tcBorders>
            <w:shd w:val="clear" w:color="auto" w:fill="auto"/>
            <w:noWrap/>
            <w:vAlign w:val="center"/>
            <w:hideMark/>
          </w:tcPr>
          <w:p w14:paraId="084AE7CB"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413   </w:t>
            </w:r>
          </w:p>
        </w:tc>
        <w:tc>
          <w:tcPr>
            <w:tcW w:w="973" w:type="dxa"/>
            <w:tcBorders>
              <w:top w:val="nil"/>
              <w:left w:val="nil"/>
              <w:bottom w:val="nil"/>
              <w:right w:val="nil"/>
            </w:tcBorders>
            <w:shd w:val="clear" w:color="auto" w:fill="auto"/>
            <w:noWrap/>
            <w:vAlign w:val="center"/>
            <w:hideMark/>
          </w:tcPr>
          <w:p w14:paraId="3CAB15FC"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224" w:type="dxa"/>
            <w:tcBorders>
              <w:top w:val="nil"/>
              <w:left w:val="nil"/>
              <w:bottom w:val="nil"/>
              <w:right w:val="nil"/>
            </w:tcBorders>
            <w:shd w:val="clear" w:color="auto" w:fill="auto"/>
            <w:noWrap/>
            <w:vAlign w:val="center"/>
            <w:hideMark/>
          </w:tcPr>
          <w:p w14:paraId="0A774A14"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013" w:type="dxa"/>
            <w:tcBorders>
              <w:top w:val="nil"/>
              <w:left w:val="nil"/>
              <w:bottom w:val="nil"/>
              <w:right w:val="nil"/>
            </w:tcBorders>
            <w:shd w:val="clear" w:color="auto" w:fill="auto"/>
            <w:noWrap/>
            <w:vAlign w:val="center"/>
            <w:hideMark/>
          </w:tcPr>
          <w:p w14:paraId="4449268C"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069" w:type="dxa"/>
            <w:tcBorders>
              <w:top w:val="nil"/>
              <w:left w:val="nil"/>
              <w:bottom w:val="nil"/>
              <w:right w:val="nil"/>
            </w:tcBorders>
            <w:shd w:val="clear" w:color="auto" w:fill="auto"/>
            <w:noWrap/>
            <w:vAlign w:val="center"/>
            <w:hideMark/>
          </w:tcPr>
          <w:p w14:paraId="4558AB2A"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413   </w:t>
            </w:r>
          </w:p>
        </w:tc>
      </w:tr>
      <w:tr w:rsidR="006F1B14" w:rsidRPr="006F1B14" w14:paraId="57924867" w14:textId="77777777" w:rsidTr="006F1B14">
        <w:trPr>
          <w:trHeight w:val="255"/>
        </w:trPr>
        <w:tc>
          <w:tcPr>
            <w:tcW w:w="4106" w:type="dxa"/>
            <w:tcBorders>
              <w:top w:val="single" w:sz="4" w:space="0" w:color="000000"/>
              <w:left w:val="nil"/>
              <w:bottom w:val="single" w:sz="4" w:space="0" w:color="000000"/>
              <w:right w:val="nil"/>
            </w:tcBorders>
            <w:shd w:val="clear" w:color="auto" w:fill="auto"/>
            <w:noWrap/>
            <w:vAlign w:val="center"/>
            <w:hideMark/>
          </w:tcPr>
          <w:p w14:paraId="482C3010" w14:textId="77777777" w:rsidR="006F1B14" w:rsidRPr="006F1B14" w:rsidRDefault="006F1B14" w:rsidP="006F1B14">
            <w:pPr>
              <w:spacing w:after="0" w:line="240" w:lineRule="auto"/>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Bilances vērtība uz 31.12.2020</w:t>
            </w:r>
          </w:p>
        </w:tc>
        <w:tc>
          <w:tcPr>
            <w:tcW w:w="1187" w:type="dxa"/>
            <w:tcBorders>
              <w:top w:val="single" w:sz="4" w:space="0" w:color="000000"/>
              <w:left w:val="nil"/>
              <w:bottom w:val="single" w:sz="4" w:space="0" w:color="000000"/>
              <w:right w:val="nil"/>
            </w:tcBorders>
            <w:shd w:val="clear" w:color="auto" w:fill="auto"/>
            <w:noWrap/>
            <w:vAlign w:val="center"/>
            <w:hideMark/>
          </w:tcPr>
          <w:p w14:paraId="623CA828"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973" w:type="dxa"/>
            <w:tcBorders>
              <w:top w:val="single" w:sz="4" w:space="0" w:color="000000"/>
              <w:left w:val="nil"/>
              <w:bottom w:val="single" w:sz="4" w:space="0" w:color="000000"/>
              <w:right w:val="nil"/>
            </w:tcBorders>
            <w:shd w:val="clear" w:color="auto" w:fill="auto"/>
            <w:noWrap/>
            <w:vAlign w:val="center"/>
            <w:hideMark/>
          </w:tcPr>
          <w:p w14:paraId="4C0BF846"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1224" w:type="dxa"/>
            <w:tcBorders>
              <w:top w:val="single" w:sz="4" w:space="0" w:color="000000"/>
              <w:left w:val="nil"/>
              <w:bottom w:val="single" w:sz="4" w:space="0" w:color="000000"/>
              <w:right w:val="nil"/>
            </w:tcBorders>
            <w:shd w:val="clear" w:color="auto" w:fill="auto"/>
            <w:noWrap/>
            <w:vAlign w:val="center"/>
            <w:hideMark/>
          </w:tcPr>
          <w:p w14:paraId="024064EF"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1013" w:type="dxa"/>
            <w:tcBorders>
              <w:top w:val="single" w:sz="4" w:space="0" w:color="000000"/>
              <w:left w:val="nil"/>
              <w:bottom w:val="single" w:sz="4" w:space="0" w:color="000000"/>
              <w:right w:val="nil"/>
            </w:tcBorders>
            <w:shd w:val="clear" w:color="auto" w:fill="auto"/>
            <w:noWrap/>
            <w:vAlign w:val="center"/>
            <w:hideMark/>
          </w:tcPr>
          <w:p w14:paraId="1817C625"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w:t>
            </w:r>
          </w:p>
        </w:tc>
        <w:tc>
          <w:tcPr>
            <w:tcW w:w="1069" w:type="dxa"/>
            <w:tcBorders>
              <w:top w:val="single" w:sz="4" w:space="0" w:color="000000"/>
              <w:left w:val="nil"/>
              <w:bottom w:val="single" w:sz="4" w:space="0" w:color="000000"/>
              <w:right w:val="nil"/>
            </w:tcBorders>
            <w:shd w:val="clear" w:color="auto" w:fill="auto"/>
            <w:noWrap/>
            <w:vAlign w:val="center"/>
            <w:hideMark/>
          </w:tcPr>
          <w:p w14:paraId="63192AF8"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r>
      <w:tr w:rsidR="006F1B14" w:rsidRPr="006F1B14" w14:paraId="3F6170F4" w14:textId="77777777" w:rsidTr="006F1B14">
        <w:trPr>
          <w:trHeight w:val="397"/>
        </w:trPr>
        <w:tc>
          <w:tcPr>
            <w:tcW w:w="4106" w:type="dxa"/>
            <w:tcBorders>
              <w:top w:val="nil"/>
              <w:left w:val="nil"/>
              <w:bottom w:val="single" w:sz="4" w:space="0" w:color="auto"/>
              <w:right w:val="nil"/>
            </w:tcBorders>
            <w:shd w:val="clear" w:color="auto" w:fill="auto"/>
            <w:noWrap/>
            <w:vAlign w:val="center"/>
            <w:hideMark/>
          </w:tcPr>
          <w:p w14:paraId="21F08F3B" w14:textId="77777777" w:rsidR="006F1B14" w:rsidRPr="006F1B14" w:rsidRDefault="006F1B14" w:rsidP="006F1B14">
            <w:pPr>
              <w:spacing w:after="0" w:line="240" w:lineRule="auto"/>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Bilances vērtība uz 31.12.2021</w:t>
            </w:r>
          </w:p>
        </w:tc>
        <w:tc>
          <w:tcPr>
            <w:tcW w:w="1187" w:type="dxa"/>
            <w:tcBorders>
              <w:top w:val="nil"/>
              <w:left w:val="nil"/>
              <w:bottom w:val="single" w:sz="4" w:space="0" w:color="auto"/>
              <w:right w:val="nil"/>
            </w:tcBorders>
            <w:shd w:val="clear" w:color="auto" w:fill="auto"/>
            <w:noWrap/>
            <w:vAlign w:val="center"/>
            <w:hideMark/>
          </w:tcPr>
          <w:p w14:paraId="24B38EEC"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9 488   </w:t>
            </w:r>
          </w:p>
        </w:tc>
        <w:tc>
          <w:tcPr>
            <w:tcW w:w="973" w:type="dxa"/>
            <w:tcBorders>
              <w:top w:val="nil"/>
              <w:left w:val="nil"/>
              <w:bottom w:val="single" w:sz="4" w:space="0" w:color="auto"/>
              <w:right w:val="nil"/>
            </w:tcBorders>
            <w:shd w:val="clear" w:color="auto" w:fill="auto"/>
            <w:noWrap/>
            <w:vAlign w:val="center"/>
            <w:hideMark/>
          </w:tcPr>
          <w:p w14:paraId="177EA7F6"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224" w:type="dxa"/>
            <w:tcBorders>
              <w:top w:val="nil"/>
              <w:left w:val="nil"/>
              <w:bottom w:val="single" w:sz="4" w:space="0" w:color="auto"/>
              <w:right w:val="nil"/>
            </w:tcBorders>
            <w:shd w:val="clear" w:color="auto" w:fill="auto"/>
            <w:noWrap/>
            <w:vAlign w:val="center"/>
            <w:hideMark/>
          </w:tcPr>
          <w:p w14:paraId="70FE52FE"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013" w:type="dxa"/>
            <w:tcBorders>
              <w:top w:val="nil"/>
              <w:left w:val="nil"/>
              <w:bottom w:val="single" w:sz="4" w:space="0" w:color="auto"/>
              <w:right w:val="nil"/>
            </w:tcBorders>
            <w:shd w:val="clear" w:color="auto" w:fill="auto"/>
            <w:noWrap/>
            <w:vAlign w:val="center"/>
            <w:hideMark/>
          </w:tcPr>
          <w:p w14:paraId="38C5D1C2"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   </w:t>
            </w:r>
          </w:p>
        </w:tc>
        <w:tc>
          <w:tcPr>
            <w:tcW w:w="1069" w:type="dxa"/>
            <w:tcBorders>
              <w:top w:val="nil"/>
              <w:left w:val="nil"/>
              <w:bottom w:val="single" w:sz="4" w:space="0" w:color="auto"/>
              <w:right w:val="nil"/>
            </w:tcBorders>
            <w:shd w:val="clear" w:color="auto" w:fill="auto"/>
            <w:noWrap/>
            <w:vAlign w:val="center"/>
            <w:hideMark/>
          </w:tcPr>
          <w:p w14:paraId="180CD559" w14:textId="77777777" w:rsidR="006F1B14" w:rsidRPr="006F1B14" w:rsidRDefault="006F1B14" w:rsidP="006F1B14">
            <w:pPr>
              <w:spacing w:after="0" w:line="240" w:lineRule="auto"/>
              <w:jc w:val="right"/>
              <w:rPr>
                <w:rFonts w:ascii="Arial Narrow" w:eastAsia="Times New Roman" w:hAnsi="Arial Narrow"/>
                <w:b/>
                <w:bCs/>
                <w:color w:val="000000"/>
                <w:sz w:val="20"/>
                <w:szCs w:val="20"/>
              </w:rPr>
            </w:pPr>
            <w:r w:rsidRPr="006F1B14">
              <w:rPr>
                <w:rFonts w:ascii="Arial Narrow" w:eastAsia="Times New Roman" w:hAnsi="Arial Narrow"/>
                <w:b/>
                <w:bCs/>
                <w:color w:val="000000"/>
                <w:sz w:val="20"/>
                <w:szCs w:val="20"/>
              </w:rPr>
              <w:t xml:space="preserve">         9 488   </w:t>
            </w:r>
          </w:p>
        </w:tc>
      </w:tr>
    </w:tbl>
    <w:p w14:paraId="718B87D1" w14:textId="39F1F83D" w:rsidR="000F08FA" w:rsidRPr="00A84647" w:rsidRDefault="000F08FA" w:rsidP="000F08FA">
      <w:pPr>
        <w:pStyle w:val="NoSpacing"/>
        <w:spacing w:before="360" w:after="240"/>
        <w:rPr>
          <w:rFonts w:ascii="Tahoma" w:hAnsi="Tahoma" w:cs="Tahoma"/>
          <w:b/>
          <w:sz w:val="18"/>
          <w:szCs w:val="18"/>
        </w:rPr>
      </w:pPr>
    </w:p>
    <w:p w14:paraId="10E6516C" w14:textId="6FCA6E21" w:rsidR="0091370C" w:rsidRPr="0024385B" w:rsidRDefault="0091370C" w:rsidP="00C326A8">
      <w:pPr>
        <w:pStyle w:val="NoSpacing"/>
        <w:numPr>
          <w:ilvl w:val="0"/>
          <w:numId w:val="5"/>
        </w:numPr>
        <w:spacing w:before="360" w:after="240"/>
        <w:ind w:left="426" w:hanging="426"/>
        <w:rPr>
          <w:rFonts w:ascii="Tahoma" w:hAnsi="Tahoma" w:cs="Tahoma"/>
          <w:b/>
          <w:bCs/>
          <w:sz w:val="20"/>
          <w:szCs w:val="20"/>
        </w:rPr>
      </w:pPr>
      <w:r w:rsidRPr="00A84647">
        <w:rPr>
          <w:sz w:val="18"/>
          <w:szCs w:val="18"/>
        </w:rPr>
        <w:br w:type="page"/>
      </w:r>
      <w:r w:rsidR="0024385B" w:rsidRPr="0024385B">
        <w:rPr>
          <w:rFonts w:ascii="Tahoma" w:hAnsi="Tahoma" w:cs="Tahoma"/>
          <w:b/>
          <w:bCs/>
          <w:sz w:val="20"/>
          <w:szCs w:val="20"/>
        </w:rPr>
        <w:lastRenderedPageBreak/>
        <w:t>Konsolidētais p</w:t>
      </w:r>
      <w:r w:rsidRPr="0024385B">
        <w:rPr>
          <w:rFonts w:ascii="Tahoma" w:hAnsi="Tahoma" w:cs="Tahoma"/>
          <w:b/>
          <w:bCs/>
          <w:sz w:val="20"/>
          <w:szCs w:val="20"/>
        </w:rPr>
        <w:t>amatlīdzekļu kustības pārskats</w:t>
      </w:r>
    </w:p>
    <w:tbl>
      <w:tblPr>
        <w:tblW w:w="9923" w:type="dxa"/>
        <w:tblLook w:val="04A0" w:firstRow="1" w:lastRow="0" w:firstColumn="1" w:lastColumn="0" w:noHBand="0" w:noVBand="1"/>
      </w:tblPr>
      <w:tblGrid>
        <w:gridCol w:w="2622"/>
        <w:gridCol w:w="1092"/>
        <w:gridCol w:w="1026"/>
        <w:gridCol w:w="1063"/>
        <w:gridCol w:w="982"/>
        <w:gridCol w:w="1041"/>
        <w:gridCol w:w="1165"/>
        <w:gridCol w:w="689"/>
        <w:gridCol w:w="243"/>
      </w:tblGrid>
      <w:tr w:rsidR="006F1B14" w:rsidRPr="006F1B14" w14:paraId="595DF502" w14:textId="77777777" w:rsidTr="006F1B14">
        <w:trPr>
          <w:gridAfter w:val="1"/>
          <w:wAfter w:w="243" w:type="dxa"/>
          <w:trHeight w:val="333"/>
        </w:trPr>
        <w:tc>
          <w:tcPr>
            <w:tcW w:w="2622" w:type="dxa"/>
            <w:tcBorders>
              <w:top w:val="nil"/>
              <w:left w:val="nil"/>
              <w:bottom w:val="nil"/>
              <w:right w:val="nil"/>
            </w:tcBorders>
            <w:shd w:val="clear" w:color="auto" w:fill="auto"/>
            <w:noWrap/>
            <w:vAlign w:val="center"/>
            <w:hideMark/>
          </w:tcPr>
          <w:p w14:paraId="540E7691" w14:textId="77777777" w:rsidR="006F1B14" w:rsidRPr="006F1B14" w:rsidRDefault="006F1B14" w:rsidP="006F1B14">
            <w:pPr>
              <w:spacing w:after="0" w:line="240" w:lineRule="auto"/>
              <w:rPr>
                <w:rFonts w:ascii="Arial Narrow" w:eastAsia="Times New Roman" w:hAnsi="Arial Narrow"/>
                <w:color w:val="000000"/>
                <w:sz w:val="16"/>
                <w:szCs w:val="16"/>
              </w:rPr>
            </w:pPr>
            <w:bookmarkStart w:id="177" w:name="_Toc431813470"/>
            <w:bookmarkStart w:id="178" w:name="_Toc461446176"/>
            <w:r w:rsidRPr="006F1B14">
              <w:rPr>
                <w:rFonts w:ascii="Arial Narrow" w:eastAsia="Times New Roman" w:hAnsi="Arial Narrow"/>
                <w:color w:val="000000"/>
                <w:sz w:val="16"/>
                <w:szCs w:val="16"/>
              </w:rPr>
              <w:t> </w:t>
            </w:r>
          </w:p>
        </w:tc>
        <w:tc>
          <w:tcPr>
            <w:tcW w:w="1092" w:type="dxa"/>
            <w:vMerge w:val="restart"/>
            <w:tcBorders>
              <w:top w:val="nil"/>
              <w:left w:val="nil"/>
              <w:bottom w:val="single" w:sz="4" w:space="0" w:color="000000"/>
              <w:right w:val="nil"/>
            </w:tcBorders>
            <w:shd w:val="clear" w:color="auto" w:fill="auto"/>
            <w:vAlign w:val="center"/>
            <w:hideMark/>
          </w:tcPr>
          <w:p w14:paraId="49E78638"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 xml:space="preserve">Ilgtermiņa </w:t>
            </w:r>
            <w:proofErr w:type="spellStart"/>
            <w:r w:rsidRPr="006F1B14">
              <w:rPr>
                <w:rFonts w:ascii="Arial Narrow" w:eastAsia="Times New Roman" w:hAnsi="Arial Narrow"/>
                <w:color w:val="000000"/>
                <w:sz w:val="16"/>
                <w:szCs w:val="16"/>
              </w:rPr>
              <w:t>ieguldijumi</w:t>
            </w:r>
            <w:proofErr w:type="spellEnd"/>
            <w:r w:rsidRPr="006F1B14">
              <w:rPr>
                <w:rFonts w:ascii="Arial Narrow" w:eastAsia="Times New Roman" w:hAnsi="Arial Narrow"/>
                <w:color w:val="000000"/>
                <w:sz w:val="16"/>
                <w:szCs w:val="16"/>
              </w:rPr>
              <w:t xml:space="preserve"> lietošanā nodotajos pamatlīdzekļos (informatīvs)</w:t>
            </w:r>
          </w:p>
        </w:tc>
        <w:tc>
          <w:tcPr>
            <w:tcW w:w="1026" w:type="dxa"/>
            <w:vMerge w:val="restart"/>
            <w:tcBorders>
              <w:top w:val="nil"/>
              <w:left w:val="nil"/>
              <w:bottom w:val="single" w:sz="4" w:space="0" w:color="000000"/>
              <w:right w:val="nil"/>
            </w:tcBorders>
            <w:shd w:val="clear" w:color="auto" w:fill="auto"/>
            <w:vAlign w:val="center"/>
            <w:hideMark/>
          </w:tcPr>
          <w:p w14:paraId="5215019D"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Zemes gabali, ēkas, inženierbūves</w:t>
            </w:r>
          </w:p>
        </w:tc>
        <w:tc>
          <w:tcPr>
            <w:tcW w:w="1063" w:type="dxa"/>
            <w:vMerge w:val="restart"/>
            <w:tcBorders>
              <w:top w:val="nil"/>
              <w:left w:val="nil"/>
              <w:bottom w:val="single" w:sz="4" w:space="0" w:color="000000"/>
              <w:right w:val="nil"/>
            </w:tcBorders>
            <w:shd w:val="clear" w:color="auto" w:fill="auto"/>
            <w:vAlign w:val="center"/>
            <w:hideMark/>
          </w:tcPr>
          <w:p w14:paraId="0AEBB3C3"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Tehnoloģiskās iekārtas un ierīces</w:t>
            </w:r>
          </w:p>
        </w:tc>
        <w:tc>
          <w:tcPr>
            <w:tcW w:w="982" w:type="dxa"/>
            <w:vMerge w:val="restart"/>
            <w:tcBorders>
              <w:top w:val="nil"/>
              <w:left w:val="nil"/>
              <w:bottom w:val="single" w:sz="4" w:space="0" w:color="000000"/>
              <w:right w:val="nil"/>
            </w:tcBorders>
            <w:shd w:val="clear" w:color="auto" w:fill="auto"/>
            <w:vAlign w:val="center"/>
            <w:hideMark/>
          </w:tcPr>
          <w:p w14:paraId="0F5BFD82"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Pārējie pamatlīdzekļi un inventārs</w:t>
            </w:r>
          </w:p>
        </w:tc>
        <w:tc>
          <w:tcPr>
            <w:tcW w:w="1041" w:type="dxa"/>
            <w:vMerge w:val="restart"/>
            <w:tcBorders>
              <w:top w:val="nil"/>
              <w:left w:val="nil"/>
              <w:bottom w:val="single" w:sz="4" w:space="0" w:color="000000"/>
              <w:right w:val="nil"/>
            </w:tcBorders>
            <w:shd w:val="clear" w:color="auto" w:fill="auto"/>
            <w:vAlign w:val="center"/>
            <w:hideMark/>
          </w:tcPr>
          <w:p w14:paraId="57192A82"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Pamatlīdzekļu izveidošana un nepabeigto celtniecības objektu izmaksas</w:t>
            </w:r>
          </w:p>
        </w:tc>
        <w:tc>
          <w:tcPr>
            <w:tcW w:w="1165" w:type="dxa"/>
            <w:vMerge w:val="restart"/>
            <w:tcBorders>
              <w:top w:val="nil"/>
              <w:left w:val="nil"/>
              <w:bottom w:val="single" w:sz="4" w:space="0" w:color="000000"/>
              <w:right w:val="nil"/>
            </w:tcBorders>
            <w:shd w:val="clear" w:color="auto" w:fill="auto"/>
            <w:vAlign w:val="center"/>
            <w:hideMark/>
          </w:tcPr>
          <w:p w14:paraId="7B80A599"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Avansa maksājumi par pamatlīdzekļiem</w:t>
            </w:r>
          </w:p>
        </w:tc>
        <w:tc>
          <w:tcPr>
            <w:tcW w:w="689" w:type="dxa"/>
            <w:vMerge w:val="restart"/>
            <w:tcBorders>
              <w:top w:val="nil"/>
              <w:left w:val="nil"/>
              <w:bottom w:val="single" w:sz="4" w:space="0" w:color="000000"/>
              <w:right w:val="nil"/>
            </w:tcBorders>
            <w:shd w:val="clear" w:color="auto" w:fill="auto"/>
            <w:noWrap/>
            <w:vAlign w:val="center"/>
            <w:hideMark/>
          </w:tcPr>
          <w:p w14:paraId="115DDFC3"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Kopā</w:t>
            </w:r>
          </w:p>
        </w:tc>
      </w:tr>
      <w:tr w:rsidR="006F1B14" w:rsidRPr="006F1B14" w14:paraId="1130D2BB" w14:textId="77777777" w:rsidTr="006F1B14">
        <w:trPr>
          <w:gridAfter w:val="1"/>
          <w:wAfter w:w="243" w:type="dxa"/>
          <w:trHeight w:val="863"/>
        </w:trPr>
        <w:tc>
          <w:tcPr>
            <w:tcW w:w="2622" w:type="dxa"/>
            <w:tcBorders>
              <w:top w:val="nil"/>
              <w:left w:val="nil"/>
              <w:bottom w:val="single" w:sz="4" w:space="0" w:color="auto"/>
              <w:right w:val="nil"/>
            </w:tcBorders>
            <w:shd w:val="clear" w:color="auto" w:fill="auto"/>
            <w:noWrap/>
            <w:vAlign w:val="center"/>
            <w:hideMark/>
          </w:tcPr>
          <w:p w14:paraId="048D3E46" w14:textId="77777777" w:rsidR="006F1B14" w:rsidRPr="006F1B14" w:rsidRDefault="006F1B14" w:rsidP="006F1B14">
            <w:pPr>
              <w:spacing w:after="0" w:line="240" w:lineRule="auto"/>
              <w:rPr>
                <w:rFonts w:ascii="Arial Narrow" w:eastAsia="Times New Roman" w:hAnsi="Arial Narrow"/>
                <w:color w:val="000000"/>
                <w:sz w:val="16"/>
                <w:szCs w:val="16"/>
              </w:rPr>
            </w:pPr>
            <w:r w:rsidRPr="006F1B14">
              <w:rPr>
                <w:rFonts w:ascii="Arial Narrow" w:eastAsia="Times New Roman" w:hAnsi="Arial Narrow"/>
                <w:color w:val="000000"/>
                <w:sz w:val="16"/>
                <w:szCs w:val="16"/>
              </w:rPr>
              <w:t> </w:t>
            </w:r>
          </w:p>
        </w:tc>
        <w:tc>
          <w:tcPr>
            <w:tcW w:w="1092" w:type="dxa"/>
            <w:vMerge/>
            <w:tcBorders>
              <w:top w:val="nil"/>
              <w:left w:val="nil"/>
              <w:bottom w:val="single" w:sz="4" w:space="0" w:color="000000"/>
              <w:right w:val="nil"/>
            </w:tcBorders>
            <w:vAlign w:val="center"/>
            <w:hideMark/>
          </w:tcPr>
          <w:p w14:paraId="399AB02A" w14:textId="77777777" w:rsidR="006F1B14" w:rsidRPr="006F1B14" w:rsidRDefault="006F1B14" w:rsidP="006F1B14">
            <w:pPr>
              <w:spacing w:after="0" w:line="240" w:lineRule="auto"/>
              <w:rPr>
                <w:rFonts w:ascii="Arial Narrow" w:eastAsia="Times New Roman" w:hAnsi="Arial Narrow"/>
                <w:color w:val="000000"/>
                <w:sz w:val="16"/>
                <w:szCs w:val="16"/>
              </w:rPr>
            </w:pPr>
          </w:p>
        </w:tc>
        <w:tc>
          <w:tcPr>
            <w:tcW w:w="1026" w:type="dxa"/>
            <w:vMerge/>
            <w:tcBorders>
              <w:top w:val="nil"/>
              <w:left w:val="nil"/>
              <w:bottom w:val="single" w:sz="4" w:space="0" w:color="000000"/>
              <w:right w:val="nil"/>
            </w:tcBorders>
            <w:vAlign w:val="center"/>
            <w:hideMark/>
          </w:tcPr>
          <w:p w14:paraId="7E64FF97" w14:textId="77777777" w:rsidR="006F1B14" w:rsidRPr="006F1B14" w:rsidRDefault="006F1B14" w:rsidP="006F1B14">
            <w:pPr>
              <w:spacing w:after="0" w:line="240" w:lineRule="auto"/>
              <w:rPr>
                <w:rFonts w:ascii="Arial Narrow" w:eastAsia="Times New Roman" w:hAnsi="Arial Narrow"/>
                <w:color w:val="000000"/>
                <w:sz w:val="16"/>
                <w:szCs w:val="16"/>
              </w:rPr>
            </w:pPr>
          </w:p>
        </w:tc>
        <w:tc>
          <w:tcPr>
            <w:tcW w:w="1063" w:type="dxa"/>
            <w:vMerge/>
            <w:tcBorders>
              <w:top w:val="nil"/>
              <w:left w:val="nil"/>
              <w:bottom w:val="single" w:sz="4" w:space="0" w:color="000000"/>
              <w:right w:val="nil"/>
            </w:tcBorders>
            <w:vAlign w:val="center"/>
            <w:hideMark/>
          </w:tcPr>
          <w:p w14:paraId="03AE36E0" w14:textId="77777777" w:rsidR="006F1B14" w:rsidRPr="006F1B14" w:rsidRDefault="006F1B14" w:rsidP="006F1B14">
            <w:pPr>
              <w:spacing w:after="0" w:line="240" w:lineRule="auto"/>
              <w:rPr>
                <w:rFonts w:ascii="Arial Narrow" w:eastAsia="Times New Roman" w:hAnsi="Arial Narrow"/>
                <w:color w:val="000000"/>
                <w:sz w:val="16"/>
                <w:szCs w:val="16"/>
              </w:rPr>
            </w:pPr>
          </w:p>
        </w:tc>
        <w:tc>
          <w:tcPr>
            <w:tcW w:w="982" w:type="dxa"/>
            <w:vMerge/>
            <w:tcBorders>
              <w:top w:val="nil"/>
              <w:left w:val="nil"/>
              <w:bottom w:val="single" w:sz="4" w:space="0" w:color="000000"/>
              <w:right w:val="nil"/>
            </w:tcBorders>
            <w:vAlign w:val="center"/>
            <w:hideMark/>
          </w:tcPr>
          <w:p w14:paraId="4D7BDBF5" w14:textId="77777777" w:rsidR="006F1B14" w:rsidRPr="006F1B14" w:rsidRDefault="006F1B14" w:rsidP="006F1B14">
            <w:pPr>
              <w:spacing w:after="0" w:line="240" w:lineRule="auto"/>
              <w:rPr>
                <w:rFonts w:ascii="Arial Narrow" w:eastAsia="Times New Roman" w:hAnsi="Arial Narrow"/>
                <w:color w:val="000000"/>
                <w:sz w:val="16"/>
                <w:szCs w:val="16"/>
              </w:rPr>
            </w:pPr>
          </w:p>
        </w:tc>
        <w:tc>
          <w:tcPr>
            <w:tcW w:w="1041" w:type="dxa"/>
            <w:vMerge/>
            <w:tcBorders>
              <w:top w:val="nil"/>
              <w:left w:val="nil"/>
              <w:bottom w:val="single" w:sz="4" w:space="0" w:color="000000"/>
              <w:right w:val="nil"/>
            </w:tcBorders>
            <w:vAlign w:val="center"/>
            <w:hideMark/>
          </w:tcPr>
          <w:p w14:paraId="23B222C4" w14:textId="77777777" w:rsidR="006F1B14" w:rsidRPr="006F1B14" w:rsidRDefault="006F1B14" w:rsidP="006F1B14">
            <w:pPr>
              <w:spacing w:after="0" w:line="240" w:lineRule="auto"/>
              <w:rPr>
                <w:rFonts w:ascii="Arial Narrow" w:eastAsia="Times New Roman" w:hAnsi="Arial Narrow"/>
                <w:color w:val="000000"/>
                <w:sz w:val="16"/>
                <w:szCs w:val="16"/>
              </w:rPr>
            </w:pPr>
          </w:p>
        </w:tc>
        <w:tc>
          <w:tcPr>
            <w:tcW w:w="1165" w:type="dxa"/>
            <w:vMerge/>
            <w:tcBorders>
              <w:top w:val="nil"/>
              <w:left w:val="nil"/>
              <w:bottom w:val="single" w:sz="4" w:space="0" w:color="000000"/>
              <w:right w:val="nil"/>
            </w:tcBorders>
            <w:vAlign w:val="center"/>
            <w:hideMark/>
          </w:tcPr>
          <w:p w14:paraId="03EC8E1A" w14:textId="77777777" w:rsidR="006F1B14" w:rsidRPr="006F1B14" w:rsidRDefault="006F1B14" w:rsidP="006F1B14">
            <w:pPr>
              <w:spacing w:after="0" w:line="240" w:lineRule="auto"/>
              <w:rPr>
                <w:rFonts w:ascii="Arial Narrow" w:eastAsia="Times New Roman" w:hAnsi="Arial Narrow"/>
                <w:color w:val="000000"/>
                <w:sz w:val="16"/>
                <w:szCs w:val="16"/>
              </w:rPr>
            </w:pPr>
          </w:p>
        </w:tc>
        <w:tc>
          <w:tcPr>
            <w:tcW w:w="689" w:type="dxa"/>
            <w:vMerge/>
            <w:tcBorders>
              <w:top w:val="nil"/>
              <w:left w:val="nil"/>
              <w:bottom w:val="single" w:sz="4" w:space="0" w:color="000000"/>
              <w:right w:val="nil"/>
            </w:tcBorders>
            <w:vAlign w:val="center"/>
            <w:hideMark/>
          </w:tcPr>
          <w:p w14:paraId="25142735" w14:textId="77777777" w:rsidR="006F1B14" w:rsidRPr="006F1B14" w:rsidRDefault="006F1B14" w:rsidP="006F1B14">
            <w:pPr>
              <w:spacing w:after="0" w:line="240" w:lineRule="auto"/>
              <w:rPr>
                <w:rFonts w:ascii="Arial Narrow" w:eastAsia="Times New Roman" w:hAnsi="Arial Narrow"/>
                <w:color w:val="000000"/>
                <w:sz w:val="16"/>
                <w:szCs w:val="16"/>
              </w:rPr>
            </w:pPr>
          </w:p>
        </w:tc>
      </w:tr>
      <w:tr w:rsidR="006F1B14" w:rsidRPr="006F1B14" w14:paraId="04EBBE01" w14:textId="77777777" w:rsidTr="006F1B14">
        <w:trPr>
          <w:trHeight w:val="333"/>
        </w:trPr>
        <w:tc>
          <w:tcPr>
            <w:tcW w:w="2622" w:type="dxa"/>
            <w:tcBorders>
              <w:top w:val="nil"/>
              <w:left w:val="nil"/>
              <w:bottom w:val="nil"/>
              <w:right w:val="nil"/>
            </w:tcBorders>
            <w:shd w:val="clear" w:color="auto" w:fill="auto"/>
            <w:vAlign w:val="center"/>
            <w:hideMark/>
          </w:tcPr>
          <w:p w14:paraId="1911056F" w14:textId="77777777" w:rsidR="006F1B14" w:rsidRPr="006F1B14" w:rsidRDefault="006F1B14" w:rsidP="006F1B14">
            <w:pPr>
              <w:spacing w:after="0" w:line="240" w:lineRule="auto"/>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Iegādes vērtība uz  31.12.2020</w:t>
            </w:r>
          </w:p>
        </w:tc>
        <w:tc>
          <w:tcPr>
            <w:tcW w:w="1092" w:type="dxa"/>
            <w:tcBorders>
              <w:top w:val="nil"/>
              <w:left w:val="nil"/>
              <w:bottom w:val="nil"/>
              <w:right w:val="nil"/>
            </w:tcBorders>
            <w:shd w:val="clear" w:color="auto" w:fill="auto"/>
            <w:noWrap/>
            <w:vAlign w:val="center"/>
            <w:hideMark/>
          </w:tcPr>
          <w:p w14:paraId="3D0A4153"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149 696</w:t>
            </w:r>
          </w:p>
        </w:tc>
        <w:tc>
          <w:tcPr>
            <w:tcW w:w="1026" w:type="dxa"/>
            <w:tcBorders>
              <w:top w:val="nil"/>
              <w:left w:val="nil"/>
              <w:bottom w:val="nil"/>
              <w:right w:val="nil"/>
            </w:tcBorders>
            <w:shd w:val="clear" w:color="auto" w:fill="auto"/>
            <w:noWrap/>
            <w:vAlign w:val="center"/>
            <w:hideMark/>
          </w:tcPr>
          <w:p w14:paraId="4D78EA5D"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33 224 569</w:t>
            </w:r>
          </w:p>
        </w:tc>
        <w:tc>
          <w:tcPr>
            <w:tcW w:w="1063" w:type="dxa"/>
            <w:tcBorders>
              <w:top w:val="nil"/>
              <w:left w:val="nil"/>
              <w:bottom w:val="nil"/>
              <w:right w:val="nil"/>
            </w:tcBorders>
            <w:shd w:val="clear" w:color="auto" w:fill="auto"/>
            <w:noWrap/>
            <w:vAlign w:val="center"/>
            <w:hideMark/>
          </w:tcPr>
          <w:p w14:paraId="32C3CA20"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500 062</w:t>
            </w:r>
          </w:p>
        </w:tc>
        <w:tc>
          <w:tcPr>
            <w:tcW w:w="982" w:type="dxa"/>
            <w:tcBorders>
              <w:top w:val="nil"/>
              <w:left w:val="nil"/>
              <w:bottom w:val="nil"/>
              <w:right w:val="nil"/>
            </w:tcBorders>
            <w:shd w:val="clear" w:color="auto" w:fill="auto"/>
            <w:noWrap/>
            <w:vAlign w:val="center"/>
            <w:hideMark/>
          </w:tcPr>
          <w:p w14:paraId="1C2E0D63"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4 734 994</w:t>
            </w:r>
          </w:p>
        </w:tc>
        <w:tc>
          <w:tcPr>
            <w:tcW w:w="1041" w:type="dxa"/>
            <w:tcBorders>
              <w:top w:val="nil"/>
              <w:left w:val="nil"/>
              <w:bottom w:val="nil"/>
              <w:right w:val="nil"/>
            </w:tcBorders>
            <w:shd w:val="clear" w:color="auto" w:fill="auto"/>
            <w:noWrap/>
            <w:vAlign w:val="center"/>
            <w:hideMark/>
          </w:tcPr>
          <w:p w14:paraId="2DC447B0"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3 283</w:t>
            </w:r>
          </w:p>
        </w:tc>
        <w:tc>
          <w:tcPr>
            <w:tcW w:w="1165" w:type="dxa"/>
            <w:tcBorders>
              <w:top w:val="nil"/>
              <w:left w:val="nil"/>
              <w:bottom w:val="nil"/>
              <w:right w:val="nil"/>
            </w:tcBorders>
            <w:shd w:val="clear" w:color="auto" w:fill="auto"/>
            <w:noWrap/>
            <w:vAlign w:val="center"/>
            <w:hideMark/>
          </w:tcPr>
          <w:p w14:paraId="5DFEF1AB"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7 632</w:t>
            </w:r>
          </w:p>
        </w:tc>
        <w:tc>
          <w:tcPr>
            <w:tcW w:w="932" w:type="dxa"/>
            <w:gridSpan w:val="2"/>
            <w:tcBorders>
              <w:top w:val="nil"/>
              <w:left w:val="nil"/>
              <w:bottom w:val="nil"/>
              <w:right w:val="nil"/>
            </w:tcBorders>
            <w:shd w:val="clear" w:color="auto" w:fill="auto"/>
            <w:noWrap/>
            <w:vAlign w:val="center"/>
            <w:hideMark/>
          </w:tcPr>
          <w:p w14:paraId="188A18F2"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38 620 236</w:t>
            </w:r>
          </w:p>
        </w:tc>
      </w:tr>
      <w:tr w:rsidR="006F1B14" w:rsidRPr="006F1B14" w14:paraId="5F625BEC" w14:textId="77777777" w:rsidTr="006F1B14">
        <w:trPr>
          <w:trHeight w:val="333"/>
        </w:trPr>
        <w:tc>
          <w:tcPr>
            <w:tcW w:w="2622" w:type="dxa"/>
            <w:tcBorders>
              <w:top w:val="nil"/>
              <w:left w:val="nil"/>
              <w:bottom w:val="nil"/>
              <w:right w:val="nil"/>
            </w:tcBorders>
            <w:shd w:val="clear" w:color="auto" w:fill="auto"/>
            <w:noWrap/>
            <w:vAlign w:val="center"/>
            <w:hideMark/>
          </w:tcPr>
          <w:p w14:paraId="62E4E7C8" w14:textId="77777777" w:rsidR="006F1B14" w:rsidRPr="006F1B14" w:rsidRDefault="006F1B14" w:rsidP="006F1B14">
            <w:pPr>
              <w:spacing w:after="0" w:line="240" w:lineRule="auto"/>
              <w:rPr>
                <w:rFonts w:ascii="Arial Narrow" w:eastAsia="Times New Roman" w:hAnsi="Arial Narrow"/>
                <w:color w:val="000000"/>
                <w:sz w:val="16"/>
                <w:szCs w:val="16"/>
              </w:rPr>
            </w:pPr>
            <w:r w:rsidRPr="006F1B14">
              <w:rPr>
                <w:rFonts w:ascii="Arial Narrow" w:eastAsia="Times New Roman" w:hAnsi="Arial Narrow"/>
                <w:color w:val="000000"/>
                <w:sz w:val="16"/>
                <w:szCs w:val="16"/>
              </w:rPr>
              <w:t>Vērtības palielinājumi, ieskaitot uzlabojumus</w:t>
            </w:r>
          </w:p>
        </w:tc>
        <w:tc>
          <w:tcPr>
            <w:tcW w:w="1092" w:type="dxa"/>
            <w:tcBorders>
              <w:top w:val="nil"/>
              <w:left w:val="nil"/>
              <w:bottom w:val="nil"/>
              <w:right w:val="nil"/>
            </w:tcBorders>
            <w:shd w:val="clear" w:color="auto" w:fill="auto"/>
            <w:noWrap/>
            <w:vAlign w:val="center"/>
            <w:hideMark/>
          </w:tcPr>
          <w:p w14:paraId="029CBF13"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1026" w:type="dxa"/>
            <w:tcBorders>
              <w:top w:val="nil"/>
              <w:left w:val="nil"/>
              <w:bottom w:val="nil"/>
              <w:right w:val="nil"/>
            </w:tcBorders>
            <w:shd w:val="clear" w:color="auto" w:fill="auto"/>
            <w:noWrap/>
            <w:vAlign w:val="center"/>
            <w:hideMark/>
          </w:tcPr>
          <w:p w14:paraId="525AE018"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17 540</w:t>
            </w:r>
          </w:p>
        </w:tc>
        <w:tc>
          <w:tcPr>
            <w:tcW w:w="1063" w:type="dxa"/>
            <w:tcBorders>
              <w:top w:val="nil"/>
              <w:left w:val="nil"/>
              <w:bottom w:val="nil"/>
              <w:right w:val="nil"/>
            </w:tcBorders>
            <w:shd w:val="clear" w:color="auto" w:fill="auto"/>
            <w:noWrap/>
            <w:vAlign w:val="center"/>
            <w:hideMark/>
          </w:tcPr>
          <w:p w14:paraId="0353C84D"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982" w:type="dxa"/>
            <w:tcBorders>
              <w:top w:val="nil"/>
              <w:left w:val="nil"/>
              <w:bottom w:val="nil"/>
              <w:right w:val="nil"/>
            </w:tcBorders>
            <w:shd w:val="clear" w:color="auto" w:fill="auto"/>
            <w:noWrap/>
            <w:vAlign w:val="center"/>
            <w:hideMark/>
          </w:tcPr>
          <w:p w14:paraId="4037D258"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76 531</w:t>
            </w:r>
          </w:p>
        </w:tc>
        <w:tc>
          <w:tcPr>
            <w:tcW w:w="1041" w:type="dxa"/>
            <w:tcBorders>
              <w:top w:val="nil"/>
              <w:left w:val="nil"/>
              <w:bottom w:val="nil"/>
              <w:right w:val="nil"/>
            </w:tcBorders>
            <w:shd w:val="clear" w:color="auto" w:fill="auto"/>
            <w:noWrap/>
            <w:vAlign w:val="center"/>
            <w:hideMark/>
          </w:tcPr>
          <w:p w14:paraId="388D3F6E"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137 486</w:t>
            </w:r>
          </w:p>
        </w:tc>
        <w:tc>
          <w:tcPr>
            <w:tcW w:w="1165" w:type="dxa"/>
            <w:tcBorders>
              <w:top w:val="nil"/>
              <w:left w:val="nil"/>
              <w:bottom w:val="nil"/>
              <w:right w:val="nil"/>
            </w:tcBorders>
            <w:shd w:val="clear" w:color="auto" w:fill="auto"/>
            <w:noWrap/>
            <w:vAlign w:val="center"/>
            <w:hideMark/>
          </w:tcPr>
          <w:p w14:paraId="1DC7380E"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22 786</w:t>
            </w:r>
          </w:p>
        </w:tc>
        <w:tc>
          <w:tcPr>
            <w:tcW w:w="932" w:type="dxa"/>
            <w:gridSpan w:val="2"/>
            <w:tcBorders>
              <w:top w:val="nil"/>
              <w:left w:val="nil"/>
              <w:bottom w:val="nil"/>
              <w:right w:val="nil"/>
            </w:tcBorders>
            <w:shd w:val="clear" w:color="auto" w:fill="auto"/>
            <w:noWrap/>
            <w:vAlign w:val="center"/>
            <w:hideMark/>
          </w:tcPr>
          <w:p w14:paraId="7EBE236F"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254 343</w:t>
            </w:r>
          </w:p>
        </w:tc>
      </w:tr>
      <w:tr w:rsidR="006F1B14" w:rsidRPr="006F1B14" w14:paraId="472FA89B" w14:textId="77777777" w:rsidTr="006F1B14">
        <w:trPr>
          <w:trHeight w:val="333"/>
        </w:trPr>
        <w:tc>
          <w:tcPr>
            <w:tcW w:w="2622" w:type="dxa"/>
            <w:tcBorders>
              <w:top w:val="nil"/>
              <w:left w:val="nil"/>
              <w:bottom w:val="nil"/>
              <w:right w:val="nil"/>
            </w:tcBorders>
            <w:shd w:val="clear" w:color="auto" w:fill="auto"/>
            <w:noWrap/>
            <w:vAlign w:val="center"/>
            <w:hideMark/>
          </w:tcPr>
          <w:p w14:paraId="5B6D5DA6" w14:textId="77777777" w:rsidR="006F1B14" w:rsidRPr="006F1B14" w:rsidRDefault="006F1B14" w:rsidP="006F1B14">
            <w:pPr>
              <w:spacing w:after="0" w:line="240" w:lineRule="auto"/>
              <w:rPr>
                <w:rFonts w:ascii="Arial Narrow" w:eastAsia="Times New Roman" w:hAnsi="Arial Narrow"/>
                <w:color w:val="000000"/>
                <w:sz w:val="16"/>
                <w:szCs w:val="16"/>
              </w:rPr>
            </w:pPr>
            <w:r w:rsidRPr="006F1B14">
              <w:rPr>
                <w:rFonts w:ascii="Arial Narrow" w:eastAsia="Times New Roman" w:hAnsi="Arial Narrow"/>
                <w:color w:val="000000"/>
                <w:sz w:val="16"/>
                <w:szCs w:val="16"/>
              </w:rPr>
              <w:t>Atsavināšana vai likvidācija pārskata  periodā</w:t>
            </w:r>
          </w:p>
        </w:tc>
        <w:tc>
          <w:tcPr>
            <w:tcW w:w="1092" w:type="dxa"/>
            <w:tcBorders>
              <w:top w:val="nil"/>
              <w:left w:val="nil"/>
              <w:bottom w:val="nil"/>
              <w:right w:val="nil"/>
            </w:tcBorders>
            <w:shd w:val="clear" w:color="auto" w:fill="auto"/>
            <w:noWrap/>
            <w:vAlign w:val="center"/>
            <w:hideMark/>
          </w:tcPr>
          <w:p w14:paraId="0DAE9F3F"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1026" w:type="dxa"/>
            <w:tcBorders>
              <w:top w:val="nil"/>
              <w:left w:val="nil"/>
              <w:bottom w:val="nil"/>
              <w:right w:val="nil"/>
            </w:tcBorders>
            <w:shd w:val="clear" w:color="auto" w:fill="auto"/>
            <w:noWrap/>
            <w:vAlign w:val="center"/>
            <w:hideMark/>
          </w:tcPr>
          <w:p w14:paraId="7F1FE39D"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1063" w:type="dxa"/>
            <w:tcBorders>
              <w:top w:val="nil"/>
              <w:left w:val="nil"/>
              <w:bottom w:val="nil"/>
              <w:right w:val="nil"/>
            </w:tcBorders>
            <w:shd w:val="clear" w:color="auto" w:fill="auto"/>
            <w:noWrap/>
            <w:vAlign w:val="center"/>
            <w:hideMark/>
          </w:tcPr>
          <w:p w14:paraId="056BF2ED"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-5 549</w:t>
            </w:r>
          </w:p>
        </w:tc>
        <w:tc>
          <w:tcPr>
            <w:tcW w:w="982" w:type="dxa"/>
            <w:tcBorders>
              <w:top w:val="nil"/>
              <w:left w:val="nil"/>
              <w:bottom w:val="nil"/>
              <w:right w:val="nil"/>
            </w:tcBorders>
            <w:shd w:val="clear" w:color="auto" w:fill="auto"/>
            <w:noWrap/>
            <w:vAlign w:val="center"/>
            <w:hideMark/>
          </w:tcPr>
          <w:p w14:paraId="19532F5D"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-26 093</w:t>
            </w:r>
          </w:p>
        </w:tc>
        <w:tc>
          <w:tcPr>
            <w:tcW w:w="1041" w:type="dxa"/>
            <w:tcBorders>
              <w:top w:val="nil"/>
              <w:left w:val="nil"/>
              <w:bottom w:val="nil"/>
              <w:right w:val="nil"/>
            </w:tcBorders>
            <w:shd w:val="clear" w:color="auto" w:fill="auto"/>
            <w:noWrap/>
            <w:vAlign w:val="center"/>
            <w:hideMark/>
          </w:tcPr>
          <w:p w14:paraId="274CBE48"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1165" w:type="dxa"/>
            <w:tcBorders>
              <w:top w:val="nil"/>
              <w:left w:val="nil"/>
              <w:bottom w:val="nil"/>
              <w:right w:val="nil"/>
            </w:tcBorders>
            <w:shd w:val="clear" w:color="auto" w:fill="auto"/>
            <w:noWrap/>
            <w:vAlign w:val="center"/>
            <w:hideMark/>
          </w:tcPr>
          <w:p w14:paraId="462C8C2C"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932" w:type="dxa"/>
            <w:gridSpan w:val="2"/>
            <w:tcBorders>
              <w:top w:val="nil"/>
              <w:left w:val="nil"/>
              <w:bottom w:val="nil"/>
              <w:right w:val="nil"/>
            </w:tcBorders>
            <w:shd w:val="clear" w:color="auto" w:fill="auto"/>
            <w:noWrap/>
            <w:vAlign w:val="center"/>
            <w:hideMark/>
          </w:tcPr>
          <w:p w14:paraId="360A60C8"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-31 642</w:t>
            </w:r>
          </w:p>
        </w:tc>
      </w:tr>
      <w:tr w:rsidR="006F1B14" w:rsidRPr="006F1B14" w14:paraId="1D5C1657" w14:textId="77777777" w:rsidTr="006F1B14">
        <w:trPr>
          <w:trHeight w:val="333"/>
        </w:trPr>
        <w:tc>
          <w:tcPr>
            <w:tcW w:w="2622" w:type="dxa"/>
            <w:tcBorders>
              <w:top w:val="nil"/>
              <w:left w:val="nil"/>
              <w:bottom w:val="single" w:sz="4" w:space="0" w:color="auto"/>
              <w:right w:val="nil"/>
            </w:tcBorders>
            <w:shd w:val="clear" w:color="auto" w:fill="auto"/>
            <w:noWrap/>
            <w:vAlign w:val="center"/>
            <w:hideMark/>
          </w:tcPr>
          <w:p w14:paraId="0A6414E2" w14:textId="77777777" w:rsidR="006F1B14" w:rsidRPr="006F1B14" w:rsidRDefault="006F1B14" w:rsidP="006F1B14">
            <w:pPr>
              <w:spacing w:after="0" w:line="240" w:lineRule="auto"/>
              <w:rPr>
                <w:rFonts w:ascii="Arial Narrow" w:eastAsia="Times New Roman" w:hAnsi="Arial Narrow"/>
                <w:color w:val="000000"/>
                <w:sz w:val="16"/>
                <w:szCs w:val="16"/>
              </w:rPr>
            </w:pPr>
            <w:r w:rsidRPr="006F1B14">
              <w:rPr>
                <w:rFonts w:ascii="Arial Narrow" w:eastAsia="Times New Roman" w:hAnsi="Arial Narrow"/>
                <w:color w:val="000000"/>
                <w:sz w:val="16"/>
                <w:szCs w:val="16"/>
              </w:rPr>
              <w:t>Pārvietots uz citu bilances posteni</w:t>
            </w:r>
          </w:p>
        </w:tc>
        <w:tc>
          <w:tcPr>
            <w:tcW w:w="1092" w:type="dxa"/>
            <w:tcBorders>
              <w:top w:val="nil"/>
              <w:left w:val="nil"/>
              <w:bottom w:val="single" w:sz="4" w:space="0" w:color="auto"/>
              <w:right w:val="nil"/>
            </w:tcBorders>
            <w:shd w:val="clear" w:color="auto" w:fill="auto"/>
            <w:noWrap/>
            <w:vAlign w:val="center"/>
            <w:hideMark/>
          </w:tcPr>
          <w:p w14:paraId="3C81DC06"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54 045</w:t>
            </w:r>
          </w:p>
        </w:tc>
        <w:tc>
          <w:tcPr>
            <w:tcW w:w="1026" w:type="dxa"/>
            <w:tcBorders>
              <w:top w:val="nil"/>
              <w:left w:val="nil"/>
              <w:bottom w:val="single" w:sz="4" w:space="0" w:color="auto"/>
              <w:right w:val="nil"/>
            </w:tcBorders>
            <w:shd w:val="clear" w:color="auto" w:fill="auto"/>
            <w:noWrap/>
            <w:vAlign w:val="center"/>
            <w:hideMark/>
          </w:tcPr>
          <w:p w14:paraId="5CE29550"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20 360</w:t>
            </w:r>
          </w:p>
        </w:tc>
        <w:tc>
          <w:tcPr>
            <w:tcW w:w="1063" w:type="dxa"/>
            <w:tcBorders>
              <w:top w:val="nil"/>
              <w:left w:val="nil"/>
              <w:bottom w:val="single" w:sz="4" w:space="0" w:color="auto"/>
              <w:right w:val="nil"/>
            </w:tcBorders>
            <w:shd w:val="clear" w:color="auto" w:fill="auto"/>
            <w:noWrap/>
            <w:vAlign w:val="center"/>
            <w:hideMark/>
          </w:tcPr>
          <w:p w14:paraId="7B8714AC"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982" w:type="dxa"/>
            <w:tcBorders>
              <w:top w:val="nil"/>
              <w:left w:val="nil"/>
              <w:bottom w:val="single" w:sz="4" w:space="0" w:color="auto"/>
              <w:right w:val="nil"/>
            </w:tcBorders>
            <w:shd w:val="clear" w:color="auto" w:fill="auto"/>
            <w:noWrap/>
            <w:vAlign w:val="center"/>
            <w:hideMark/>
          </w:tcPr>
          <w:p w14:paraId="0830F8EF"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49 227</w:t>
            </w:r>
          </w:p>
        </w:tc>
        <w:tc>
          <w:tcPr>
            <w:tcW w:w="1041" w:type="dxa"/>
            <w:tcBorders>
              <w:top w:val="nil"/>
              <w:left w:val="nil"/>
              <w:bottom w:val="single" w:sz="4" w:space="0" w:color="auto"/>
              <w:right w:val="nil"/>
            </w:tcBorders>
            <w:shd w:val="clear" w:color="auto" w:fill="auto"/>
            <w:noWrap/>
            <w:vAlign w:val="center"/>
            <w:hideMark/>
          </w:tcPr>
          <w:p w14:paraId="59CA9268"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-93 214</w:t>
            </w:r>
          </w:p>
        </w:tc>
        <w:tc>
          <w:tcPr>
            <w:tcW w:w="1165" w:type="dxa"/>
            <w:tcBorders>
              <w:top w:val="nil"/>
              <w:left w:val="nil"/>
              <w:bottom w:val="single" w:sz="4" w:space="0" w:color="auto"/>
              <w:right w:val="nil"/>
            </w:tcBorders>
            <w:shd w:val="clear" w:color="auto" w:fill="auto"/>
            <w:noWrap/>
            <w:vAlign w:val="center"/>
            <w:hideMark/>
          </w:tcPr>
          <w:p w14:paraId="4B5F98B7"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-30 418</w:t>
            </w:r>
          </w:p>
        </w:tc>
        <w:tc>
          <w:tcPr>
            <w:tcW w:w="932" w:type="dxa"/>
            <w:gridSpan w:val="2"/>
            <w:tcBorders>
              <w:top w:val="nil"/>
              <w:left w:val="nil"/>
              <w:bottom w:val="single" w:sz="4" w:space="0" w:color="auto"/>
              <w:right w:val="nil"/>
            </w:tcBorders>
            <w:shd w:val="clear" w:color="auto" w:fill="auto"/>
            <w:noWrap/>
            <w:vAlign w:val="center"/>
            <w:hideMark/>
          </w:tcPr>
          <w:p w14:paraId="2D7284C4"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r>
      <w:tr w:rsidR="006F1B14" w:rsidRPr="006F1B14" w14:paraId="6E9D372D" w14:textId="77777777" w:rsidTr="006F1B14">
        <w:trPr>
          <w:trHeight w:val="333"/>
        </w:trPr>
        <w:tc>
          <w:tcPr>
            <w:tcW w:w="2622" w:type="dxa"/>
            <w:tcBorders>
              <w:top w:val="nil"/>
              <w:left w:val="nil"/>
              <w:bottom w:val="single" w:sz="4" w:space="0" w:color="auto"/>
              <w:right w:val="nil"/>
            </w:tcBorders>
            <w:shd w:val="clear" w:color="auto" w:fill="auto"/>
            <w:vAlign w:val="center"/>
            <w:hideMark/>
          </w:tcPr>
          <w:p w14:paraId="70D1D7DA" w14:textId="77777777" w:rsidR="006F1B14" w:rsidRPr="006F1B14" w:rsidRDefault="006F1B14" w:rsidP="006F1B14">
            <w:pPr>
              <w:spacing w:after="0" w:line="240" w:lineRule="auto"/>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Iegādes vērtība uz  31.12.2021</w:t>
            </w:r>
          </w:p>
        </w:tc>
        <w:tc>
          <w:tcPr>
            <w:tcW w:w="1092" w:type="dxa"/>
            <w:tcBorders>
              <w:top w:val="nil"/>
              <w:left w:val="nil"/>
              <w:bottom w:val="single" w:sz="4" w:space="0" w:color="auto"/>
              <w:right w:val="nil"/>
            </w:tcBorders>
            <w:shd w:val="clear" w:color="auto" w:fill="auto"/>
            <w:noWrap/>
            <w:vAlign w:val="center"/>
            <w:hideMark/>
          </w:tcPr>
          <w:p w14:paraId="3D52B4A4"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203 741</w:t>
            </w:r>
          </w:p>
        </w:tc>
        <w:tc>
          <w:tcPr>
            <w:tcW w:w="1026" w:type="dxa"/>
            <w:tcBorders>
              <w:top w:val="nil"/>
              <w:left w:val="nil"/>
              <w:bottom w:val="single" w:sz="4" w:space="0" w:color="auto"/>
              <w:right w:val="nil"/>
            </w:tcBorders>
            <w:shd w:val="clear" w:color="auto" w:fill="auto"/>
            <w:noWrap/>
            <w:vAlign w:val="center"/>
            <w:hideMark/>
          </w:tcPr>
          <w:p w14:paraId="28E8C787"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33 262 469</w:t>
            </w:r>
          </w:p>
        </w:tc>
        <w:tc>
          <w:tcPr>
            <w:tcW w:w="1063" w:type="dxa"/>
            <w:tcBorders>
              <w:top w:val="nil"/>
              <w:left w:val="nil"/>
              <w:bottom w:val="single" w:sz="4" w:space="0" w:color="auto"/>
              <w:right w:val="nil"/>
            </w:tcBorders>
            <w:shd w:val="clear" w:color="auto" w:fill="auto"/>
            <w:noWrap/>
            <w:vAlign w:val="center"/>
            <w:hideMark/>
          </w:tcPr>
          <w:p w14:paraId="053B589E"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494 513</w:t>
            </w:r>
          </w:p>
        </w:tc>
        <w:tc>
          <w:tcPr>
            <w:tcW w:w="982" w:type="dxa"/>
            <w:tcBorders>
              <w:top w:val="nil"/>
              <w:left w:val="nil"/>
              <w:bottom w:val="single" w:sz="4" w:space="0" w:color="auto"/>
              <w:right w:val="nil"/>
            </w:tcBorders>
            <w:shd w:val="clear" w:color="auto" w:fill="auto"/>
            <w:noWrap/>
            <w:vAlign w:val="center"/>
            <w:hideMark/>
          </w:tcPr>
          <w:p w14:paraId="50C35F51"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4 834 659</w:t>
            </w:r>
          </w:p>
        </w:tc>
        <w:tc>
          <w:tcPr>
            <w:tcW w:w="1041" w:type="dxa"/>
            <w:tcBorders>
              <w:top w:val="nil"/>
              <w:left w:val="nil"/>
              <w:bottom w:val="single" w:sz="4" w:space="0" w:color="auto"/>
              <w:right w:val="nil"/>
            </w:tcBorders>
            <w:shd w:val="clear" w:color="auto" w:fill="auto"/>
            <w:noWrap/>
            <w:vAlign w:val="center"/>
            <w:hideMark/>
          </w:tcPr>
          <w:p w14:paraId="722C8FEC"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47 555</w:t>
            </w:r>
          </w:p>
        </w:tc>
        <w:tc>
          <w:tcPr>
            <w:tcW w:w="1165" w:type="dxa"/>
            <w:tcBorders>
              <w:top w:val="nil"/>
              <w:left w:val="nil"/>
              <w:bottom w:val="single" w:sz="4" w:space="0" w:color="auto"/>
              <w:right w:val="nil"/>
            </w:tcBorders>
            <w:shd w:val="clear" w:color="auto" w:fill="auto"/>
            <w:noWrap/>
            <w:vAlign w:val="center"/>
            <w:hideMark/>
          </w:tcPr>
          <w:p w14:paraId="329A4759"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0</w:t>
            </w:r>
          </w:p>
        </w:tc>
        <w:tc>
          <w:tcPr>
            <w:tcW w:w="932" w:type="dxa"/>
            <w:gridSpan w:val="2"/>
            <w:tcBorders>
              <w:top w:val="nil"/>
              <w:left w:val="nil"/>
              <w:bottom w:val="single" w:sz="4" w:space="0" w:color="auto"/>
              <w:right w:val="nil"/>
            </w:tcBorders>
            <w:shd w:val="clear" w:color="auto" w:fill="auto"/>
            <w:noWrap/>
            <w:vAlign w:val="center"/>
            <w:hideMark/>
          </w:tcPr>
          <w:p w14:paraId="63AFE97C"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38 842 937</w:t>
            </w:r>
          </w:p>
        </w:tc>
      </w:tr>
      <w:tr w:rsidR="006F1B14" w:rsidRPr="006F1B14" w14:paraId="7DF4BDA6" w14:textId="77777777" w:rsidTr="006F1B14">
        <w:trPr>
          <w:trHeight w:val="122"/>
        </w:trPr>
        <w:tc>
          <w:tcPr>
            <w:tcW w:w="2622" w:type="dxa"/>
            <w:tcBorders>
              <w:top w:val="nil"/>
              <w:left w:val="nil"/>
              <w:bottom w:val="single" w:sz="4" w:space="0" w:color="auto"/>
              <w:right w:val="nil"/>
            </w:tcBorders>
            <w:shd w:val="clear" w:color="auto" w:fill="auto"/>
            <w:noWrap/>
            <w:vAlign w:val="center"/>
            <w:hideMark/>
          </w:tcPr>
          <w:p w14:paraId="205AA03A" w14:textId="77777777" w:rsidR="006F1B14" w:rsidRPr="006F1B14" w:rsidRDefault="006F1B14" w:rsidP="006F1B14">
            <w:pPr>
              <w:spacing w:after="0" w:line="240" w:lineRule="auto"/>
              <w:rPr>
                <w:rFonts w:ascii="Arial Narrow" w:eastAsia="Times New Roman" w:hAnsi="Arial Narrow"/>
                <w:color w:val="000000"/>
                <w:sz w:val="16"/>
                <w:szCs w:val="16"/>
              </w:rPr>
            </w:pPr>
            <w:r w:rsidRPr="006F1B14">
              <w:rPr>
                <w:rFonts w:ascii="Arial Narrow" w:eastAsia="Times New Roman" w:hAnsi="Arial Narrow"/>
                <w:color w:val="000000"/>
                <w:sz w:val="16"/>
                <w:szCs w:val="16"/>
              </w:rPr>
              <w:t> </w:t>
            </w:r>
          </w:p>
        </w:tc>
        <w:tc>
          <w:tcPr>
            <w:tcW w:w="1092" w:type="dxa"/>
            <w:tcBorders>
              <w:top w:val="nil"/>
              <w:left w:val="nil"/>
              <w:bottom w:val="single" w:sz="4" w:space="0" w:color="auto"/>
              <w:right w:val="nil"/>
            </w:tcBorders>
            <w:shd w:val="clear" w:color="auto" w:fill="auto"/>
            <w:noWrap/>
            <w:vAlign w:val="center"/>
            <w:hideMark/>
          </w:tcPr>
          <w:p w14:paraId="4FC193AE"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 </w:t>
            </w:r>
          </w:p>
        </w:tc>
        <w:tc>
          <w:tcPr>
            <w:tcW w:w="1026" w:type="dxa"/>
            <w:tcBorders>
              <w:top w:val="nil"/>
              <w:left w:val="nil"/>
              <w:bottom w:val="single" w:sz="4" w:space="0" w:color="auto"/>
              <w:right w:val="nil"/>
            </w:tcBorders>
            <w:shd w:val="clear" w:color="auto" w:fill="auto"/>
            <w:vAlign w:val="center"/>
            <w:hideMark/>
          </w:tcPr>
          <w:p w14:paraId="504B6668"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 </w:t>
            </w:r>
          </w:p>
        </w:tc>
        <w:tc>
          <w:tcPr>
            <w:tcW w:w="1063" w:type="dxa"/>
            <w:tcBorders>
              <w:top w:val="nil"/>
              <w:left w:val="nil"/>
              <w:bottom w:val="single" w:sz="4" w:space="0" w:color="auto"/>
              <w:right w:val="nil"/>
            </w:tcBorders>
            <w:shd w:val="clear" w:color="auto" w:fill="auto"/>
            <w:noWrap/>
            <w:vAlign w:val="center"/>
            <w:hideMark/>
          </w:tcPr>
          <w:p w14:paraId="77A488B5"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 </w:t>
            </w:r>
          </w:p>
        </w:tc>
        <w:tc>
          <w:tcPr>
            <w:tcW w:w="982" w:type="dxa"/>
            <w:tcBorders>
              <w:top w:val="nil"/>
              <w:left w:val="nil"/>
              <w:bottom w:val="single" w:sz="4" w:space="0" w:color="auto"/>
              <w:right w:val="nil"/>
            </w:tcBorders>
            <w:shd w:val="clear" w:color="auto" w:fill="auto"/>
            <w:noWrap/>
            <w:vAlign w:val="center"/>
            <w:hideMark/>
          </w:tcPr>
          <w:p w14:paraId="7E1D7B4A"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 </w:t>
            </w:r>
          </w:p>
        </w:tc>
        <w:tc>
          <w:tcPr>
            <w:tcW w:w="1041" w:type="dxa"/>
            <w:tcBorders>
              <w:top w:val="nil"/>
              <w:left w:val="nil"/>
              <w:bottom w:val="single" w:sz="4" w:space="0" w:color="auto"/>
              <w:right w:val="nil"/>
            </w:tcBorders>
            <w:shd w:val="clear" w:color="auto" w:fill="auto"/>
            <w:noWrap/>
            <w:vAlign w:val="center"/>
            <w:hideMark/>
          </w:tcPr>
          <w:p w14:paraId="4C0FC9AE"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 </w:t>
            </w:r>
          </w:p>
        </w:tc>
        <w:tc>
          <w:tcPr>
            <w:tcW w:w="1165" w:type="dxa"/>
            <w:tcBorders>
              <w:top w:val="nil"/>
              <w:left w:val="nil"/>
              <w:bottom w:val="single" w:sz="4" w:space="0" w:color="auto"/>
              <w:right w:val="nil"/>
            </w:tcBorders>
            <w:shd w:val="clear" w:color="auto" w:fill="auto"/>
            <w:noWrap/>
            <w:vAlign w:val="center"/>
            <w:hideMark/>
          </w:tcPr>
          <w:p w14:paraId="14B90589"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 </w:t>
            </w:r>
          </w:p>
        </w:tc>
        <w:tc>
          <w:tcPr>
            <w:tcW w:w="932" w:type="dxa"/>
            <w:gridSpan w:val="2"/>
            <w:tcBorders>
              <w:top w:val="nil"/>
              <w:left w:val="nil"/>
              <w:bottom w:val="single" w:sz="4" w:space="0" w:color="auto"/>
              <w:right w:val="nil"/>
            </w:tcBorders>
            <w:shd w:val="clear" w:color="auto" w:fill="auto"/>
            <w:noWrap/>
            <w:vAlign w:val="center"/>
            <w:hideMark/>
          </w:tcPr>
          <w:p w14:paraId="19160CC6"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 </w:t>
            </w:r>
          </w:p>
        </w:tc>
      </w:tr>
      <w:tr w:rsidR="006F1B14" w:rsidRPr="006F1B14" w14:paraId="6366D67B" w14:textId="77777777" w:rsidTr="006F1B14">
        <w:trPr>
          <w:trHeight w:val="333"/>
        </w:trPr>
        <w:tc>
          <w:tcPr>
            <w:tcW w:w="2622" w:type="dxa"/>
            <w:tcBorders>
              <w:top w:val="nil"/>
              <w:left w:val="nil"/>
              <w:bottom w:val="single" w:sz="4" w:space="0" w:color="auto"/>
              <w:right w:val="nil"/>
            </w:tcBorders>
            <w:shd w:val="clear" w:color="auto" w:fill="auto"/>
            <w:noWrap/>
            <w:vAlign w:val="center"/>
            <w:hideMark/>
          </w:tcPr>
          <w:p w14:paraId="311C9293" w14:textId="77777777" w:rsidR="006F1B14" w:rsidRPr="006F1B14" w:rsidRDefault="006F1B14" w:rsidP="006F1B14">
            <w:pPr>
              <w:spacing w:after="0" w:line="240" w:lineRule="auto"/>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Uzkrātais nolietojums uz 31.12.2020</w:t>
            </w:r>
          </w:p>
        </w:tc>
        <w:tc>
          <w:tcPr>
            <w:tcW w:w="1092" w:type="dxa"/>
            <w:tcBorders>
              <w:top w:val="nil"/>
              <w:left w:val="nil"/>
              <w:bottom w:val="single" w:sz="4" w:space="0" w:color="auto"/>
              <w:right w:val="nil"/>
            </w:tcBorders>
            <w:shd w:val="clear" w:color="auto" w:fill="auto"/>
            <w:noWrap/>
            <w:vAlign w:val="center"/>
            <w:hideMark/>
          </w:tcPr>
          <w:p w14:paraId="302FE240"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149 696</w:t>
            </w:r>
          </w:p>
        </w:tc>
        <w:tc>
          <w:tcPr>
            <w:tcW w:w="1026" w:type="dxa"/>
            <w:tcBorders>
              <w:top w:val="nil"/>
              <w:left w:val="nil"/>
              <w:bottom w:val="single" w:sz="4" w:space="0" w:color="auto"/>
              <w:right w:val="nil"/>
            </w:tcBorders>
            <w:shd w:val="clear" w:color="auto" w:fill="auto"/>
            <w:noWrap/>
            <w:vAlign w:val="center"/>
            <w:hideMark/>
          </w:tcPr>
          <w:p w14:paraId="38078AB7"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3 229 128</w:t>
            </w:r>
          </w:p>
        </w:tc>
        <w:tc>
          <w:tcPr>
            <w:tcW w:w="1063" w:type="dxa"/>
            <w:tcBorders>
              <w:top w:val="nil"/>
              <w:left w:val="nil"/>
              <w:bottom w:val="single" w:sz="4" w:space="0" w:color="auto"/>
              <w:right w:val="nil"/>
            </w:tcBorders>
            <w:shd w:val="clear" w:color="auto" w:fill="auto"/>
            <w:noWrap/>
            <w:vAlign w:val="center"/>
            <w:hideMark/>
          </w:tcPr>
          <w:p w14:paraId="146163AD"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342 546</w:t>
            </w:r>
          </w:p>
        </w:tc>
        <w:tc>
          <w:tcPr>
            <w:tcW w:w="982" w:type="dxa"/>
            <w:tcBorders>
              <w:top w:val="nil"/>
              <w:left w:val="nil"/>
              <w:bottom w:val="single" w:sz="4" w:space="0" w:color="auto"/>
              <w:right w:val="nil"/>
            </w:tcBorders>
            <w:shd w:val="clear" w:color="auto" w:fill="auto"/>
            <w:noWrap/>
            <w:vAlign w:val="center"/>
            <w:hideMark/>
          </w:tcPr>
          <w:p w14:paraId="7739AB7A"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3 053 003</w:t>
            </w:r>
          </w:p>
        </w:tc>
        <w:tc>
          <w:tcPr>
            <w:tcW w:w="1041" w:type="dxa"/>
            <w:tcBorders>
              <w:top w:val="nil"/>
              <w:left w:val="nil"/>
              <w:bottom w:val="single" w:sz="4" w:space="0" w:color="auto"/>
              <w:right w:val="nil"/>
            </w:tcBorders>
            <w:shd w:val="clear" w:color="auto" w:fill="auto"/>
            <w:noWrap/>
            <w:vAlign w:val="center"/>
            <w:hideMark/>
          </w:tcPr>
          <w:p w14:paraId="7A745A08"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0</w:t>
            </w:r>
          </w:p>
        </w:tc>
        <w:tc>
          <w:tcPr>
            <w:tcW w:w="1165" w:type="dxa"/>
            <w:tcBorders>
              <w:top w:val="nil"/>
              <w:left w:val="nil"/>
              <w:bottom w:val="single" w:sz="4" w:space="0" w:color="auto"/>
              <w:right w:val="nil"/>
            </w:tcBorders>
            <w:shd w:val="clear" w:color="auto" w:fill="auto"/>
            <w:noWrap/>
            <w:vAlign w:val="center"/>
            <w:hideMark/>
          </w:tcPr>
          <w:p w14:paraId="5CAEE8B4"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0</w:t>
            </w:r>
          </w:p>
        </w:tc>
        <w:tc>
          <w:tcPr>
            <w:tcW w:w="932" w:type="dxa"/>
            <w:gridSpan w:val="2"/>
            <w:tcBorders>
              <w:top w:val="nil"/>
              <w:left w:val="nil"/>
              <w:bottom w:val="single" w:sz="4" w:space="0" w:color="auto"/>
              <w:right w:val="nil"/>
            </w:tcBorders>
            <w:shd w:val="clear" w:color="auto" w:fill="auto"/>
            <w:noWrap/>
            <w:vAlign w:val="center"/>
            <w:hideMark/>
          </w:tcPr>
          <w:p w14:paraId="3D222EB6"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6 774 373</w:t>
            </w:r>
          </w:p>
        </w:tc>
      </w:tr>
      <w:tr w:rsidR="006F1B14" w:rsidRPr="006F1B14" w14:paraId="77A7DCA2" w14:textId="77777777" w:rsidTr="006F1B14">
        <w:trPr>
          <w:trHeight w:val="333"/>
        </w:trPr>
        <w:tc>
          <w:tcPr>
            <w:tcW w:w="2622" w:type="dxa"/>
            <w:tcBorders>
              <w:top w:val="nil"/>
              <w:left w:val="nil"/>
              <w:bottom w:val="nil"/>
              <w:right w:val="nil"/>
            </w:tcBorders>
            <w:shd w:val="clear" w:color="auto" w:fill="auto"/>
            <w:vAlign w:val="center"/>
            <w:hideMark/>
          </w:tcPr>
          <w:p w14:paraId="7B3F08C4" w14:textId="77777777" w:rsidR="006F1B14" w:rsidRPr="006F1B14" w:rsidRDefault="006F1B14" w:rsidP="006F1B14">
            <w:pPr>
              <w:spacing w:after="0" w:line="240" w:lineRule="auto"/>
              <w:rPr>
                <w:rFonts w:ascii="Arial Narrow" w:eastAsia="Times New Roman" w:hAnsi="Arial Narrow"/>
                <w:color w:val="000000"/>
                <w:sz w:val="16"/>
                <w:szCs w:val="16"/>
              </w:rPr>
            </w:pPr>
            <w:r w:rsidRPr="006F1B14">
              <w:rPr>
                <w:rFonts w:ascii="Arial Narrow" w:eastAsia="Times New Roman" w:hAnsi="Arial Narrow"/>
                <w:color w:val="000000"/>
                <w:sz w:val="16"/>
                <w:szCs w:val="16"/>
              </w:rPr>
              <w:t>Pārskata periodā aprēķinātās vērtības samazinājuma korekcijas</w:t>
            </w:r>
          </w:p>
        </w:tc>
        <w:tc>
          <w:tcPr>
            <w:tcW w:w="1092" w:type="dxa"/>
            <w:tcBorders>
              <w:top w:val="nil"/>
              <w:left w:val="nil"/>
              <w:bottom w:val="nil"/>
              <w:right w:val="nil"/>
            </w:tcBorders>
            <w:shd w:val="clear" w:color="auto" w:fill="auto"/>
            <w:noWrap/>
            <w:vAlign w:val="center"/>
            <w:hideMark/>
          </w:tcPr>
          <w:p w14:paraId="3C405079"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54 045</w:t>
            </w:r>
          </w:p>
        </w:tc>
        <w:tc>
          <w:tcPr>
            <w:tcW w:w="1026" w:type="dxa"/>
            <w:tcBorders>
              <w:top w:val="nil"/>
              <w:left w:val="nil"/>
              <w:bottom w:val="nil"/>
              <w:right w:val="nil"/>
            </w:tcBorders>
            <w:shd w:val="clear" w:color="auto" w:fill="auto"/>
            <w:noWrap/>
            <w:vAlign w:val="center"/>
            <w:hideMark/>
          </w:tcPr>
          <w:p w14:paraId="0A5C02CF"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478 194</w:t>
            </w:r>
          </w:p>
        </w:tc>
        <w:tc>
          <w:tcPr>
            <w:tcW w:w="1063" w:type="dxa"/>
            <w:tcBorders>
              <w:top w:val="nil"/>
              <w:left w:val="nil"/>
              <w:bottom w:val="nil"/>
              <w:right w:val="nil"/>
            </w:tcBorders>
            <w:shd w:val="clear" w:color="auto" w:fill="auto"/>
            <w:noWrap/>
            <w:vAlign w:val="center"/>
            <w:hideMark/>
          </w:tcPr>
          <w:p w14:paraId="06E4724E"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13 990</w:t>
            </w:r>
          </w:p>
        </w:tc>
        <w:tc>
          <w:tcPr>
            <w:tcW w:w="982" w:type="dxa"/>
            <w:tcBorders>
              <w:top w:val="nil"/>
              <w:left w:val="nil"/>
              <w:bottom w:val="nil"/>
              <w:right w:val="nil"/>
            </w:tcBorders>
            <w:shd w:val="clear" w:color="auto" w:fill="auto"/>
            <w:noWrap/>
            <w:vAlign w:val="center"/>
            <w:hideMark/>
          </w:tcPr>
          <w:p w14:paraId="0501C92C"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185 251</w:t>
            </w:r>
          </w:p>
        </w:tc>
        <w:tc>
          <w:tcPr>
            <w:tcW w:w="1041" w:type="dxa"/>
            <w:tcBorders>
              <w:top w:val="nil"/>
              <w:left w:val="nil"/>
              <w:bottom w:val="nil"/>
              <w:right w:val="nil"/>
            </w:tcBorders>
            <w:shd w:val="clear" w:color="auto" w:fill="auto"/>
            <w:noWrap/>
            <w:vAlign w:val="center"/>
            <w:hideMark/>
          </w:tcPr>
          <w:p w14:paraId="308F3E41"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1165" w:type="dxa"/>
            <w:tcBorders>
              <w:top w:val="nil"/>
              <w:left w:val="nil"/>
              <w:bottom w:val="nil"/>
              <w:right w:val="nil"/>
            </w:tcBorders>
            <w:shd w:val="clear" w:color="auto" w:fill="auto"/>
            <w:noWrap/>
            <w:vAlign w:val="center"/>
            <w:hideMark/>
          </w:tcPr>
          <w:p w14:paraId="02540FF8"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932" w:type="dxa"/>
            <w:gridSpan w:val="2"/>
            <w:tcBorders>
              <w:top w:val="nil"/>
              <w:left w:val="nil"/>
              <w:bottom w:val="nil"/>
              <w:right w:val="nil"/>
            </w:tcBorders>
            <w:shd w:val="clear" w:color="auto" w:fill="auto"/>
            <w:noWrap/>
            <w:vAlign w:val="center"/>
            <w:hideMark/>
          </w:tcPr>
          <w:p w14:paraId="6DF55417"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731 480</w:t>
            </w:r>
          </w:p>
        </w:tc>
      </w:tr>
      <w:tr w:rsidR="006F1B14" w:rsidRPr="006F1B14" w14:paraId="178DF532" w14:textId="77777777" w:rsidTr="006F1B14">
        <w:trPr>
          <w:trHeight w:val="333"/>
        </w:trPr>
        <w:tc>
          <w:tcPr>
            <w:tcW w:w="2622" w:type="dxa"/>
            <w:tcBorders>
              <w:top w:val="nil"/>
              <w:left w:val="nil"/>
              <w:bottom w:val="nil"/>
              <w:right w:val="nil"/>
            </w:tcBorders>
            <w:shd w:val="clear" w:color="auto" w:fill="auto"/>
            <w:vAlign w:val="center"/>
            <w:hideMark/>
          </w:tcPr>
          <w:p w14:paraId="7DC8215E" w14:textId="77777777" w:rsidR="006F1B14" w:rsidRPr="006F1B14" w:rsidRDefault="006F1B14" w:rsidP="006F1B14">
            <w:pPr>
              <w:spacing w:after="0" w:line="240" w:lineRule="auto"/>
              <w:rPr>
                <w:rFonts w:ascii="Arial Narrow" w:eastAsia="Times New Roman" w:hAnsi="Arial Narrow"/>
                <w:color w:val="000000"/>
                <w:sz w:val="16"/>
                <w:szCs w:val="16"/>
              </w:rPr>
            </w:pPr>
            <w:r w:rsidRPr="006F1B14">
              <w:rPr>
                <w:rFonts w:ascii="Arial Narrow" w:eastAsia="Times New Roman" w:hAnsi="Arial Narrow"/>
                <w:color w:val="000000"/>
                <w:sz w:val="16"/>
                <w:szCs w:val="16"/>
              </w:rPr>
              <w:t>Uzkrāto vērtības samazinājumu korekciju kopsummas izmaiņas saistībā ar objekta atsavināšanu, likvidāciju vai pārvietošanu uz citu posteni</w:t>
            </w:r>
          </w:p>
        </w:tc>
        <w:tc>
          <w:tcPr>
            <w:tcW w:w="1092" w:type="dxa"/>
            <w:tcBorders>
              <w:top w:val="nil"/>
              <w:left w:val="nil"/>
              <w:bottom w:val="nil"/>
              <w:right w:val="nil"/>
            </w:tcBorders>
            <w:shd w:val="clear" w:color="auto" w:fill="auto"/>
            <w:noWrap/>
            <w:vAlign w:val="center"/>
            <w:hideMark/>
          </w:tcPr>
          <w:p w14:paraId="01B5105C"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1026" w:type="dxa"/>
            <w:tcBorders>
              <w:top w:val="nil"/>
              <w:left w:val="nil"/>
              <w:bottom w:val="nil"/>
              <w:right w:val="nil"/>
            </w:tcBorders>
            <w:shd w:val="clear" w:color="auto" w:fill="auto"/>
            <w:noWrap/>
            <w:vAlign w:val="center"/>
            <w:hideMark/>
          </w:tcPr>
          <w:p w14:paraId="1A413A9E"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1063" w:type="dxa"/>
            <w:tcBorders>
              <w:top w:val="nil"/>
              <w:left w:val="nil"/>
              <w:bottom w:val="nil"/>
              <w:right w:val="nil"/>
            </w:tcBorders>
            <w:shd w:val="clear" w:color="auto" w:fill="auto"/>
            <w:noWrap/>
            <w:vAlign w:val="center"/>
            <w:hideMark/>
          </w:tcPr>
          <w:p w14:paraId="537284C9"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5 549</w:t>
            </w:r>
          </w:p>
        </w:tc>
        <w:tc>
          <w:tcPr>
            <w:tcW w:w="982" w:type="dxa"/>
            <w:tcBorders>
              <w:top w:val="nil"/>
              <w:left w:val="nil"/>
              <w:bottom w:val="nil"/>
              <w:right w:val="nil"/>
            </w:tcBorders>
            <w:shd w:val="clear" w:color="auto" w:fill="auto"/>
            <w:noWrap/>
            <w:vAlign w:val="center"/>
            <w:hideMark/>
          </w:tcPr>
          <w:p w14:paraId="6B5CE523"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25 978</w:t>
            </w:r>
          </w:p>
        </w:tc>
        <w:tc>
          <w:tcPr>
            <w:tcW w:w="1041" w:type="dxa"/>
            <w:tcBorders>
              <w:top w:val="nil"/>
              <w:left w:val="nil"/>
              <w:bottom w:val="nil"/>
              <w:right w:val="nil"/>
            </w:tcBorders>
            <w:shd w:val="clear" w:color="auto" w:fill="auto"/>
            <w:noWrap/>
            <w:vAlign w:val="center"/>
            <w:hideMark/>
          </w:tcPr>
          <w:p w14:paraId="65CF72EA"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1165" w:type="dxa"/>
            <w:tcBorders>
              <w:top w:val="nil"/>
              <w:left w:val="nil"/>
              <w:bottom w:val="nil"/>
              <w:right w:val="nil"/>
            </w:tcBorders>
            <w:shd w:val="clear" w:color="auto" w:fill="auto"/>
            <w:noWrap/>
            <w:vAlign w:val="center"/>
            <w:hideMark/>
          </w:tcPr>
          <w:p w14:paraId="627856F1"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0</w:t>
            </w:r>
          </w:p>
        </w:tc>
        <w:tc>
          <w:tcPr>
            <w:tcW w:w="932" w:type="dxa"/>
            <w:gridSpan w:val="2"/>
            <w:tcBorders>
              <w:top w:val="nil"/>
              <w:left w:val="nil"/>
              <w:bottom w:val="nil"/>
              <w:right w:val="nil"/>
            </w:tcBorders>
            <w:shd w:val="clear" w:color="auto" w:fill="auto"/>
            <w:noWrap/>
            <w:vAlign w:val="center"/>
            <w:hideMark/>
          </w:tcPr>
          <w:p w14:paraId="3DAC56E2" w14:textId="77777777" w:rsidR="006F1B14" w:rsidRPr="006F1B14" w:rsidRDefault="006F1B14" w:rsidP="006F1B14">
            <w:pPr>
              <w:spacing w:after="0" w:line="240" w:lineRule="auto"/>
              <w:jc w:val="center"/>
              <w:rPr>
                <w:rFonts w:ascii="Arial Narrow" w:eastAsia="Times New Roman" w:hAnsi="Arial Narrow"/>
                <w:color w:val="000000"/>
                <w:sz w:val="16"/>
                <w:szCs w:val="16"/>
              </w:rPr>
            </w:pPr>
            <w:r w:rsidRPr="006F1B14">
              <w:rPr>
                <w:rFonts w:ascii="Arial Narrow" w:eastAsia="Times New Roman" w:hAnsi="Arial Narrow"/>
                <w:color w:val="000000"/>
                <w:sz w:val="16"/>
                <w:szCs w:val="16"/>
              </w:rPr>
              <w:t>31 527</w:t>
            </w:r>
          </w:p>
        </w:tc>
      </w:tr>
      <w:tr w:rsidR="006F1B14" w:rsidRPr="006F1B14" w14:paraId="2F41F07D" w14:textId="77777777" w:rsidTr="006F1B14">
        <w:trPr>
          <w:trHeight w:val="333"/>
        </w:trPr>
        <w:tc>
          <w:tcPr>
            <w:tcW w:w="2622" w:type="dxa"/>
            <w:tcBorders>
              <w:top w:val="nil"/>
              <w:left w:val="nil"/>
              <w:bottom w:val="single" w:sz="4" w:space="0" w:color="auto"/>
              <w:right w:val="nil"/>
            </w:tcBorders>
            <w:shd w:val="clear" w:color="auto" w:fill="auto"/>
            <w:noWrap/>
            <w:vAlign w:val="center"/>
            <w:hideMark/>
          </w:tcPr>
          <w:p w14:paraId="3C043184" w14:textId="77777777" w:rsidR="006F1B14" w:rsidRPr="006F1B14" w:rsidRDefault="006F1B14" w:rsidP="006F1B14">
            <w:pPr>
              <w:spacing w:after="0" w:line="240" w:lineRule="auto"/>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Uzkrātais nolietojums uz 31.12.2021</w:t>
            </w:r>
          </w:p>
        </w:tc>
        <w:tc>
          <w:tcPr>
            <w:tcW w:w="1092" w:type="dxa"/>
            <w:tcBorders>
              <w:top w:val="nil"/>
              <w:left w:val="nil"/>
              <w:bottom w:val="single" w:sz="4" w:space="0" w:color="auto"/>
              <w:right w:val="nil"/>
            </w:tcBorders>
            <w:shd w:val="clear" w:color="auto" w:fill="auto"/>
            <w:noWrap/>
            <w:vAlign w:val="center"/>
            <w:hideMark/>
          </w:tcPr>
          <w:p w14:paraId="07EC7132"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203 741</w:t>
            </w:r>
          </w:p>
        </w:tc>
        <w:tc>
          <w:tcPr>
            <w:tcW w:w="1026" w:type="dxa"/>
            <w:tcBorders>
              <w:top w:val="nil"/>
              <w:left w:val="nil"/>
              <w:bottom w:val="single" w:sz="4" w:space="0" w:color="auto"/>
              <w:right w:val="nil"/>
            </w:tcBorders>
            <w:shd w:val="clear" w:color="auto" w:fill="auto"/>
            <w:noWrap/>
            <w:vAlign w:val="center"/>
            <w:hideMark/>
          </w:tcPr>
          <w:p w14:paraId="14BF2F48"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3 707 322</w:t>
            </w:r>
          </w:p>
        </w:tc>
        <w:tc>
          <w:tcPr>
            <w:tcW w:w="1063" w:type="dxa"/>
            <w:tcBorders>
              <w:top w:val="nil"/>
              <w:left w:val="nil"/>
              <w:bottom w:val="single" w:sz="4" w:space="0" w:color="auto"/>
              <w:right w:val="nil"/>
            </w:tcBorders>
            <w:shd w:val="clear" w:color="auto" w:fill="auto"/>
            <w:noWrap/>
            <w:vAlign w:val="center"/>
            <w:hideMark/>
          </w:tcPr>
          <w:p w14:paraId="0585A5C4"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350 987</w:t>
            </w:r>
          </w:p>
        </w:tc>
        <w:tc>
          <w:tcPr>
            <w:tcW w:w="982" w:type="dxa"/>
            <w:tcBorders>
              <w:top w:val="nil"/>
              <w:left w:val="nil"/>
              <w:bottom w:val="single" w:sz="4" w:space="0" w:color="auto"/>
              <w:right w:val="nil"/>
            </w:tcBorders>
            <w:shd w:val="clear" w:color="auto" w:fill="auto"/>
            <w:noWrap/>
            <w:vAlign w:val="center"/>
            <w:hideMark/>
          </w:tcPr>
          <w:p w14:paraId="7335040D"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3 212 276</w:t>
            </w:r>
          </w:p>
        </w:tc>
        <w:tc>
          <w:tcPr>
            <w:tcW w:w="1041" w:type="dxa"/>
            <w:tcBorders>
              <w:top w:val="nil"/>
              <w:left w:val="nil"/>
              <w:bottom w:val="single" w:sz="4" w:space="0" w:color="auto"/>
              <w:right w:val="nil"/>
            </w:tcBorders>
            <w:shd w:val="clear" w:color="auto" w:fill="auto"/>
            <w:noWrap/>
            <w:vAlign w:val="center"/>
            <w:hideMark/>
          </w:tcPr>
          <w:p w14:paraId="53E95B3C"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0</w:t>
            </w:r>
          </w:p>
        </w:tc>
        <w:tc>
          <w:tcPr>
            <w:tcW w:w="1165" w:type="dxa"/>
            <w:tcBorders>
              <w:top w:val="nil"/>
              <w:left w:val="nil"/>
              <w:bottom w:val="single" w:sz="4" w:space="0" w:color="auto"/>
              <w:right w:val="nil"/>
            </w:tcBorders>
            <w:shd w:val="clear" w:color="auto" w:fill="auto"/>
            <w:noWrap/>
            <w:vAlign w:val="center"/>
            <w:hideMark/>
          </w:tcPr>
          <w:p w14:paraId="3A5DF805"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0</w:t>
            </w:r>
          </w:p>
        </w:tc>
        <w:tc>
          <w:tcPr>
            <w:tcW w:w="932" w:type="dxa"/>
            <w:gridSpan w:val="2"/>
            <w:tcBorders>
              <w:top w:val="nil"/>
              <w:left w:val="nil"/>
              <w:bottom w:val="single" w:sz="4" w:space="0" w:color="auto"/>
              <w:right w:val="nil"/>
            </w:tcBorders>
            <w:shd w:val="clear" w:color="auto" w:fill="auto"/>
            <w:noWrap/>
            <w:vAlign w:val="center"/>
            <w:hideMark/>
          </w:tcPr>
          <w:p w14:paraId="4200AEE2"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7 474 326</w:t>
            </w:r>
          </w:p>
        </w:tc>
      </w:tr>
      <w:tr w:rsidR="006F1B14" w:rsidRPr="006F1B14" w14:paraId="1847E9BD" w14:textId="77777777" w:rsidTr="006F1B14">
        <w:trPr>
          <w:trHeight w:val="333"/>
        </w:trPr>
        <w:tc>
          <w:tcPr>
            <w:tcW w:w="2622" w:type="dxa"/>
            <w:tcBorders>
              <w:top w:val="nil"/>
              <w:left w:val="nil"/>
              <w:bottom w:val="single" w:sz="4" w:space="0" w:color="auto"/>
              <w:right w:val="nil"/>
            </w:tcBorders>
            <w:shd w:val="clear" w:color="auto" w:fill="auto"/>
            <w:noWrap/>
            <w:vAlign w:val="center"/>
            <w:hideMark/>
          </w:tcPr>
          <w:p w14:paraId="0FB3C3D4" w14:textId="77777777" w:rsidR="006F1B14" w:rsidRPr="006F1B14" w:rsidRDefault="006F1B14" w:rsidP="006F1B14">
            <w:pPr>
              <w:spacing w:after="0" w:line="240" w:lineRule="auto"/>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Bilances vērtība uz  31.12.2020</w:t>
            </w:r>
          </w:p>
        </w:tc>
        <w:tc>
          <w:tcPr>
            <w:tcW w:w="1092" w:type="dxa"/>
            <w:tcBorders>
              <w:top w:val="nil"/>
              <w:left w:val="nil"/>
              <w:bottom w:val="single" w:sz="4" w:space="0" w:color="auto"/>
              <w:right w:val="nil"/>
            </w:tcBorders>
            <w:shd w:val="clear" w:color="auto" w:fill="auto"/>
            <w:noWrap/>
            <w:vAlign w:val="center"/>
            <w:hideMark/>
          </w:tcPr>
          <w:p w14:paraId="7E6C5C60"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0</w:t>
            </w:r>
          </w:p>
        </w:tc>
        <w:tc>
          <w:tcPr>
            <w:tcW w:w="1026" w:type="dxa"/>
            <w:tcBorders>
              <w:top w:val="nil"/>
              <w:left w:val="nil"/>
              <w:bottom w:val="single" w:sz="4" w:space="0" w:color="auto"/>
              <w:right w:val="nil"/>
            </w:tcBorders>
            <w:shd w:val="clear" w:color="auto" w:fill="auto"/>
            <w:noWrap/>
            <w:vAlign w:val="center"/>
            <w:hideMark/>
          </w:tcPr>
          <w:p w14:paraId="1E20D034"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29 995 441</w:t>
            </w:r>
          </w:p>
        </w:tc>
        <w:tc>
          <w:tcPr>
            <w:tcW w:w="1063" w:type="dxa"/>
            <w:tcBorders>
              <w:top w:val="nil"/>
              <w:left w:val="nil"/>
              <w:bottom w:val="single" w:sz="4" w:space="0" w:color="auto"/>
              <w:right w:val="nil"/>
            </w:tcBorders>
            <w:shd w:val="clear" w:color="auto" w:fill="auto"/>
            <w:noWrap/>
            <w:vAlign w:val="center"/>
            <w:hideMark/>
          </w:tcPr>
          <w:p w14:paraId="6BE02225"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157 516</w:t>
            </w:r>
          </w:p>
        </w:tc>
        <w:tc>
          <w:tcPr>
            <w:tcW w:w="982" w:type="dxa"/>
            <w:tcBorders>
              <w:top w:val="nil"/>
              <w:left w:val="nil"/>
              <w:bottom w:val="single" w:sz="4" w:space="0" w:color="auto"/>
              <w:right w:val="nil"/>
            </w:tcBorders>
            <w:shd w:val="clear" w:color="auto" w:fill="auto"/>
            <w:noWrap/>
            <w:vAlign w:val="center"/>
            <w:hideMark/>
          </w:tcPr>
          <w:p w14:paraId="108ADBAE"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1 681 991</w:t>
            </w:r>
          </w:p>
        </w:tc>
        <w:tc>
          <w:tcPr>
            <w:tcW w:w="1041" w:type="dxa"/>
            <w:tcBorders>
              <w:top w:val="nil"/>
              <w:left w:val="nil"/>
              <w:bottom w:val="single" w:sz="4" w:space="0" w:color="auto"/>
              <w:right w:val="nil"/>
            </w:tcBorders>
            <w:shd w:val="clear" w:color="auto" w:fill="auto"/>
            <w:noWrap/>
            <w:vAlign w:val="center"/>
            <w:hideMark/>
          </w:tcPr>
          <w:p w14:paraId="3A1A6DF7"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3 283</w:t>
            </w:r>
          </w:p>
        </w:tc>
        <w:tc>
          <w:tcPr>
            <w:tcW w:w="1165" w:type="dxa"/>
            <w:tcBorders>
              <w:top w:val="nil"/>
              <w:left w:val="nil"/>
              <w:bottom w:val="single" w:sz="4" w:space="0" w:color="auto"/>
              <w:right w:val="nil"/>
            </w:tcBorders>
            <w:shd w:val="clear" w:color="auto" w:fill="auto"/>
            <w:noWrap/>
            <w:vAlign w:val="center"/>
            <w:hideMark/>
          </w:tcPr>
          <w:p w14:paraId="22F968B6"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7 632</w:t>
            </w:r>
          </w:p>
        </w:tc>
        <w:tc>
          <w:tcPr>
            <w:tcW w:w="932" w:type="dxa"/>
            <w:gridSpan w:val="2"/>
            <w:tcBorders>
              <w:top w:val="nil"/>
              <w:left w:val="nil"/>
              <w:bottom w:val="single" w:sz="4" w:space="0" w:color="auto"/>
              <w:right w:val="nil"/>
            </w:tcBorders>
            <w:shd w:val="clear" w:color="auto" w:fill="auto"/>
            <w:noWrap/>
            <w:vAlign w:val="center"/>
            <w:hideMark/>
          </w:tcPr>
          <w:p w14:paraId="5532C8A3" w14:textId="77777777" w:rsidR="006F1B14" w:rsidRPr="006F1B14" w:rsidRDefault="006F1B14" w:rsidP="006F1B14">
            <w:pPr>
              <w:spacing w:after="0" w:line="240" w:lineRule="auto"/>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31 845 862</w:t>
            </w:r>
          </w:p>
        </w:tc>
      </w:tr>
      <w:tr w:rsidR="006F1B14" w:rsidRPr="006F1B14" w14:paraId="7B52A8C1" w14:textId="77777777" w:rsidTr="006F1B14">
        <w:trPr>
          <w:trHeight w:val="333"/>
        </w:trPr>
        <w:tc>
          <w:tcPr>
            <w:tcW w:w="2622" w:type="dxa"/>
            <w:tcBorders>
              <w:top w:val="nil"/>
              <w:left w:val="nil"/>
              <w:bottom w:val="single" w:sz="4" w:space="0" w:color="auto"/>
              <w:right w:val="nil"/>
            </w:tcBorders>
            <w:shd w:val="clear" w:color="auto" w:fill="auto"/>
            <w:noWrap/>
            <w:vAlign w:val="center"/>
            <w:hideMark/>
          </w:tcPr>
          <w:p w14:paraId="19DEA6F1" w14:textId="77777777" w:rsidR="006F1B14" w:rsidRPr="006F1B14" w:rsidRDefault="006F1B14" w:rsidP="006F1B14">
            <w:pPr>
              <w:spacing w:after="0" w:line="240" w:lineRule="auto"/>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Bilances vērtība uz 31.12.2021</w:t>
            </w:r>
          </w:p>
        </w:tc>
        <w:tc>
          <w:tcPr>
            <w:tcW w:w="1092" w:type="dxa"/>
            <w:tcBorders>
              <w:top w:val="nil"/>
              <w:left w:val="nil"/>
              <w:bottom w:val="single" w:sz="4" w:space="0" w:color="auto"/>
              <w:right w:val="nil"/>
            </w:tcBorders>
            <w:shd w:val="clear" w:color="auto" w:fill="auto"/>
            <w:noWrap/>
            <w:vAlign w:val="center"/>
            <w:hideMark/>
          </w:tcPr>
          <w:p w14:paraId="0DB736A2"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0</w:t>
            </w:r>
          </w:p>
        </w:tc>
        <w:tc>
          <w:tcPr>
            <w:tcW w:w="1026" w:type="dxa"/>
            <w:tcBorders>
              <w:top w:val="nil"/>
              <w:left w:val="nil"/>
              <w:bottom w:val="single" w:sz="4" w:space="0" w:color="auto"/>
              <w:right w:val="nil"/>
            </w:tcBorders>
            <w:shd w:val="clear" w:color="auto" w:fill="auto"/>
            <w:noWrap/>
            <w:vAlign w:val="center"/>
            <w:hideMark/>
          </w:tcPr>
          <w:p w14:paraId="48B7987A"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29 555 147</w:t>
            </w:r>
          </w:p>
        </w:tc>
        <w:tc>
          <w:tcPr>
            <w:tcW w:w="1063" w:type="dxa"/>
            <w:tcBorders>
              <w:top w:val="nil"/>
              <w:left w:val="nil"/>
              <w:bottom w:val="single" w:sz="4" w:space="0" w:color="auto"/>
              <w:right w:val="nil"/>
            </w:tcBorders>
            <w:shd w:val="clear" w:color="auto" w:fill="auto"/>
            <w:noWrap/>
            <w:vAlign w:val="center"/>
            <w:hideMark/>
          </w:tcPr>
          <w:p w14:paraId="46615FEE"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143 526</w:t>
            </w:r>
          </w:p>
        </w:tc>
        <w:tc>
          <w:tcPr>
            <w:tcW w:w="982" w:type="dxa"/>
            <w:tcBorders>
              <w:top w:val="nil"/>
              <w:left w:val="nil"/>
              <w:bottom w:val="single" w:sz="4" w:space="0" w:color="auto"/>
              <w:right w:val="nil"/>
            </w:tcBorders>
            <w:shd w:val="clear" w:color="auto" w:fill="auto"/>
            <w:noWrap/>
            <w:vAlign w:val="center"/>
            <w:hideMark/>
          </w:tcPr>
          <w:p w14:paraId="20A9FE9C"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1 622 383</w:t>
            </w:r>
          </w:p>
        </w:tc>
        <w:tc>
          <w:tcPr>
            <w:tcW w:w="1041" w:type="dxa"/>
            <w:tcBorders>
              <w:top w:val="nil"/>
              <w:left w:val="nil"/>
              <w:bottom w:val="single" w:sz="4" w:space="0" w:color="auto"/>
              <w:right w:val="nil"/>
            </w:tcBorders>
            <w:shd w:val="clear" w:color="auto" w:fill="auto"/>
            <w:noWrap/>
            <w:vAlign w:val="center"/>
            <w:hideMark/>
          </w:tcPr>
          <w:p w14:paraId="349975A6"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47 555</w:t>
            </w:r>
          </w:p>
        </w:tc>
        <w:tc>
          <w:tcPr>
            <w:tcW w:w="1165" w:type="dxa"/>
            <w:tcBorders>
              <w:top w:val="nil"/>
              <w:left w:val="nil"/>
              <w:bottom w:val="single" w:sz="4" w:space="0" w:color="auto"/>
              <w:right w:val="nil"/>
            </w:tcBorders>
            <w:shd w:val="clear" w:color="auto" w:fill="auto"/>
            <w:noWrap/>
            <w:vAlign w:val="center"/>
            <w:hideMark/>
          </w:tcPr>
          <w:p w14:paraId="7E432603" w14:textId="77777777" w:rsidR="006F1B14" w:rsidRPr="006F1B14" w:rsidRDefault="006F1B14" w:rsidP="006F1B14">
            <w:pPr>
              <w:spacing w:after="0" w:line="240" w:lineRule="auto"/>
              <w:jc w:val="center"/>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0</w:t>
            </w:r>
          </w:p>
        </w:tc>
        <w:tc>
          <w:tcPr>
            <w:tcW w:w="932" w:type="dxa"/>
            <w:gridSpan w:val="2"/>
            <w:tcBorders>
              <w:top w:val="nil"/>
              <w:left w:val="nil"/>
              <w:bottom w:val="single" w:sz="4" w:space="0" w:color="auto"/>
              <w:right w:val="nil"/>
            </w:tcBorders>
            <w:shd w:val="clear" w:color="auto" w:fill="auto"/>
            <w:noWrap/>
            <w:vAlign w:val="center"/>
            <w:hideMark/>
          </w:tcPr>
          <w:p w14:paraId="71163095" w14:textId="77777777" w:rsidR="006F1B14" w:rsidRPr="006F1B14" w:rsidRDefault="006F1B14" w:rsidP="006F1B14">
            <w:pPr>
              <w:spacing w:after="0" w:line="240" w:lineRule="auto"/>
              <w:rPr>
                <w:rFonts w:ascii="Arial Narrow" w:eastAsia="Times New Roman" w:hAnsi="Arial Narrow"/>
                <w:b/>
                <w:bCs/>
                <w:color w:val="000000"/>
                <w:sz w:val="16"/>
                <w:szCs w:val="16"/>
              </w:rPr>
            </w:pPr>
            <w:r w:rsidRPr="006F1B14">
              <w:rPr>
                <w:rFonts w:ascii="Arial Narrow" w:eastAsia="Times New Roman" w:hAnsi="Arial Narrow"/>
                <w:b/>
                <w:bCs/>
                <w:color w:val="000000"/>
                <w:sz w:val="16"/>
                <w:szCs w:val="16"/>
              </w:rPr>
              <w:t>31 368 611</w:t>
            </w:r>
          </w:p>
        </w:tc>
      </w:tr>
    </w:tbl>
    <w:p w14:paraId="6ECE68E2" w14:textId="741DF4EA" w:rsidR="00434F88" w:rsidRDefault="00434F88" w:rsidP="00A05BB5">
      <w:pPr>
        <w:tabs>
          <w:tab w:val="center" w:pos="4320"/>
          <w:tab w:val="center" w:pos="4320"/>
          <w:tab w:val="right" w:pos="8640"/>
          <w:tab w:val="right" w:pos="8640"/>
        </w:tabs>
        <w:spacing w:after="0" w:line="240" w:lineRule="atLeast"/>
        <w:jc w:val="both"/>
        <w:rPr>
          <w:rFonts w:cs="Tahoma"/>
          <w:szCs w:val="18"/>
        </w:rPr>
      </w:pPr>
      <w:r>
        <w:rPr>
          <w:rFonts w:cs="Tahoma"/>
          <w:szCs w:val="18"/>
        </w:rPr>
        <w:br/>
      </w:r>
    </w:p>
    <w:p w14:paraId="0A3FFBEC" w14:textId="1DB2450C" w:rsidR="00434F88" w:rsidRDefault="00434F88">
      <w:pPr>
        <w:spacing w:after="0" w:line="240" w:lineRule="auto"/>
        <w:rPr>
          <w:rFonts w:ascii="Arial" w:eastAsia="Times New Roman" w:hAnsi="Arial" w:cs="Arial"/>
          <w:sz w:val="20"/>
          <w:szCs w:val="20"/>
          <w:lang w:eastAsia="en-US"/>
        </w:rPr>
      </w:pPr>
    </w:p>
    <w:p w14:paraId="7E1D6AE5" w14:textId="7DF049F9" w:rsidR="00E32CDF" w:rsidRDefault="004F70A7" w:rsidP="0015551F">
      <w:pPr>
        <w:pStyle w:val="NoSpacing"/>
        <w:spacing w:before="360" w:after="240"/>
        <w:rPr>
          <w:rFonts w:ascii="Tahoma" w:hAnsi="Tahoma" w:cs="Tahoma"/>
          <w:b/>
          <w:sz w:val="18"/>
          <w:szCs w:val="18"/>
        </w:rPr>
      </w:pPr>
      <w:r>
        <w:rPr>
          <w:rFonts w:ascii="Tahoma" w:hAnsi="Tahoma" w:cs="Tahoma"/>
          <w:b/>
          <w:sz w:val="18"/>
          <w:szCs w:val="18"/>
        </w:rPr>
        <w:t>7</w:t>
      </w:r>
      <w:r w:rsidR="0015551F">
        <w:rPr>
          <w:rFonts w:ascii="Tahoma" w:hAnsi="Tahoma" w:cs="Tahoma"/>
          <w:b/>
          <w:sz w:val="18"/>
          <w:szCs w:val="18"/>
        </w:rPr>
        <w:t>.</w:t>
      </w:r>
      <w:r w:rsidR="00E32CDF" w:rsidRPr="00A84647">
        <w:rPr>
          <w:rFonts w:ascii="Tahoma" w:hAnsi="Tahoma" w:cs="Tahoma"/>
          <w:b/>
          <w:sz w:val="18"/>
          <w:szCs w:val="18"/>
        </w:rPr>
        <w:t>Daļu kapitāls</w:t>
      </w:r>
    </w:p>
    <w:p w14:paraId="499ADF75" w14:textId="79C34E85" w:rsidR="00BE1199" w:rsidRPr="00BE1199" w:rsidRDefault="00BE1199" w:rsidP="00BE1199">
      <w:pPr>
        <w:pStyle w:val="NoSpacing"/>
        <w:spacing w:before="360" w:after="240"/>
        <w:rPr>
          <w:rFonts w:ascii="Tahoma" w:hAnsi="Tahoma" w:cs="Tahoma"/>
          <w:sz w:val="18"/>
          <w:szCs w:val="18"/>
        </w:rPr>
      </w:pPr>
      <w:r w:rsidRPr="00BE1199">
        <w:rPr>
          <w:rFonts w:ascii="Tahoma" w:hAnsi="Tahoma" w:cs="Tahoma"/>
          <w:sz w:val="18"/>
          <w:szCs w:val="18"/>
        </w:rPr>
        <w:t>Mātes sabiedrības 20</w:t>
      </w:r>
      <w:r w:rsidR="004746E3">
        <w:rPr>
          <w:rFonts w:ascii="Tahoma" w:hAnsi="Tahoma" w:cs="Tahoma"/>
          <w:sz w:val="18"/>
          <w:szCs w:val="18"/>
        </w:rPr>
        <w:t>21</w:t>
      </w:r>
      <w:r w:rsidRPr="00BE1199">
        <w:rPr>
          <w:rFonts w:ascii="Tahoma" w:hAnsi="Tahoma" w:cs="Tahoma"/>
          <w:sz w:val="18"/>
          <w:szCs w:val="18"/>
        </w:rPr>
        <w:t>.gada 31.decembrī reģistrētais un pilnībā apmaksātais daļu kapitāls EUR 38</w:t>
      </w:r>
      <w:r w:rsidR="00F615C5">
        <w:rPr>
          <w:rFonts w:ascii="Tahoma" w:hAnsi="Tahoma" w:cs="Tahoma"/>
          <w:sz w:val="18"/>
          <w:szCs w:val="18"/>
        </w:rPr>
        <w:t> </w:t>
      </w:r>
      <w:r w:rsidR="004746E3">
        <w:rPr>
          <w:rFonts w:ascii="Tahoma" w:hAnsi="Tahoma" w:cs="Tahoma"/>
          <w:sz w:val="18"/>
          <w:szCs w:val="18"/>
        </w:rPr>
        <w:t>5</w:t>
      </w:r>
      <w:r w:rsidRPr="00BE1199">
        <w:rPr>
          <w:rFonts w:ascii="Tahoma" w:hAnsi="Tahoma" w:cs="Tahoma"/>
          <w:sz w:val="18"/>
          <w:szCs w:val="18"/>
        </w:rPr>
        <w:t>29</w:t>
      </w:r>
      <w:r w:rsidR="00F615C5">
        <w:rPr>
          <w:rFonts w:ascii="Tahoma" w:hAnsi="Tahoma" w:cs="Tahoma"/>
          <w:sz w:val="18"/>
          <w:szCs w:val="18"/>
        </w:rPr>
        <w:t xml:space="preserve"> </w:t>
      </w:r>
      <w:r w:rsidRPr="00BE1199">
        <w:rPr>
          <w:rFonts w:ascii="Tahoma" w:hAnsi="Tahoma" w:cs="Tahoma"/>
          <w:sz w:val="18"/>
          <w:szCs w:val="18"/>
        </w:rPr>
        <w:t>000  sastāv no 38</w:t>
      </w:r>
      <w:r w:rsidR="004746E3">
        <w:rPr>
          <w:rFonts w:ascii="Tahoma" w:hAnsi="Tahoma" w:cs="Tahoma"/>
          <w:sz w:val="18"/>
          <w:szCs w:val="18"/>
        </w:rPr>
        <w:t>5</w:t>
      </w:r>
      <w:r w:rsidR="00F615C5">
        <w:rPr>
          <w:rFonts w:ascii="Tahoma" w:hAnsi="Tahoma" w:cs="Tahoma"/>
          <w:sz w:val="18"/>
          <w:szCs w:val="18"/>
        </w:rPr>
        <w:t xml:space="preserve"> </w:t>
      </w:r>
      <w:r w:rsidRPr="00BE1199">
        <w:rPr>
          <w:rFonts w:ascii="Tahoma" w:hAnsi="Tahoma" w:cs="Tahoma"/>
          <w:sz w:val="18"/>
          <w:szCs w:val="18"/>
        </w:rPr>
        <w:t>290  daļām ar vienas daļas nominālvērtību EUR 100.</w:t>
      </w:r>
    </w:p>
    <w:p w14:paraId="557B668A" w14:textId="16FEDC30" w:rsidR="00BE1199" w:rsidRPr="00BE1199" w:rsidRDefault="00BE1199" w:rsidP="00BE1199">
      <w:pPr>
        <w:pStyle w:val="NoSpacing"/>
        <w:spacing w:before="360" w:after="240"/>
        <w:rPr>
          <w:rFonts w:ascii="Tahoma" w:hAnsi="Tahoma" w:cs="Tahoma"/>
          <w:sz w:val="18"/>
          <w:szCs w:val="18"/>
        </w:rPr>
      </w:pPr>
      <w:r w:rsidRPr="00BE1199">
        <w:rPr>
          <w:rFonts w:ascii="Tahoma" w:hAnsi="Tahoma" w:cs="Tahoma"/>
          <w:sz w:val="18"/>
          <w:szCs w:val="18"/>
        </w:rPr>
        <w:t>Meitas  sabiedrības 20</w:t>
      </w:r>
      <w:r w:rsidR="004746E3">
        <w:rPr>
          <w:rFonts w:ascii="Tahoma" w:hAnsi="Tahoma" w:cs="Tahoma"/>
          <w:sz w:val="18"/>
          <w:szCs w:val="18"/>
        </w:rPr>
        <w:t>21</w:t>
      </w:r>
      <w:r w:rsidRPr="00BE1199">
        <w:rPr>
          <w:rFonts w:ascii="Tahoma" w:hAnsi="Tahoma" w:cs="Tahoma"/>
          <w:sz w:val="18"/>
          <w:szCs w:val="18"/>
        </w:rPr>
        <w:t>.gada 31.decembrī reģistrētais un pilnībā apmaksātais daļu kapitāls EUR 2845  sastāv no</w:t>
      </w:r>
      <w:r w:rsidR="004746E3">
        <w:rPr>
          <w:rFonts w:ascii="Tahoma" w:hAnsi="Tahoma" w:cs="Tahoma"/>
          <w:sz w:val="18"/>
          <w:szCs w:val="18"/>
        </w:rPr>
        <w:t xml:space="preserve"> </w:t>
      </w:r>
      <w:r w:rsidRPr="00BE1199">
        <w:rPr>
          <w:rFonts w:ascii="Tahoma" w:hAnsi="Tahoma" w:cs="Tahoma"/>
          <w:sz w:val="18"/>
          <w:szCs w:val="18"/>
        </w:rPr>
        <w:t xml:space="preserve"> 2</w:t>
      </w:r>
      <w:r w:rsidR="004746E3">
        <w:rPr>
          <w:rFonts w:ascii="Tahoma" w:hAnsi="Tahoma" w:cs="Tahoma"/>
          <w:sz w:val="18"/>
          <w:szCs w:val="18"/>
        </w:rPr>
        <w:t xml:space="preserve"> </w:t>
      </w:r>
      <w:r w:rsidRPr="00BE1199">
        <w:rPr>
          <w:rFonts w:ascii="Tahoma" w:hAnsi="Tahoma" w:cs="Tahoma"/>
          <w:sz w:val="18"/>
          <w:szCs w:val="18"/>
        </w:rPr>
        <w:t>845  daļām ar vienas daļas nominālvērtību EUR 1</w:t>
      </w:r>
      <w:r w:rsidR="004C2B6B">
        <w:rPr>
          <w:rFonts w:ascii="Tahoma" w:hAnsi="Tahoma" w:cs="Tahoma"/>
          <w:sz w:val="18"/>
          <w:szCs w:val="18"/>
        </w:rPr>
        <w:t>.</w:t>
      </w:r>
    </w:p>
    <w:p w14:paraId="7A19B091" w14:textId="5723FD64" w:rsidR="00BE1199" w:rsidRPr="00BE1199" w:rsidRDefault="00BE1199" w:rsidP="00BE1199">
      <w:pPr>
        <w:pStyle w:val="NoSpacing"/>
        <w:spacing w:before="360" w:after="240"/>
        <w:rPr>
          <w:rFonts w:ascii="Tahoma" w:hAnsi="Tahoma" w:cs="Tahoma"/>
          <w:sz w:val="18"/>
          <w:szCs w:val="18"/>
        </w:rPr>
      </w:pPr>
      <w:r w:rsidRPr="00BE1199">
        <w:rPr>
          <w:rFonts w:ascii="Tahoma" w:hAnsi="Tahoma" w:cs="Tahoma"/>
          <w:sz w:val="18"/>
          <w:szCs w:val="18"/>
        </w:rPr>
        <w:t xml:space="preserve">Koncerna pārskata daļu kapitāls kopa  EUR   </w:t>
      </w:r>
      <w:r w:rsidR="0020728C" w:rsidRPr="00BE1199">
        <w:rPr>
          <w:rFonts w:ascii="Tahoma" w:hAnsi="Tahoma" w:cs="Tahoma"/>
          <w:sz w:val="18"/>
          <w:szCs w:val="18"/>
        </w:rPr>
        <w:t>38</w:t>
      </w:r>
      <w:r w:rsidR="0020728C">
        <w:rPr>
          <w:rFonts w:ascii="Tahoma" w:hAnsi="Tahoma" w:cs="Tahoma"/>
          <w:sz w:val="18"/>
          <w:szCs w:val="18"/>
        </w:rPr>
        <w:t> </w:t>
      </w:r>
      <w:r w:rsidR="004746E3">
        <w:rPr>
          <w:rFonts w:ascii="Tahoma" w:hAnsi="Tahoma" w:cs="Tahoma"/>
          <w:sz w:val="18"/>
          <w:szCs w:val="18"/>
        </w:rPr>
        <w:t>5</w:t>
      </w:r>
      <w:r w:rsidR="0020728C" w:rsidRPr="00BE1199">
        <w:rPr>
          <w:rFonts w:ascii="Tahoma" w:hAnsi="Tahoma" w:cs="Tahoma"/>
          <w:sz w:val="18"/>
          <w:szCs w:val="18"/>
        </w:rPr>
        <w:t>29</w:t>
      </w:r>
      <w:r w:rsidR="0020728C">
        <w:rPr>
          <w:rFonts w:ascii="Tahoma" w:hAnsi="Tahoma" w:cs="Tahoma"/>
          <w:sz w:val="18"/>
          <w:szCs w:val="18"/>
        </w:rPr>
        <w:t xml:space="preserve"> </w:t>
      </w:r>
      <w:r w:rsidR="0020728C" w:rsidRPr="00BE1199">
        <w:rPr>
          <w:rFonts w:ascii="Tahoma" w:hAnsi="Tahoma" w:cs="Tahoma"/>
          <w:sz w:val="18"/>
          <w:szCs w:val="18"/>
        </w:rPr>
        <w:t xml:space="preserve">000  </w:t>
      </w:r>
      <w:r w:rsidR="00A040BE">
        <w:rPr>
          <w:rFonts w:ascii="Tahoma" w:hAnsi="Tahoma" w:cs="Tahoma"/>
          <w:sz w:val="18"/>
          <w:szCs w:val="18"/>
        </w:rPr>
        <w:t xml:space="preserve"> savstarpējais daļu kapitāls EUR 2702.</w:t>
      </w:r>
    </w:p>
    <w:p w14:paraId="2C2519FF" w14:textId="77777777" w:rsidR="00A040BE" w:rsidRDefault="00A040BE">
      <w:pPr>
        <w:spacing w:after="0" w:line="240" w:lineRule="auto"/>
        <w:rPr>
          <w:rFonts w:eastAsia="Times New Roman" w:cs="Tahoma"/>
          <w:b/>
          <w:szCs w:val="18"/>
        </w:rPr>
      </w:pPr>
      <w:r>
        <w:rPr>
          <w:rFonts w:cs="Tahoma"/>
          <w:b/>
          <w:szCs w:val="18"/>
        </w:rPr>
        <w:br w:type="page"/>
      </w:r>
    </w:p>
    <w:p w14:paraId="34E60AAE" w14:textId="4EBE633D" w:rsidR="00773DA9" w:rsidRPr="00A84647" w:rsidRDefault="008203FA" w:rsidP="005D0175">
      <w:pPr>
        <w:pStyle w:val="NoSpacing"/>
        <w:spacing w:before="360" w:after="240"/>
        <w:rPr>
          <w:rFonts w:ascii="Tahoma" w:hAnsi="Tahoma" w:cs="Tahoma"/>
          <w:b/>
          <w:sz w:val="18"/>
          <w:szCs w:val="18"/>
        </w:rPr>
      </w:pPr>
      <w:r w:rsidRPr="00A84647">
        <w:rPr>
          <w:rFonts w:ascii="Tahoma" w:hAnsi="Tahoma" w:cs="Tahoma"/>
          <w:b/>
          <w:sz w:val="18"/>
          <w:szCs w:val="18"/>
        </w:rPr>
        <w:lastRenderedPageBreak/>
        <w:t>Pielikums Peļņas vai zaudējum</w:t>
      </w:r>
      <w:r w:rsidR="005804E6" w:rsidRPr="00A84647">
        <w:rPr>
          <w:rFonts w:ascii="Tahoma" w:hAnsi="Tahoma" w:cs="Tahoma"/>
          <w:b/>
          <w:sz w:val="18"/>
          <w:szCs w:val="18"/>
        </w:rPr>
        <w:t>u</w:t>
      </w:r>
      <w:r w:rsidRPr="00A84647">
        <w:rPr>
          <w:rFonts w:ascii="Tahoma" w:hAnsi="Tahoma" w:cs="Tahoma"/>
          <w:b/>
          <w:sz w:val="18"/>
          <w:szCs w:val="18"/>
        </w:rPr>
        <w:t xml:space="preserve"> aprēķinam</w:t>
      </w:r>
    </w:p>
    <w:bookmarkEnd w:id="177"/>
    <w:bookmarkEnd w:id="178"/>
    <w:p w14:paraId="78347AF7" w14:textId="7131C360" w:rsidR="00E944E7" w:rsidRPr="00A84647" w:rsidRDefault="004F70A7" w:rsidP="00DC77D5">
      <w:pPr>
        <w:pStyle w:val="NoSpacing"/>
        <w:spacing w:before="360" w:after="240"/>
        <w:rPr>
          <w:rFonts w:ascii="Tahoma" w:hAnsi="Tahoma" w:cs="Tahoma"/>
          <w:b/>
          <w:sz w:val="18"/>
          <w:szCs w:val="18"/>
        </w:rPr>
      </w:pPr>
      <w:r>
        <w:rPr>
          <w:rFonts w:ascii="Tahoma" w:hAnsi="Tahoma" w:cs="Tahoma"/>
          <w:b/>
          <w:sz w:val="18"/>
          <w:szCs w:val="18"/>
        </w:rPr>
        <w:t>8</w:t>
      </w:r>
      <w:r w:rsidR="00DC77D5">
        <w:rPr>
          <w:rFonts w:ascii="Tahoma" w:hAnsi="Tahoma" w:cs="Tahoma"/>
          <w:b/>
          <w:sz w:val="18"/>
          <w:szCs w:val="18"/>
        </w:rPr>
        <w:t>.</w:t>
      </w:r>
      <w:r w:rsidR="000B61AD" w:rsidRPr="00A84647">
        <w:rPr>
          <w:rFonts w:ascii="Tahoma" w:hAnsi="Tahoma" w:cs="Tahoma"/>
          <w:b/>
          <w:sz w:val="18"/>
          <w:szCs w:val="18"/>
        </w:rPr>
        <w:t>Neto apgrozījums</w:t>
      </w:r>
      <w:r>
        <w:rPr>
          <w:rFonts w:ascii="Tahoma" w:hAnsi="Tahoma" w:cs="Tahoma"/>
          <w:b/>
          <w:sz w:val="18"/>
          <w:szCs w:val="18"/>
        </w:rPr>
        <w:t xml:space="preserve"> ( Latvijas Republika)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59"/>
        <w:gridCol w:w="1559"/>
      </w:tblGrid>
      <w:tr w:rsidR="00BE3944" w:rsidRPr="00A84647" w14:paraId="02728586" w14:textId="77777777" w:rsidTr="00F33888">
        <w:tc>
          <w:tcPr>
            <w:tcW w:w="6062" w:type="dxa"/>
            <w:tcBorders>
              <w:top w:val="nil"/>
              <w:left w:val="nil"/>
              <w:bottom w:val="nil"/>
              <w:right w:val="nil"/>
            </w:tcBorders>
            <w:shd w:val="clear" w:color="auto" w:fill="auto"/>
            <w:vAlign w:val="bottom"/>
          </w:tcPr>
          <w:p w14:paraId="105E5A0F" w14:textId="77777777" w:rsidR="00BE3944" w:rsidRPr="00A84647" w:rsidRDefault="00BE3944" w:rsidP="00E944E7">
            <w:pPr>
              <w:spacing w:before="60" w:after="0"/>
              <w:rPr>
                <w:rFonts w:cs="Tahoma"/>
                <w:szCs w:val="18"/>
              </w:rPr>
            </w:pPr>
          </w:p>
        </w:tc>
        <w:tc>
          <w:tcPr>
            <w:tcW w:w="1559" w:type="dxa"/>
            <w:tcBorders>
              <w:top w:val="nil"/>
              <w:left w:val="nil"/>
              <w:bottom w:val="nil"/>
              <w:right w:val="nil"/>
            </w:tcBorders>
            <w:shd w:val="clear" w:color="auto" w:fill="auto"/>
            <w:vAlign w:val="bottom"/>
          </w:tcPr>
          <w:p w14:paraId="0EB19C89" w14:textId="25193C63" w:rsidR="00E944E7" w:rsidRDefault="004F70A7" w:rsidP="00BA0D21">
            <w:pPr>
              <w:spacing w:before="60" w:after="0"/>
              <w:jc w:val="right"/>
              <w:rPr>
                <w:rFonts w:cs="Tahoma"/>
                <w:szCs w:val="18"/>
              </w:rPr>
            </w:pPr>
            <w:r>
              <w:rPr>
                <w:rFonts w:cs="Tahoma"/>
                <w:szCs w:val="18"/>
              </w:rPr>
              <w:t>202</w:t>
            </w:r>
            <w:r w:rsidR="006D6A32">
              <w:rPr>
                <w:rFonts w:cs="Tahoma"/>
                <w:szCs w:val="18"/>
              </w:rPr>
              <w:t>1</w:t>
            </w:r>
            <w:r>
              <w:rPr>
                <w:rFonts w:cs="Tahoma"/>
                <w:szCs w:val="18"/>
              </w:rPr>
              <w:t xml:space="preserve">.      </w:t>
            </w:r>
          </w:p>
          <w:p w14:paraId="4ECEF841" w14:textId="77777777" w:rsidR="00F57633" w:rsidRPr="00A84647" w:rsidRDefault="00F57633" w:rsidP="00BA0D21">
            <w:pPr>
              <w:spacing w:before="60" w:after="0"/>
              <w:jc w:val="right"/>
              <w:rPr>
                <w:rFonts w:cs="Tahoma"/>
                <w:szCs w:val="18"/>
              </w:rPr>
            </w:pPr>
            <w:r>
              <w:rPr>
                <w:rFonts w:cs="Tahoma"/>
                <w:szCs w:val="18"/>
              </w:rPr>
              <w:t>EUR</w:t>
            </w:r>
          </w:p>
        </w:tc>
        <w:tc>
          <w:tcPr>
            <w:tcW w:w="1559" w:type="dxa"/>
            <w:tcBorders>
              <w:top w:val="nil"/>
              <w:left w:val="nil"/>
              <w:bottom w:val="nil"/>
              <w:right w:val="nil"/>
            </w:tcBorders>
            <w:shd w:val="clear" w:color="auto" w:fill="auto"/>
            <w:vAlign w:val="bottom"/>
          </w:tcPr>
          <w:p w14:paraId="39F32335" w14:textId="019B2040" w:rsidR="004F70A7" w:rsidRDefault="004F70A7" w:rsidP="00BA0D21">
            <w:pPr>
              <w:spacing w:before="60" w:after="0"/>
              <w:jc w:val="right"/>
              <w:rPr>
                <w:rFonts w:cs="Tahoma"/>
                <w:szCs w:val="18"/>
              </w:rPr>
            </w:pPr>
            <w:r>
              <w:rPr>
                <w:rFonts w:cs="Tahoma"/>
                <w:szCs w:val="18"/>
              </w:rPr>
              <w:t>20</w:t>
            </w:r>
            <w:r w:rsidR="006D6A32">
              <w:rPr>
                <w:rFonts w:cs="Tahoma"/>
                <w:szCs w:val="18"/>
              </w:rPr>
              <w:t>20</w:t>
            </w:r>
            <w:r>
              <w:rPr>
                <w:rFonts w:cs="Tahoma"/>
                <w:szCs w:val="18"/>
              </w:rPr>
              <w:t>.</w:t>
            </w:r>
          </w:p>
          <w:p w14:paraId="7516B033" w14:textId="7A235EA7" w:rsidR="00F57633" w:rsidRPr="00A84647" w:rsidRDefault="004F70A7" w:rsidP="00BA0D21">
            <w:pPr>
              <w:spacing w:before="60" w:after="0"/>
              <w:jc w:val="right"/>
              <w:rPr>
                <w:rFonts w:cs="Tahoma"/>
                <w:szCs w:val="18"/>
              </w:rPr>
            </w:pPr>
            <w:r>
              <w:rPr>
                <w:rFonts w:cs="Tahoma"/>
                <w:szCs w:val="18"/>
              </w:rPr>
              <w:t>EUR</w:t>
            </w:r>
          </w:p>
        </w:tc>
      </w:tr>
      <w:tr w:rsidR="006D6A32" w:rsidRPr="00A84647" w14:paraId="788188A0" w14:textId="77777777" w:rsidTr="00F33888">
        <w:tc>
          <w:tcPr>
            <w:tcW w:w="6062" w:type="dxa"/>
            <w:tcBorders>
              <w:top w:val="single" w:sz="4" w:space="0" w:color="auto"/>
              <w:left w:val="nil"/>
              <w:bottom w:val="nil"/>
              <w:right w:val="nil"/>
            </w:tcBorders>
            <w:shd w:val="clear" w:color="auto" w:fill="auto"/>
          </w:tcPr>
          <w:p w14:paraId="7E7915DB" w14:textId="77777777" w:rsidR="006D6A32" w:rsidRPr="00A84647" w:rsidRDefault="006D6A32" w:rsidP="0062551C">
            <w:pPr>
              <w:spacing w:before="60" w:after="0"/>
              <w:rPr>
                <w:rFonts w:cs="Tahoma"/>
                <w:szCs w:val="18"/>
              </w:rPr>
            </w:pPr>
            <w:r w:rsidRPr="00A84647">
              <w:rPr>
                <w:rFonts w:cs="Tahoma"/>
                <w:szCs w:val="18"/>
              </w:rPr>
              <w:t xml:space="preserve">Ieņēmumi no </w:t>
            </w:r>
            <w:r w:rsidRPr="00765C7F">
              <w:rPr>
                <w:rFonts w:cs="Tahoma"/>
                <w:szCs w:val="18"/>
              </w:rPr>
              <w:t>Olim</w:t>
            </w:r>
            <w:r>
              <w:rPr>
                <w:rFonts w:cs="Tahoma"/>
                <w:szCs w:val="18"/>
              </w:rPr>
              <w:t>p</w:t>
            </w:r>
            <w:r w:rsidRPr="00765C7F">
              <w:rPr>
                <w:rFonts w:cs="Tahoma"/>
                <w:szCs w:val="18"/>
              </w:rPr>
              <w:t>iskais centrs</w:t>
            </w:r>
          </w:p>
        </w:tc>
        <w:tc>
          <w:tcPr>
            <w:tcW w:w="1559" w:type="dxa"/>
            <w:tcBorders>
              <w:top w:val="single" w:sz="4" w:space="0" w:color="auto"/>
              <w:left w:val="nil"/>
              <w:bottom w:val="nil"/>
              <w:right w:val="nil"/>
            </w:tcBorders>
            <w:shd w:val="clear" w:color="auto" w:fill="auto"/>
          </w:tcPr>
          <w:p w14:paraId="06486AE6" w14:textId="7FE14225" w:rsidR="006D6A32" w:rsidRPr="00A84647" w:rsidRDefault="002B4131" w:rsidP="0062551C">
            <w:pPr>
              <w:spacing w:before="60" w:after="0"/>
              <w:jc w:val="right"/>
              <w:rPr>
                <w:rFonts w:cs="Tahoma"/>
                <w:szCs w:val="18"/>
              </w:rPr>
            </w:pPr>
            <w:r>
              <w:rPr>
                <w:rFonts w:cs="Tahoma"/>
                <w:szCs w:val="18"/>
              </w:rPr>
              <w:t>403 069</w:t>
            </w:r>
          </w:p>
        </w:tc>
        <w:tc>
          <w:tcPr>
            <w:tcW w:w="1559" w:type="dxa"/>
            <w:tcBorders>
              <w:top w:val="single" w:sz="4" w:space="0" w:color="auto"/>
              <w:left w:val="nil"/>
              <w:bottom w:val="nil"/>
              <w:right w:val="nil"/>
            </w:tcBorders>
            <w:shd w:val="clear" w:color="auto" w:fill="auto"/>
          </w:tcPr>
          <w:p w14:paraId="2339B92C" w14:textId="179BEBBD" w:rsidR="006D6A32" w:rsidRPr="00A84647" w:rsidRDefault="006D6A32" w:rsidP="0062551C">
            <w:pPr>
              <w:spacing w:before="60" w:after="0"/>
              <w:jc w:val="right"/>
              <w:rPr>
                <w:rFonts w:cs="Tahoma"/>
                <w:szCs w:val="18"/>
              </w:rPr>
            </w:pPr>
            <w:r w:rsidRPr="00F873A0">
              <w:t>404 635</w:t>
            </w:r>
          </w:p>
        </w:tc>
      </w:tr>
      <w:tr w:rsidR="006D6A32" w:rsidRPr="00A84647" w14:paraId="373FC625" w14:textId="77777777" w:rsidTr="00F33888">
        <w:tc>
          <w:tcPr>
            <w:tcW w:w="6062" w:type="dxa"/>
            <w:tcBorders>
              <w:top w:val="nil"/>
              <w:left w:val="nil"/>
              <w:bottom w:val="nil"/>
              <w:right w:val="nil"/>
            </w:tcBorders>
            <w:shd w:val="clear" w:color="auto" w:fill="auto"/>
          </w:tcPr>
          <w:p w14:paraId="1C635272" w14:textId="77777777" w:rsidR="006D6A32" w:rsidRPr="00A84647" w:rsidRDefault="006D6A32" w:rsidP="0062551C">
            <w:pPr>
              <w:spacing w:before="60" w:after="0"/>
              <w:rPr>
                <w:rFonts w:cs="Tahoma"/>
                <w:szCs w:val="18"/>
              </w:rPr>
            </w:pPr>
            <w:r w:rsidRPr="00A84647">
              <w:rPr>
                <w:rFonts w:cs="Tahoma"/>
                <w:szCs w:val="18"/>
              </w:rPr>
              <w:t xml:space="preserve">Ieņēmumi no </w:t>
            </w:r>
            <w:proofErr w:type="spellStart"/>
            <w:r w:rsidRPr="00765C7F">
              <w:rPr>
                <w:rFonts w:cs="Tahoma"/>
                <w:szCs w:val="18"/>
              </w:rPr>
              <w:t>Spa</w:t>
            </w:r>
            <w:proofErr w:type="spellEnd"/>
            <w:r w:rsidRPr="00765C7F">
              <w:rPr>
                <w:rFonts w:cs="Tahoma"/>
                <w:szCs w:val="18"/>
              </w:rPr>
              <w:t xml:space="preserve"> kompleksa</w:t>
            </w:r>
          </w:p>
        </w:tc>
        <w:tc>
          <w:tcPr>
            <w:tcW w:w="1559" w:type="dxa"/>
            <w:tcBorders>
              <w:top w:val="nil"/>
              <w:left w:val="nil"/>
              <w:bottom w:val="nil"/>
              <w:right w:val="nil"/>
            </w:tcBorders>
            <w:shd w:val="clear" w:color="auto" w:fill="auto"/>
          </w:tcPr>
          <w:p w14:paraId="295E9DAE" w14:textId="1900EA1D" w:rsidR="006D6A32" w:rsidRPr="0002604A" w:rsidRDefault="002B4131" w:rsidP="0062551C">
            <w:pPr>
              <w:spacing w:before="60" w:after="0"/>
              <w:jc w:val="right"/>
              <w:rPr>
                <w:rFonts w:cs="Tahoma"/>
                <w:szCs w:val="18"/>
              </w:rPr>
            </w:pPr>
            <w:r>
              <w:rPr>
                <w:rFonts w:cs="Tahoma"/>
                <w:szCs w:val="18"/>
              </w:rPr>
              <w:t>119 156</w:t>
            </w:r>
          </w:p>
        </w:tc>
        <w:tc>
          <w:tcPr>
            <w:tcW w:w="1559" w:type="dxa"/>
            <w:tcBorders>
              <w:top w:val="nil"/>
              <w:left w:val="nil"/>
              <w:bottom w:val="nil"/>
              <w:right w:val="nil"/>
            </w:tcBorders>
            <w:shd w:val="clear" w:color="auto" w:fill="auto"/>
          </w:tcPr>
          <w:p w14:paraId="2DD3F3E1" w14:textId="0B2F3CBC" w:rsidR="006D6A32" w:rsidRPr="00A84647" w:rsidRDefault="006D6A32" w:rsidP="0062551C">
            <w:pPr>
              <w:spacing w:before="60" w:after="0"/>
              <w:jc w:val="right"/>
              <w:rPr>
                <w:rFonts w:cs="Tahoma"/>
                <w:szCs w:val="18"/>
              </w:rPr>
            </w:pPr>
            <w:r w:rsidRPr="00F873A0">
              <w:t>293 725</w:t>
            </w:r>
          </w:p>
        </w:tc>
      </w:tr>
      <w:tr w:rsidR="006D6A32" w:rsidRPr="00A84647" w14:paraId="4988B6C1" w14:textId="77777777" w:rsidTr="00F33888">
        <w:tc>
          <w:tcPr>
            <w:tcW w:w="6062" w:type="dxa"/>
            <w:tcBorders>
              <w:top w:val="nil"/>
              <w:left w:val="nil"/>
              <w:bottom w:val="nil"/>
              <w:right w:val="nil"/>
            </w:tcBorders>
            <w:shd w:val="clear" w:color="auto" w:fill="auto"/>
          </w:tcPr>
          <w:p w14:paraId="24A15741" w14:textId="77777777" w:rsidR="006D6A32" w:rsidRPr="00A84647" w:rsidRDefault="006D6A32" w:rsidP="0062551C">
            <w:pPr>
              <w:spacing w:before="60" w:after="0"/>
              <w:rPr>
                <w:rFonts w:cs="Tahoma"/>
                <w:szCs w:val="18"/>
              </w:rPr>
            </w:pPr>
            <w:r w:rsidRPr="00A84647">
              <w:rPr>
                <w:rFonts w:cs="Tahoma"/>
                <w:szCs w:val="18"/>
              </w:rPr>
              <w:t xml:space="preserve">Ieņēmumi no </w:t>
            </w:r>
            <w:r w:rsidRPr="00765C7F">
              <w:rPr>
                <w:rFonts w:cs="Tahoma"/>
                <w:szCs w:val="18"/>
              </w:rPr>
              <w:t>Ledus Halles</w:t>
            </w:r>
          </w:p>
        </w:tc>
        <w:tc>
          <w:tcPr>
            <w:tcW w:w="1559" w:type="dxa"/>
            <w:tcBorders>
              <w:top w:val="nil"/>
              <w:left w:val="nil"/>
              <w:bottom w:val="nil"/>
              <w:right w:val="nil"/>
            </w:tcBorders>
            <w:shd w:val="clear" w:color="auto" w:fill="auto"/>
          </w:tcPr>
          <w:p w14:paraId="5C9D1BF9" w14:textId="23F72D40" w:rsidR="006D6A32" w:rsidRPr="00A84647" w:rsidRDefault="002B4131" w:rsidP="0062551C">
            <w:pPr>
              <w:spacing w:before="60" w:after="0"/>
              <w:jc w:val="right"/>
              <w:rPr>
                <w:rFonts w:cs="Tahoma"/>
                <w:szCs w:val="18"/>
              </w:rPr>
            </w:pPr>
            <w:r>
              <w:rPr>
                <w:rFonts w:cs="Tahoma"/>
                <w:szCs w:val="18"/>
              </w:rPr>
              <w:t>331 016</w:t>
            </w:r>
          </w:p>
        </w:tc>
        <w:tc>
          <w:tcPr>
            <w:tcW w:w="1559" w:type="dxa"/>
            <w:tcBorders>
              <w:top w:val="nil"/>
              <w:left w:val="nil"/>
              <w:bottom w:val="nil"/>
              <w:right w:val="nil"/>
            </w:tcBorders>
            <w:shd w:val="clear" w:color="auto" w:fill="auto"/>
          </w:tcPr>
          <w:p w14:paraId="1247049D" w14:textId="7631D495" w:rsidR="006D6A32" w:rsidRPr="00A84647" w:rsidRDefault="006D6A32" w:rsidP="0062551C">
            <w:pPr>
              <w:spacing w:before="60" w:after="0"/>
              <w:jc w:val="right"/>
              <w:rPr>
                <w:rFonts w:cs="Tahoma"/>
                <w:szCs w:val="18"/>
              </w:rPr>
            </w:pPr>
            <w:r w:rsidRPr="00F873A0">
              <w:t>305 985</w:t>
            </w:r>
          </w:p>
        </w:tc>
      </w:tr>
      <w:tr w:rsidR="006D6A32" w:rsidRPr="00A84647" w14:paraId="269D78E4" w14:textId="77777777" w:rsidTr="00F33888">
        <w:tc>
          <w:tcPr>
            <w:tcW w:w="6062" w:type="dxa"/>
            <w:tcBorders>
              <w:top w:val="nil"/>
              <w:left w:val="nil"/>
              <w:bottom w:val="nil"/>
              <w:right w:val="nil"/>
            </w:tcBorders>
            <w:shd w:val="clear" w:color="auto" w:fill="auto"/>
          </w:tcPr>
          <w:p w14:paraId="1CD7DB0A" w14:textId="77777777" w:rsidR="006D6A32" w:rsidRDefault="006D6A32" w:rsidP="0062551C">
            <w:pPr>
              <w:spacing w:before="60" w:after="0"/>
              <w:rPr>
                <w:rFonts w:cs="Tahoma"/>
                <w:szCs w:val="18"/>
              </w:rPr>
            </w:pPr>
            <w:r w:rsidRPr="00765C7F">
              <w:rPr>
                <w:rFonts w:cs="Tahoma"/>
                <w:szCs w:val="18"/>
              </w:rPr>
              <w:t>Ieņēmumi no Manēžas</w:t>
            </w:r>
          </w:p>
          <w:p w14:paraId="1FFAC8B4" w14:textId="77777777" w:rsidR="006D6A32" w:rsidRDefault="006D6A32" w:rsidP="0062551C">
            <w:pPr>
              <w:spacing w:before="60" w:after="0"/>
              <w:rPr>
                <w:rFonts w:cs="Tahoma"/>
                <w:szCs w:val="18"/>
              </w:rPr>
            </w:pPr>
            <w:r>
              <w:rPr>
                <w:rFonts w:cs="Tahoma"/>
                <w:szCs w:val="18"/>
              </w:rPr>
              <w:t>Ieņēmumi no Tenisa Halles</w:t>
            </w:r>
          </w:p>
          <w:p w14:paraId="5A1E073C" w14:textId="7014EE75" w:rsidR="006D6A32" w:rsidRPr="00A84647" w:rsidRDefault="006D6A32" w:rsidP="0062551C">
            <w:pPr>
              <w:spacing w:before="60" w:after="0"/>
              <w:rPr>
                <w:rFonts w:cs="Tahoma"/>
                <w:szCs w:val="18"/>
              </w:rPr>
            </w:pPr>
            <w:r>
              <w:rPr>
                <w:rFonts w:cs="Tahoma"/>
                <w:szCs w:val="18"/>
              </w:rPr>
              <w:t>Ieņēmumi  meitas sabiedrībā</w:t>
            </w:r>
          </w:p>
        </w:tc>
        <w:tc>
          <w:tcPr>
            <w:tcW w:w="1559" w:type="dxa"/>
            <w:tcBorders>
              <w:top w:val="nil"/>
              <w:left w:val="nil"/>
              <w:bottom w:val="nil"/>
              <w:right w:val="nil"/>
            </w:tcBorders>
            <w:shd w:val="clear" w:color="auto" w:fill="auto"/>
          </w:tcPr>
          <w:p w14:paraId="345EBC00" w14:textId="0D808A71" w:rsidR="002B4131" w:rsidRDefault="002B4131" w:rsidP="0062551C">
            <w:pPr>
              <w:spacing w:before="60" w:after="0"/>
              <w:jc w:val="right"/>
              <w:rPr>
                <w:rFonts w:cs="Tahoma"/>
                <w:szCs w:val="18"/>
              </w:rPr>
            </w:pPr>
            <w:r>
              <w:rPr>
                <w:rFonts w:cs="Tahoma"/>
                <w:szCs w:val="18"/>
              </w:rPr>
              <w:t>212 542</w:t>
            </w:r>
          </w:p>
          <w:p w14:paraId="6F8A4615" w14:textId="42E37571" w:rsidR="006D6A32" w:rsidRDefault="002B4131" w:rsidP="0062551C">
            <w:pPr>
              <w:spacing w:before="60" w:after="0"/>
              <w:jc w:val="right"/>
              <w:rPr>
                <w:rFonts w:cs="Tahoma"/>
                <w:szCs w:val="18"/>
              </w:rPr>
            </w:pPr>
            <w:r>
              <w:rPr>
                <w:rFonts w:cs="Tahoma"/>
                <w:szCs w:val="18"/>
              </w:rPr>
              <w:t>156</w:t>
            </w:r>
            <w:r w:rsidR="0062551C">
              <w:rPr>
                <w:rFonts w:cs="Tahoma"/>
                <w:szCs w:val="18"/>
              </w:rPr>
              <w:t> </w:t>
            </w:r>
            <w:r>
              <w:rPr>
                <w:rFonts w:cs="Tahoma"/>
                <w:szCs w:val="18"/>
              </w:rPr>
              <w:t>260</w:t>
            </w:r>
          </w:p>
          <w:p w14:paraId="04011AC7" w14:textId="2D5E9F29" w:rsidR="0062551C" w:rsidRPr="00A84647" w:rsidRDefault="0062551C" w:rsidP="0062551C">
            <w:pPr>
              <w:spacing w:before="60" w:after="0"/>
              <w:jc w:val="right"/>
              <w:rPr>
                <w:rFonts w:cs="Tahoma"/>
                <w:szCs w:val="18"/>
              </w:rPr>
            </w:pPr>
            <w:r>
              <w:rPr>
                <w:rFonts w:cs="Tahoma"/>
                <w:szCs w:val="18"/>
              </w:rPr>
              <w:t>271 352</w:t>
            </w:r>
          </w:p>
        </w:tc>
        <w:tc>
          <w:tcPr>
            <w:tcW w:w="1559" w:type="dxa"/>
            <w:tcBorders>
              <w:top w:val="nil"/>
              <w:left w:val="nil"/>
              <w:bottom w:val="nil"/>
              <w:right w:val="nil"/>
            </w:tcBorders>
            <w:shd w:val="clear" w:color="auto" w:fill="auto"/>
          </w:tcPr>
          <w:p w14:paraId="0086E159" w14:textId="2FACD158" w:rsidR="006D6A32" w:rsidRDefault="006D6A32" w:rsidP="0062551C">
            <w:pPr>
              <w:spacing w:before="60" w:after="0"/>
              <w:jc w:val="right"/>
            </w:pPr>
            <w:r w:rsidRPr="00F873A0">
              <w:t>256</w:t>
            </w:r>
            <w:r>
              <w:t> </w:t>
            </w:r>
            <w:r w:rsidRPr="00F873A0">
              <w:t>088</w:t>
            </w:r>
          </w:p>
          <w:p w14:paraId="04EA262C" w14:textId="5CF88BE9" w:rsidR="006D6A32" w:rsidRDefault="006D6A32" w:rsidP="0062551C">
            <w:pPr>
              <w:spacing w:before="60" w:after="0"/>
              <w:jc w:val="right"/>
            </w:pPr>
            <w:r>
              <w:t>255</w:t>
            </w:r>
            <w:r w:rsidR="0062551C">
              <w:t> </w:t>
            </w:r>
            <w:r>
              <w:t>855</w:t>
            </w:r>
          </w:p>
          <w:p w14:paraId="396D0675" w14:textId="461C45CE" w:rsidR="006D6A32" w:rsidRPr="00A84647" w:rsidRDefault="006D6A32" w:rsidP="0062551C">
            <w:pPr>
              <w:spacing w:before="60" w:after="0"/>
              <w:jc w:val="right"/>
              <w:rPr>
                <w:rFonts w:cs="Tahoma"/>
                <w:szCs w:val="18"/>
              </w:rPr>
            </w:pPr>
            <w:r>
              <w:t>214 800</w:t>
            </w:r>
          </w:p>
        </w:tc>
      </w:tr>
      <w:tr w:rsidR="0029085C" w:rsidRPr="00A84647" w14:paraId="6863530C" w14:textId="77777777" w:rsidTr="00F33888">
        <w:tc>
          <w:tcPr>
            <w:tcW w:w="6062" w:type="dxa"/>
            <w:tcBorders>
              <w:left w:val="nil"/>
              <w:bottom w:val="nil"/>
              <w:right w:val="nil"/>
            </w:tcBorders>
            <w:shd w:val="clear" w:color="auto" w:fill="auto"/>
          </w:tcPr>
          <w:p w14:paraId="02339A20" w14:textId="77777777" w:rsidR="0029085C" w:rsidRPr="00A84647" w:rsidRDefault="0029085C" w:rsidP="0029085C">
            <w:pPr>
              <w:spacing w:before="60" w:after="0"/>
              <w:rPr>
                <w:rFonts w:cs="Tahoma"/>
                <w:iCs/>
                <w:color w:val="000000"/>
                <w:szCs w:val="18"/>
              </w:rPr>
            </w:pPr>
            <w:r w:rsidRPr="00A84647">
              <w:rPr>
                <w:rFonts w:cs="Tahoma"/>
                <w:b/>
                <w:szCs w:val="18"/>
              </w:rPr>
              <w:t>Kopā</w:t>
            </w:r>
          </w:p>
        </w:tc>
        <w:tc>
          <w:tcPr>
            <w:tcW w:w="1559" w:type="dxa"/>
            <w:tcBorders>
              <w:left w:val="nil"/>
              <w:bottom w:val="double" w:sz="4" w:space="0" w:color="auto"/>
              <w:right w:val="nil"/>
            </w:tcBorders>
            <w:shd w:val="clear" w:color="auto" w:fill="auto"/>
          </w:tcPr>
          <w:p w14:paraId="10AC6231" w14:textId="3C54AD64" w:rsidR="0029085C" w:rsidRPr="00A84647" w:rsidRDefault="0062551C" w:rsidP="0029085C">
            <w:pPr>
              <w:spacing w:before="60" w:after="0"/>
              <w:jc w:val="right"/>
              <w:rPr>
                <w:rFonts w:cs="Tahoma"/>
                <w:b/>
                <w:szCs w:val="18"/>
              </w:rPr>
            </w:pPr>
            <w:r w:rsidRPr="0062551C">
              <w:rPr>
                <w:rFonts w:cs="Tahoma"/>
                <w:b/>
                <w:szCs w:val="18"/>
              </w:rPr>
              <w:t>1</w:t>
            </w:r>
            <w:r>
              <w:rPr>
                <w:rFonts w:cs="Tahoma"/>
                <w:b/>
                <w:szCs w:val="18"/>
              </w:rPr>
              <w:t xml:space="preserve">  </w:t>
            </w:r>
            <w:r w:rsidRPr="0062551C">
              <w:rPr>
                <w:rFonts w:cs="Tahoma"/>
                <w:b/>
                <w:szCs w:val="18"/>
              </w:rPr>
              <w:t>493</w:t>
            </w:r>
            <w:r>
              <w:rPr>
                <w:rFonts w:cs="Tahoma"/>
                <w:b/>
                <w:szCs w:val="18"/>
              </w:rPr>
              <w:t xml:space="preserve"> </w:t>
            </w:r>
            <w:r w:rsidRPr="0062551C">
              <w:rPr>
                <w:rFonts w:cs="Tahoma"/>
                <w:b/>
                <w:szCs w:val="18"/>
              </w:rPr>
              <w:t>395</w:t>
            </w:r>
          </w:p>
        </w:tc>
        <w:tc>
          <w:tcPr>
            <w:tcW w:w="1559" w:type="dxa"/>
            <w:tcBorders>
              <w:left w:val="nil"/>
              <w:bottom w:val="double" w:sz="4" w:space="0" w:color="auto"/>
              <w:right w:val="nil"/>
            </w:tcBorders>
            <w:shd w:val="clear" w:color="auto" w:fill="auto"/>
          </w:tcPr>
          <w:p w14:paraId="403FBDDB" w14:textId="69F6BB1A" w:rsidR="0029085C" w:rsidRPr="00A84647" w:rsidRDefault="006D6A32" w:rsidP="0029085C">
            <w:pPr>
              <w:spacing w:before="60" w:after="0"/>
              <w:ind w:left="-250" w:firstLine="250"/>
              <w:jc w:val="right"/>
              <w:rPr>
                <w:rFonts w:cs="Tahoma"/>
                <w:b/>
                <w:szCs w:val="18"/>
              </w:rPr>
            </w:pPr>
            <w:r>
              <w:rPr>
                <w:rFonts w:cs="Tahoma"/>
                <w:b/>
                <w:bCs/>
                <w:szCs w:val="18"/>
              </w:rPr>
              <w:t>1 731 088</w:t>
            </w:r>
          </w:p>
        </w:tc>
      </w:tr>
    </w:tbl>
    <w:p w14:paraId="77CB1E57" w14:textId="08BBD373" w:rsidR="00FD3449" w:rsidRPr="00A84647" w:rsidRDefault="00017AAF" w:rsidP="00DC77D5">
      <w:pPr>
        <w:pStyle w:val="NoSpacing"/>
        <w:spacing w:before="360" w:after="240"/>
        <w:rPr>
          <w:rFonts w:ascii="Tahoma" w:hAnsi="Tahoma" w:cs="Tahoma"/>
          <w:b/>
          <w:sz w:val="18"/>
          <w:szCs w:val="18"/>
        </w:rPr>
      </w:pPr>
      <w:bookmarkStart w:id="179" w:name="_Toc431813471"/>
      <w:bookmarkStart w:id="180" w:name="_Toc461446177"/>
      <w:r>
        <w:rPr>
          <w:rFonts w:ascii="Tahoma" w:hAnsi="Tahoma" w:cs="Tahoma"/>
          <w:b/>
          <w:sz w:val="18"/>
          <w:szCs w:val="18"/>
        </w:rPr>
        <w:br/>
      </w:r>
      <w:r w:rsidR="00897DB6">
        <w:rPr>
          <w:rFonts w:ascii="Tahoma" w:hAnsi="Tahoma" w:cs="Tahoma"/>
          <w:b/>
          <w:sz w:val="18"/>
          <w:szCs w:val="18"/>
        </w:rPr>
        <w:t>9.</w:t>
      </w:r>
      <w:r w:rsidR="007B4F23">
        <w:rPr>
          <w:rFonts w:ascii="Tahoma" w:hAnsi="Tahoma" w:cs="Tahoma"/>
          <w:b/>
          <w:sz w:val="18"/>
          <w:szCs w:val="18"/>
        </w:rPr>
        <w:t>Pārējie saimnieciskās darbības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6"/>
        <w:gridCol w:w="1372"/>
        <w:gridCol w:w="1372"/>
      </w:tblGrid>
      <w:tr w:rsidR="00FD3449" w:rsidRPr="00A84647" w14:paraId="4416F474" w14:textId="77777777" w:rsidTr="006D6A32">
        <w:tc>
          <w:tcPr>
            <w:tcW w:w="6446" w:type="dxa"/>
            <w:tcBorders>
              <w:top w:val="nil"/>
              <w:left w:val="nil"/>
              <w:bottom w:val="single" w:sz="4" w:space="0" w:color="auto"/>
              <w:right w:val="nil"/>
            </w:tcBorders>
            <w:shd w:val="clear" w:color="auto" w:fill="auto"/>
            <w:vAlign w:val="bottom"/>
          </w:tcPr>
          <w:p w14:paraId="4657E5C4" w14:textId="77777777" w:rsidR="00FD3449" w:rsidRPr="00A84647" w:rsidRDefault="00FD3449" w:rsidP="00474032">
            <w:pPr>
              <w:spacing w:before="60" w:after="0"/>
              <w:jc w:val="right"/>
              <w:rPr>
                <w:rFonts w:cs="Tahoma"/>
                <w:szCs w:val="18"/>
              </w:rPr>
            </w:pPr>
          </w:p>
        </w:tc>
        <w:tc>
          <w:tcPr>
            <w:tcW w:w="1372" w:type="dxa"/>
            <w:tcBorders>
              <w:top w:val="nil"/>
              <w:left w:val="nil"/>
              <w:bottom w:val="single" w:sz="4" w:space="0" w:color="auto"/>
              <w:right w:val="nil"/>
            </w:tcBorders>
            <w:shd w:val="clear" w:color="auto" w:fill="auto"/>
            <w:vAlign w:val="bottom"/>
          </w:tcPr>
          <w:p w14:paraId="35167B47" w14:textId="1AB3F21B" w:rsidR="00FD3449" w:rsidRDefault="004F70A7" w:rsidP="00474032">
            <w:pPr>
              <w:spacing w:before="60" w:after="0"/>
              <w:jc w:val="right"/>
              <w:rPr>
                <w:rFonts w:cs="Tahoma"/>
                <w:szCs w:val="18"/>
              </w:rPr>
            </w:pPr>
            <w:r>
              <w:rPr>
                <w:rFonts w:cs="Tahoma"/>
                <w:szCs w:val="18"/>
              </w:rPr>
              <w:t>202</w:t>
            </w:r>
            <w:r w:rsidR="0020601D">
              <w:rPr>
                <w:rFonts w:cs="Tahoma"/>
                <w:szCs w:val="18"/>
              </w:rPr>
              <w:t>1</w:t>
            </w:r>
            <w:r w:rsidR="00FD3449" w:rsidRPr="00A84647">
              <w:rPr>
                <w:rFonts w:cs="Tahoma"/>
                <w:szCs w:val="18"/>
              </w:rPr>
              <w:t>.</w:t>
            </w:r>
          </w:p>
          <w:p w14:paraId="3A841BEC" w14:textId="77777777" w:rsidR="00F57633" w:rsidRPr="00A84647" w:rsidRDefault="00F57633" w:rsidP="00474032">
            <w:pPr>
              <w:spacing w:before="60" w:after="0"/>
              <w:jc w:val="right"/>
              <w:rPr>
                <w:rFonts w:cs="Tahoma"/>
                <w:szCs w:val="18"/>
              </w:rPr>
            </w:pPr>
            <w:r>
              <w:rPr>
                <w:rFonts w:cs="Tahoma"/>
                <w:szCs w:val="18"/>
              </w:rPr>
              <w:t>EUR</w:t>
            </w:r>
          </w:p>
        </w:tc>
        <w:tc>
          <w:tcPr>
            <w:tcW w:w="1372" w:type="dxa"/>
            <w:tcBorders>
              <w:top w:val="nil"/>
              <w:left w:val="nil"/>
              <w:bottom w:val="single" w:sz="4" w:space="0" w:color="auto"/>
              <w:right w:val="nil"/>
            </w:tcBorders>
            <w:shd w:val="clear" w:color="auto" w:fill="auto"/>
            <w:vAlign w:val="bottom"/>
          </w:tcPr>
          <w:p w14:paraId="1E4CABBD" w14:textId="5812E950" w:rsidR="004F70A7" w:rsidRDefault="004F70A7" w:rsidP="00474032">
            <w:pPr>
              <w:spacing w:before="60" w:after="0"/>
              <w:jc w:val="right"/>
              <w:rPr>
                <w:rFonts w:cs="Tahoma"/>
                <w:szCs w:val="18"/>
              </w:rPr>
            </w:pPr>
            <w:r>
              <w:rPr>
                <w:rFonts w:cs="Tahoma"/>
                <w:szCs w:val="18"/>
              </w:rPr>
              <w:t>20</w:t>
            </w:r>
            <w:r w:rsidR="0020601D">
              <w:rPr>
                <w:rFonts w:cs="Tahoma"/>
                <w:szCs w:val="18"/>
              </w:rPr>
              <w:t>20</w:t>
            </w:r>
            <w:r w:rsidR="006D6A32">
              <w:rPr>
                <w:rFonts w:cs="Tahoma"/>
                <w:szCs w:val="18"/>
              </w:rPr>
              <w:t>.</w:t>
            </w:r>
          </w:p>
          <w:p w14:paraId="7930115C" w14:textId="5E37D0A8" w:rsidR="00F57633" w:rsidRPr="00A84647" w:rsidRDefault="004F70A7" w:rsidP="00474032">
            <w:pPr>
              <w:spacing w:before="60" w:after="0"/>
              <w:jc w:val="right"/>
              <w:rPr>
                <w:rFonts w:cs="Tahoma"/>
                <w:szCs w:val="18"/>
              </w:rPr>
            </w:pPr>
            <w:r>
              <w:rPr>
                <w:rFonts w:cs="Tahoma"/>
                <w:szCs w:val="18"/>
              </w:rPr>
              <w:t>EUR</w:t>
            </w:r>
          </w:p>
        </w:tc>
      </w:tr>
      <w:tr w:rsidR="006D6A32" w:rsidRPr="00A84647" w14:paraId="5EAE4207" w14:textId="77777777" w:rsidTr="006D6A32">
        <w:tc>
          <w:tcPr>
            <w:tcW w:w="6446" w:type="dxa"/>
            <w:tcBorders>
              <w:top w:val="single" w:sz="4" w:space="0" w:color="auto"/>
              <w:left w:val="nil"/>
              <w:bottom w:val="nil"/>
              <w:right w:val="nil"/>
            </w:tcBorders>
            <w:shd w:val="clear" w:color="auto" w:fill="auto"/>
          </w:tcPr>
          <w:p w14:paraId="3FACCDB3" w14:textId="76132B66" w:rsidR="006D6A32" w:rsidRPr="00FE1FCD" w:rsidRDefault="00CD4D91" w:rsidP="006D6A32">
            <w:pPr>
              <w:spacing w:before="60" w:after="0"/>
              <w:rPr>
                <w:rFonts w:cs="Tahoma"/>
                <w:i/>
                <w:szCs w:val="18"/>
              </w:rPr>
            </w:pPr>
            <w:r>
              <w:rPr>
                <w:rFonts w:cs="Tahoma"/>
                <w:i/>
                <w:szCs w:val="18"/>
              </w:rPr>
              <w:t>Dotācija deleģēto funkciju izpildei</w:t>
            </w:r>
          </w:p>
        </w:tc>
        <w:tc>
          <w:tcPr>
            <w:tcW w:w="1372" w:type="dxa"/>
            <w:tcBorders>
              <w:top w:val="single" w:sz="4" w:space="0" w:color="auto"/>
              <w:left w:val="nil"/>
              <w:bottom w:val="nil"/>
              <w:right w:val="nil"/>
            </w:tcBorders>
            <w:shd w:val="clear" w:color="auto" w:fill="auto"/>
          </w:tcPr>
          <w:p w14:paraId="635C1169" w14:textId="174CD69D" w:rsidR="006D6A32" w:rsidRPr="00A84647" w:rsidRDefault="00CD4D91" w:rsidP="006D6A32">
            <w:pPr>
              <w:spacing w:before="60" w:after="0"/>
              <w:jc w:val="right"/>
              <w:rPr>
                <w:rFonts w:cs="Tahoma"/>
                <w:szCs w:val="18"/>
              </w:rPr>
            </w:pPr>
            <w:r>
              <w:rPr>
                <w:rFonts w:cs="Tahoma"/>
                <w:szCs w:val="18"/>
              </w:rPr>
              <w:t>829 291</w:t>
            </w:r>
          </w:p>
        </w:tc>
        <w:tc>
          <w:tcPr>
            <w:tcW w:w="1372" w:type="dxa"/>
            <w:tcBorders>
              <w:top w:val="single" w:sz="4" w:space="0" w:color="auto"/>
              <w:left w:val="nil"/>
              <w:bottom w:val="nil"/>
              <w:right w:val="nil"/>
            </w:tcBorders>
            <w:shd w:val="clear" w:color="auto" w:fill="auto"/>
          </w:tcPr>
          <w:p w14:paraId="5E14CAA0" w14:textId="4060EF6D" w:rsidR="006D6A32" w:rsidRPr="00A84647" w:rsidRDefault="006D6A32" w:rsidP="006D6A32">
            <w:pPr>
              <w:spacing w:before="60" w:after="0"/>
              <w:jc w:val="right"/>
              <w:rPr>
                <w:rFonts w:cs="Tahoma"/>
                <w:szCs w:val="18"/>
              </w:rPr>
            </w:pPr>
            <w:r w:rsidRPr="003B75D7">
              <w:t>714 036</w:t>
            </w:r>
          </w:p>
        </w:tc>
      </w:tr>
      <w:tr w:rsidR="006D6A32" w:rsidRPr="00A84647" w14:paraId="11CC30C3" w14:textId="77777777" w:rsidTr="006D6A32">
        <w:tc>
          <w:tcPr>
            <w:tcW w:w="6446" w:type="dxa"/>
            <w:tcBorders>
              <w:top w:val="nil"/>
              <w:left w:val="nil"/>
              <w:bottom w:val="nil"/>
              <w:right w:val="nil"/>
            </w:tcBorders>
            <w:shd w:val="clear" w:color="auto" w:fill="auto"/>
          </w:tcPr>
          <w:p w14:paraId="5E27E194" w14:textId="3930658A" w:rsidR="006D6A32" w:rsidRPr="00FE1FCD" w:rsidRDefault="00CD4D91" w:rsidP="006D6A32">
            <w:pPr>
              <w:spacing w:before="60" w:after="0"/>
              <w:rPr>
                <w:rFonts w:cs="Tahoma"/>
                <w:i/>
                <w:szCs w:val="18"/>
              </w:rPr>
            </w:pPr>
            <w:r>
              <w:rPr>
                <w:rFonts w:cs="Tahoma"/>
                <w:i/>
                <w:szCs w:val="18"/>
              </w:rPr>
              <w:t>Dotācija deleģēto funkciju izpildei / nākamo periodu ieņēmumi</w:t>
            </w:r>
            <w:r>
              <w:rPr>
                <w:rFonts w:cs="Tahoma"/>
                <w:i/>
                <w:szCs w:val="18"/>
              </w:rPr>
              <w:br/>
              <w:t>iepriekšējais periods</w:t>
            </w:r>
          </w:p>
        </w:tc>
        <w:tc>
          <w:tcPr>
            <w:tcW w:w="1372" w:type="dxa"/>
            <w:tcBorders>
              <w:top w:val="nil"/>
              <w:left w:val="nil"/>
              <w:bottom w:val="nil"/>
              <w:right w:val="nil"/>
            </w:tcBorders>
            <w:shd w:val="clear" w:color="auto" w:fill="auto"/>
          </w:tcPr>
          <w:p w14:paraId="3B05DF34" w14:textId="153F285D" w:rsidR="006D6A32" w:rsidRDefault="00CD4D91" w:rsidP="006D6A32">
            <w:pPr>
              <w:spacing w:before="60" w:after="0"/>
              <w:jc w:val="right"/>
              <w:rPr>
                <w:rFonts w:cs="Tahoma"/>
                <w:szCs w:val="18"/>
              </w:rPr>
            </w:pPr>
            <w:r>
              <w:rPr>
                <w:rFonts w:cs="Tahoma"/>
                <w:szCs w:val="18"/>
              </w:rPr>
              <w:t>7 169</w:t>
            </w:r>
          </w:p>
        </w:tc>
        <w:tc>
          <w:tcPr>
            <w:tcW w:w="1372" w:type="dxa"/>
            <w:tcBorders>
              <w:top w:val="nil"/>
              <w:left w:val="nil"/>
              <w:bottom w:val="nil"/>
              <w:right w:val="nil"/>
            </w:tcBorders>
            <w:shd w:val="clear" w:color="auto" w:fill="auto"/>
          </w:tcPr>
          <w:p w14:paraId="6B50B211" w14:textId="58B2503E" w:rsidR="006D6A32" w:rsidRPr="00A84647" w:rsidRDefault="00CD4D91" w:rsidP="006D6A32">
            <w:pPr>
              <w:spacing w:before="60" w:after="0"/>
              <w:jc w:val="right"/>
              <w:rPr>
                <w:rFonts w:cs="Tahoma"/>
                <w:szCs w:val="18"/>
              </w:rPr>
            </w:pPr>
            <w:r>
              <w:t>26 940</w:t>
            </w:r>
          </w:p>
        </w:tc>
      </w:tr>
      <w:tr w:rsidR="00CD4D91" w:rsidRPr="00A84647" w14:paraId="59D59E6D" w14:textId="77777777" w:rsidTr="006D6A32">
        <w:tc>
          <w:tcPr>
            <w:tcW w:w="6446" w:type="dxa"/>
            <w:tcBorders>
              <w:top w:val="nil"/>
              <w:left w:val="nil"/>
              <w:bottom w:val="nil"/>
              <w:right w:val="nil"/>
            </w:tcBorders>
            <w:shd w:val="clear" w:color="auto" w:fill="auto"/>
          </w:tcPr>
          <w:p w14:paraId="5C45F682" w14:textId="1028077D" w:rsidR="00CD4D91" w:rsidRPr="00FE1FCD" w:rsidRDefault="00CD4D91" w:rsidP="006D6A32">
            <w:pPr>
              <w:spacing w:before="60" w:after="0"/>
              <w:rPr>
                <w:rFonts w:cs="Tahoma"/>
                <w:i/>
                <w:szCs w:val="18"/>
              </w:rPr>
            </w:pPr>
            <w:r>
              <w:rPr>
                <w:rFonts w:cs="Tahoma"/>
                <w:i/>
                <w:szCs w:val="18"/>
              </w:rPr>
              <w:t>Dotācija deleģēto funkciju izpildei / nākamo periodu ieņēmumi</w:t>
            </w:r>
            <w:r>
              <w:rPr>
                <w:rFonts w:cs="Tahoma"/>
                <w:i/>
                <w:szCs w:val="18"/>
              </w:rPr>
              <w:br/>
              <w:t>pārskata periods</w:t>
            </w:r>
          </w:p>
        </w:tc>
        <w:tc>
          <w:tcPr>
            <w:tcW w:w="1372" w:type="dxa"/>
            <w:tcBorders>
              <w:top w:val="nil"/>
              <w:left w:val="nil"/>
              <w:bottom w:val="nil"/>
              <w:right w:val="nil"/>
            </w:tcBorders>
            <w:shd w:val="clear" w:color="auto" w:fill="auto"/>
          </w:tcPr>
          <w:p w14:paraId="030EB70A" w14:textId="74E602DF" w:rsidR="00CD4D91" w:rsidRPr="00A84647" w:rsidRDefault="00CD4D91" w:rsidP="006D6A32">
            <w:pPr>
              <w:spacing w:before="60" w:after="0"/>
              <w:jc w:val="right"/>
              <w:rPr>
                <w:rFonts w:cs="Tahoma"/>
                <w:szCs w:val="18"/>
              </w:rPr>
            </w:pPr>
            <w:r>
              <w:rPr>
                <w:rFonts w:cs="Tahoma"/>
                <w:szCs w:val="18"/>
              </w:rPr>
              <w:t>(57 489)</w:t>
            </w:r>
          </w:p>
        </w:tc>
        <w:tc>
          <w:tcPr>
            <w:tcW w:w="1372" w:type="dxa"/>
            <w:tcBorders>
              <w:top w:val="nil"/>
              <w:left w:val="nil"/>
              <w:bottom w:val="nil"/>
              <w:right w:val="nil"/>
            </w:tcBorders>
            <w:shd w:val="clear" w:color="auto" w:fill="auto"/>
          </w:tcPr>
          <w:p w14:paraId="6690BDFE" w14:textId="14EC75B2" w:rsidR="00CD4D91" w:rsidRPr="003B75D7" w:rsidRDefault="00CD4D91" w:rsidP="006D6A32">
            <w:pPr>
              <w:spacing w:before="60" w:after="0"/>
              <w:jc w:val="right"/>
            </w:pPr>
            <w:r>
              <w:t>(7169)</w:t>
            </w:r>
          </w:p>
        </w:tc>
      </w:tr>
      <w:tr w:rsidR="006D6A32" w:rsidRPr="00A84647" w14:paraId="756EA236" w14:textId="77777777" w:rsidTr="006D6A32">
        <w:tc>
          <w:tcPr>
            <w:tcW w:w="6446" w:type="dxa"/>
            <w:tcBorders>
              <w:top w:val="nil"/>
              <w:left w:val="nil"/>
              <w:bottom w:val="nil"/>
              <w:right w:val="nil"/>
            </w:tcBorders>
            <w:shd w:val="clear" w:color="auto" w:fill="auto"/>
          </w:tcPr>
          <w:p w14:paraId="6177629C" w14:textId="77777777" w:rsidR="006D6A32" w:rsidRPr="00FE1FCD" w:rsidRDefault="006D6A32" w:rsidP="006D6A32">
            <w:pPr>
              <w:spacing w:before="60" w:after="0"/>
              <w:rPr>
                <w:rFonts w:cs="Tahoma"/>
                <w:i/>
                <w:szCs w:val="18"/>
              </w:rPr>
            </w:pPr>
            <w:r w:rsidRPr="00FE1FCD">
              <w:rPr>
                <w:rFonts w:cs="Tahoma"/>
                <w:i/>
                <w:szCs w:val="18"/>
              </w:rPr>
              <w:t>Apdrošināšanas atlīdzības</w:t>
            </w:r>
          </w:p>
        </w:tc>
        <w:tc>
          <w:tcPr>
            <w:tcW w:w="1372" w:type="dxa"/>
            <w:tcBorders>
              <w:top w:val="nil"/>
              <w:left w:val="nil"/>
              <w:bottom w:val="nil"/>
              <w:right w:val="nil"/>
            </w:tcBorders>
            <w:shd w:val="clear" w:color="auto" w:fill="auto"/>
          </w:tcPr>
          <w:p w14:paraId="3C0ED63C" w14:textId="4270A372" w:rsidR="006D6A32" w:rsidRPr="00A84647" w:rsidRDefault="00CD4D91" w:rsidP="006D6A32">
            <w:pPr>
              <w:spacing w:before="60" w:after="0"/>
              <w:jc w:val="right"/>
              <w:rPr>
                <w:rFonts w:cs="Tahoma"/>
                <w:szCs w:val="18"/>
              </w:rPr>
            </w:pPr>
            <w:r>
              <w:rPr>
                <w:rFonts w:cs="Tahoma"/>
                <w:szCs w:val="18"/>
              </w:rPr>
              <w:t>5 482</w:t>
            </w:r>
          </w:p>
        </w:tc>
        <w:tc>
          <w:tcPr>
            <w:tcW w:w="1372" w:type="dxa"/>
            <w:tcBorders>
              <w:top w:val="nil"/>
              <w:left w:val="nil"/>
              <w:bottom w:val="nil"/>
              <w:right w:val="nil"/>
            </w:tcBorders>
            <w:shd w:val="clear" w:color="auto" w:fill="auto"/>
          </w:tcPr>
          <w:p w14:paraId="203D944A" w14:textId="24B8422B" w:rsidR="006D6A32" w:rsidRPr="00A84647" w:rsidRDefault="006D6A32" w:rsidP="006D6A32">
            <w:pPr>
              <w:spacing w:before="60" w:after="0"/>
              <w:jc w:val="right"/>
              <w:rPr>
                <w:rFonts w:cs="Tahoma"/>
                <w:szCs w:val="18"/>
              </w:rPr>
            </w:pPr>
            <w:r w:rsidRPr="003B75D7">
              <w:t>1 326</w:t>
            </w:r>
          </w:p>
        </w:tc>
      </w:tr>
      <w:tr w:rsidR="006D6A32" w:rsidRPr="00A84647" w14:paraId="5F22E67B" w14:textId="77777777" w:rsidTr="006D6A32">
        <w:tc>
          <w:tcPr>
            <w:tcW w:w="6446" w:type="dxa"/>
            <w:tcBorders>
              <w:top w:val="nil"/>
              <w:left w:val="nil"/>
              <w:bottom w:val="nil"/>
              <w:right w:val="nil"/>
            </w:tcBorders>
            <w:shd w:val="clear" w:color="auto" w:fill="auto"/>
          </w:tcPr>
          <w:p w14:paraId="3051EED3" w14:textId="77777777" w:rsidR="006D6A32" w:rsidRPr="00FE1FCD" w:rsidRDefault="006D6A32" w:rsidP="006D6A32">
            <w:pPr>
              <w:spacing w:before="60" w:after="0"/>
              <w:rPr>
                <w:rFonts w:cs="Tahoma"/>
                <w:i/>
                <w:szCs w:val="18"/>
              </w:rPr>
            </w:pPr>
            <w:r>
              <w:rPr>
                <w:rFonts w:cs="Tahoma"/>
                <w:i/>
                <w:szCs w:val="18"/>
              </w:rPr>
              <w:t>LOK finansējums</w:t>
            </w:r>
          </w:p>
        </w:tc>
        <w:tc>
          <w:tcPr>
            <w:tcW w:w="1372" w:type="dxa"/>
            <w:tcBorders>
              <w:top w:val="nil"/>
              <w:left w:val="nil"/>
              <w:bottom w:val="nil"/>
              <w:right w:val="nil"/>
            </w:tcBorders>
            <w:shd w:val="clear" w:color="auto" w:fill="auto"/>
          </w:tcPr>
          <w:p w14:paraId="5243DC35" w14:textId="78E1D8E9" w:rsidR="006D6A32" w:rsidRPr="00FE1FCD" w:rsidRDefault="0062551C" w:rsidP="006D6A32">
            <w:pPr>
              <w:spacing w:before="60" w:after="0"/>
              <w:jc w:val="right"/>
              <w:rPr>
                <w:rFonts w:cs="Tahoma"/>
                <w:szCs w:val="18"/>
              </w:rPr>
            </w:pPr>
            <w:r>
              <w:rPr>
                <w:rFonts w:cs="Tahoma"/>
                <w:szCs w:val="18"/>
              </w:rPr>
              <w:t>-</w:t>
            </w:r>
          </w:p>
        </w:tc>
        <w:tc>
          <w:tcPr>
            <w:tcW w:w="1372" w:type="dxa"/>
            <w:tcBorders>
              <w:top w:val="nil"/>
              <w:left w:val="nil"/>
              <w:bottom w:val="nil"/>
              <w:right w:val="nil"/>
            </w:tcBorders>
            <w:shd w:val="clear" w:color="auto" w:fill="auto"/>
          </w:tcPr>
          <w:p w14:paraId="1063C901" w14:textId="667B1623" w:rsidR="006D6A32" w:rsidRPr="00FE1FCD" w:rsidRDefault="006D6A32" w:rsidP="006D6A32">
            <w:pPr>
              <w:spacing w:before="60" w:after="0"/>
              <w:jc w:val="right"/>
              <w:rPr>
                <w:rFonts w:cs="Tahoma"/>
                <w:szCs w:val="18"/>
              </w:rPr>
            </w:pPr>
            <w:r w:rsidRPr="003B75D7">
              <w:t>20 000</w:t>
            </w:r>
          </w:p>
        </w:tc>
      </w:tr>
      <w:tr w:rsidR="002B4131" w:rsidRPr="00A84647" w14:paraId="2CDFCE80" w14:textId="77777777" w:rsidTr="00077D69">
        <w:tc>
          <w:tcPr>
            <w:tcW w:w="6446" w:type="dxa"/>
            <w:tcBorders>
              <w:top w:val="nil"/>
              <w:left w:val="nil"/>
              <w:bottom w:val="nil"/>
              <w:right w:val="nil"/>
            </w:tcBorders>
            <w:shd w:val="clear" w:color="auto" w:fill="auto"/>
            <w:vAlign w:val="center"/>
          </w:tcPr>
          <w:p w14:paraId="2A3CBF59" w14:textId="7C61BEC7" w:rsidR="002B4131" w:rsidRPr="00FE1FCD" w:rsidRDefault="002B4131" w:rsidP="002B4131">
            <w:pPr>
              <w:spacing w:before="60" w:after="0"/>
              <w:rPr>
                <w:rFonts w:cs="Tahoma"/>
                <w:i/>
                <w:szCs w:val="18"/>
              </w:rPr>
            </w:pPr>
            <w:r w:rsidRPr="001C495F">
              <w:rPr>
                <w:rFonts w:ascii="Arial Narrow" w:eastAsia="Times New Roman" w:hAnsi="Arial Narrow"/>
                <w:color w:val="000000"/>
                <w:sz w:val="20"/>
                <w:szCs w:val="20"/>
              </w:rPr>
              <w:t>LIAA atbalsta maksājums</w:t>
            </w:r>
            <w:r>
              <w:rPr>
                <w:rFonts w:ascii="Arial Narrow" w:eastAsia="Times New Roman" w:hAnsi="Arial Narrow"/>
                <w:color w:val="000000"/>
                <w:sz w:val="20"/>
                <w:szCs w:val="20"/>
              </w:rPr>
              <w:t xml:space="preserve"> (finanšu palīdzība)</w:t>
            </w:r>
          </w:p>
        </w:tc>
        <w:tc>
          <w:tcPr>
            <w:tcW w:w="1372" w:type="dxa"/>
            <w:tcBorders>
              <w:top w:val="nil"/>
              <w:left w:val="nil"/>
              <w:bottom w:val="nil"/>
              <w:right w:val="nil"/>
            </w:tcBorders>
            <w:shd w:val="clear" w:color="auto" w:fill="auto"/>
            <w:vAlign w:val="center"/>
          </w:tcPr>
          <w:p w14:paraId="77857D4A" w14:textId="4CE0CAB5" w:rsidR="002B4131" w:rsidRPr="00A84647" w:rsidRDefault="002B4131" w:rsidP="002B4131">
            <w:pPr>
              <w:spacing w:before="60" w:after="0"/>
              <w:jc w:val="right"/>
              <w:rPr>
                <w:rFonts w:cs="Tahoma"/>
                <w:szCs w:val="18"/>
              </w:rPr>
            </w:pPr>
            <w:r w:rsidRPr="001C495F">
              <w:rPr>
                <w:rFonts w:ascii="Arial Narrow" w:eastAsia="Times New Roman" w:hAnsi="Arial Narrow"/>
                <w:color w:val="000000"/>
                <w:sz w:val="20"/>
                <w:szCs w:val="20"/>
              </w:rPr>
              <w:t>898 004</w:t>
            </w:r>
          </w:p>
        </w:tc>
        <w:tc>
          <w:tcPr>
            <w:tcW w:w="1372" w:type="dxa"/>
            <w:tcBorders>
              <w:top w:val="nil"/>
              <w:left w:val="nil"/>
              <w:bottom w:val="nil"/>
              <w:right w:val="nil"/>
            </w:tcBorders>
            <w:shd w:val="clear" w:color="auto" w:fill="auto"/>
          </w:tcPr>
          <w:p w14:paraId="5724766B" w14:textId="66CD69AD" w:rsidR="002B4131" w:rsidRPr="003B75D7" w:rsidRDefault="002B4131" w:rsidP="002B4131">
            <w:pPr>
              <w:spacing w:before="60" w:after="0"/>
              <w:jc w:val="right"/>
            </w:pPr>
            <w:r>
              <w:t>-</w:t>
            </w:r>
          </w:p>
        </w:tc>
      </w:tr>
      <w:tr w:rsidR="002B4131" w:rsidRPr="00A84647" w14:paraId="65EA8CDC" w14:textId="77777777" w:rsidTr="006D6A32">
        <w:tc>
          <w:tcPr>
            <w:tcW w:w="6446" w:type="dxa"/>
            <w:tcBorders>
              <w:top w:val="nil"/>
              <w:left w:val="nil"/>
              <w:bottom w:val="nil"/>
              <w:right w:val="nil"/>
            </w:tcBorders>
            <w:shd w:val="clear" w:color="auto" w:fill="auto"/>
          </w:tcPr>
          <w:p w14:paraId="58F0E296" w14:textId="77777777" w:rsidR="002B4131" w:rsidRPr="00FE1FCD" w:rsidRDefault="002B4131" w:rsidP="002B4131">
            <w:pPr>
              <w:spacing w:before="60" w:after="0"/>
              <w:rPr>
                <w:rFonts w:cs="Tahoma"/>
                <w:i/>
                <w:szCs w:val="18"/>
              </w:rPr>
            </w:pPr>
            <w:r w:rsidRPr="00FE1FCD">
              <w:rPr>
                <w:rFonts w:cs="Tahoma"/>
                <w:i/>
                <w:szCs w:val="18"/>
              </w:rPr>
              <w:t>Citi ieņēmumi</w:t>
            </w:r>
          </w:p>
        </w:tc>
        <w:tc>
          <w:tcPr>
            <w:tcW w:w="1372" w:type="dxa"/>
            <w:tcBorders>
              <w:top w:val="nil"/>
              <w:left w:val="nil"/>
              <w:bottom w:val="nil"/>
              <w:right w:val="nil"/>
            </w:tcBorders>
            <w:shd w:val="clear" w:color="auto" w:fill="auto"/>
          </w:tcPr>
          <w:p w14:paraId="2C316F88" w14:textId="7C32EA66" w:rsidR="002B4131" w:rsidRPr="00A84647" w:rsidRDefault="00CD4D91" w:rsidP="002B4131">
            <w:pPr>
              <w:spacing w:before="60" w:after="0"/>
              <w:jc w:val="right"/>
              <w:rPr>
                <w:rFonts w:cs="Tahoma"/>
                <w:szCs w:val="18"/>
              </w:rPr>
            </w:pPr>
            <w:r>
              <w:rPr>
                <w:rFonts w:cs="Tahoma"/>
                <w:szCs w:val="18"/>
              </w:rPr>
              <w:t>16</w:t>
            </w:r>
            <w:r w:rsidR="00B7195E">
              <w:rPr>
                <w:rFonts w:cs="Tahoma"/>
                <w:szCs w:val="18"/>
              </w:rPr>
              <w:t>8</w:t>
            </w:r>
          </w:p>
        </w:tc>
        <w:tc>
          <w:tcPr>
            <w:tcW w:w="1372" w:type="dxa"/>
            <w:tcBorders>
              <w:top w:val="nil"/>
              <w:left w:val="nil"/>
              <w:bottom w:val="nil"/>
              <w:right w:val="nil"/>
            </w:tcBorders>
            <w:shd w:val="clear" w:color="auto" w:fill="auto"/>
          </w:tcPr>
          <w:p w14:paraId="7F90827A" w14:textId="62631D85" w:rsidR="002B4131" w:rsidRPr="00A84647" w:rsidRDefault="002B4131" w:rsidP="002B4131">
            <w:pPr>
              <w:spacing w:before="60" w:after="0"/>
              <w:jc w:val="right"/>
              <w:rPr>
                <w:rFonts w:cs="Tahoma"/>
                <w:szCs w:val="18"/>
              </w:rPr>
            </w:pPr>
            <w:r w:rsidRPr="003B75D7">
              <w:t>1 805</w:t>
            </w:r>
          </w:p>
        </w:tc>
      </w:tr>
      <w:tr w:rsidR="002B4131" w:rsidRPr="00DD55CF" w14:paraId="690D314B" w14:textId="77777777" w:rsidTr="006D6A32">
        <w:tc>
          <w:tcPr>
            <w:tcW w:w="6446" w:type="dxa"/>
            <w:tcBorders>
              <w:left w:val="nil"/>
              <w:bottom w:val="nil"/>
              <w:right w:val="nil"/>
            </w:tcBorders>
            <w:shd w:val="clear" w:color="auto" w:fill="auto"/>
          </w:tcPr>
          <w:p w14:paraId="722ACE94" w14:textId="77777777" w:rsidR="002B4131" w:rsidRPr="00A84647" w:rsidRDefault="002B4131" w:rsidP="002B4131">
            <w:pPr>
              <w:spacing w:before="60" w:after="0"/>
              <w:rPr>
                <w:rFonts w:cs="Tahoma"/>
                <w:iCs/>
                <w:color w:val="000000"/>
                <w:szCs w:val="18"/>
              </w:rPr>
            </w:pPr>
            <w:r w:rsidRPr="00A84647">
              <w:rPr>
                <w:rFonts w:cs="Tahoma"/>
                <w:b/>
                <w:szCs w:val="18"/>
              </w:rPr>
              <w:t>Kopā</w:t>
            </w:r>
          </w:p>
        </w:tc>
        <w:tc>
          <w:tcPr>
            <w:tcW w:w="1372" w:type="dxa"/>
            <w:tcBorders>
              <w:left w:val="nil"/>
              <w:bottom w:val="double" w:sz="4" w:space="0" w:color="auto"/>
              <w:right w:val="nil"/>
            </w:tcBorders>
            <w:shd w:val="clear" w:color="auto" w:fill="auto"/>
          </w:tcPr>
          <w:p w14:paraId="6F43EADD" w14:textId="56E6809F" w:rsidR="002B4131" w:rsidRPr="00A84647" w:rsidRDefault="0062551C" w:rsidP="002B4131">
            <w:pPr>
              <w:spacing w:before="60" w:after="0"/>
              <w:jc w:val="right"/>
              <w:rPr>
                <w:rFonts w:cs="Tahoma"/>
                <w:b/>
                <w:szCs w:val="18"/>
              </w:rPr>
            </w:pPr>
            <w:r w:rsidRPr="0062551C">
              <w:rPr>
                <w:rFonts w:cs="Tahoma"/>
                <w:b/>
                <w:szCs w:val="18"/>
              </w:rPr>
              <w:t>1</w:t>
            </w:r>
            <w:r>
              <w:rPr>
                <w:rFonts w:cs="Tahoma"/>
                <w:b/>
                <w:szCs w:val="18"/>
              </w:rPr>
              <w:t> </w:t>
            </w:r>
            <w:r w:rsidRPr="0062551C">
              <w:rPr>
                <w:rFonts w:cs="Tahoma"/>
                <w:b/>
                <w:szCs w:val="18"/>
              </w:rPr>
              <w:t>682</w:t>
            </w:r>
            <w:r>
              <w:rPr>
                <w:rFonts w:cs="Tahoma"/>
                <w:b/>
                <w:szCs w:val="18"/>
              </w:rPr>
              <w:t xml:space="preserve"> </w:t>
            </w:r>
            <w:r w:rsidRPr="0062551C">
              <w:rPr>
                <w:rFonts w:cs="Tahoma"/>
                <w:b/>
                <w:szCs w:val="18"/>
              </w:rPr>
              <w:t>62</w:t>
            </w:r>
            <w:r w:rsidR="00B7195E">
              <w:rPr>
                <w:rFonts w:cs="Tahoma"/>
                <w:b/>
                <w:szCs w:val="18"/>
              </w:rPr>
              <w:t>6</w:t>
            </w:r>
          </w:p>
        </w:tc>
        <w:tc>
          <w:tcPr>
            <w:tcW w:w="1372" w:type="dxa"/>
            <w:tcBorders>
              <w:left w:val="nil"/>
              <w:bottom w:val="double" w:sz="4" w:space="0" w:color="auto"/>
              <w:right w:val="nil"/>
            </w:tcBorders>
            <w:shd w:val="clear" w:color="auto" w:fill="auto"/>
          </w:tcPr>
          <w:p w14:paraId="1B961E18" w14:textId="095F7A91" w:rsidR="002B4131" w:rsidRPr="00DD55CF" w:rsidRDefault="002B4131" w:rsidP="002B4131">
            <w:pPr>
              <w:spacing w:before="60" w:after="0"/>
              <w:jc w:val="right"/>
              <w:rPr>
                <w:rFonts w:cs="Tahoma"/>
                <w:b/>
                <w:szCs w:val="18"/>
              </w:rPr>
            </w:pPr>
            <w:r>
              <w:rPr>
                <w:rFonts w:cs="Tahoma"/>
                <w:b/>
                <w:szCs w:val="18"/>
              </w:rPr>
              <w:t>756 939</w:t>
            </w:r>
          </w:p>
        </w:tc>
      </w:tr>
    </w:tbl>
    <w:p w14:paraId="5D034BDC" w14:textId="00D47081" w:rsidR="00A83FE4" w:rsidRPr="00AA5D2F" w:rsidRDefault="004861C7" w:rsidP="0020728C">
      <w:pPr>
        <w:pStyle w:val="NoSpacing"/>
        <w:spacing w:before="360" w:after="240"/>
        <w:jc w:val="both"/>
        <w:rPr>
          <w:rFonts w:ascii="Tahoma" w:eastAsiaTheme="minorEastAsia" w:hAnsi="Tahoma" w:cs="Tahoma"/>
          <w:b/>
          <w:sz w:val="20"/>
          <w:szCs w:val="20"/>
          <w:u w:val="single"/>
        </w:rPr>
      </w:pPr>
      <w:r w:rsidRPr="00AA5D2F">
        <w:rPr>
          <w:rFonts w:ascii="Tahoma" w:eastAsiaTheme="minorEastAsia" w:hAnsi="Tahoma" w:cs="Tahoma"/>
          <w:b/>
          <w:sz w:val="20"/>
          <w:szCs w:val="20"/>
          <w:u w:val="single"/>
        </w:rPr>
        <w:t>Finanšu palīdzība</w:t>
      </w:r>
    </w:p>
    <w:p w14:paraId="628219D3" w14:textId="1FDF6D02" w:rsidR="004861C7" w:rsidRPr="00407278" w:rsidRDefault="004861C7" w:rsidP="00407278">
      <w:pPr>
        <w:widowControl w:val="0"/>
        <w:shd w:val="clear" w:color="auto" w:fill="FFFFFF"/>
        <w:tabs>
          <w:tab w:val="left" w:pos="1046"/>
        </w:tabs>
        <w:autoSpaceDE w:val="0"/>
        <w:autoSpaceDN w:val="0"/>
        <w:adjustRightInd w:val="0"/>
        <w:spacing w:before="120" w:after="120" w:line="360" w:lineRule="auto"/>
        <w:ind w:right="-22"/>
        <w:contextualSpacing/>
        <w:jc w:val="both"/>
        <w:rPr>
          <w:rFonts w:eastAsia="Times New Roman" w:cs="Tahoma"/>
          <w:szCs w:val="18"/>
        </w:rPr>
      </w:pPr>
      <w:r w:rsidRPr="00407278">
        <w:rPr>
          <w:rFonts w:eastAsiaTheme="minorEastAsia" w:cs="Tahoma"/>
          <w:szCs w:val="18"/>
        </w:rPr>
        <w:t>Meitas</w:t>
      </w:r>
      <w:r w:rsidR="000D5ED7">
        <w:rPr>
          <w:rFonts w:eastAsiaTheme="minorEastAsia" w:cs="Tahoma"/>
          <w:szCs w:val="18"/>
        </w:rPr>
        <w:t xml:space="preserve"> </w:t>
      </w:r>
      <w:r w:rsidRPr="00407278">
        <w:rPr>
          <w:rFonts w:eastAsiaTheme="minorEastAsia" w:cs="Tahoma"/>
          <w:szCs w:val="18"/>
        </w:rPr>
        <w:t>sabiedrība p</w:t>
      </w:r>
      <w:r w:rsidRPr="00407278">
        <w:rPr>
          <w:rFonts w:eastAsia="Times New Roman" w:cs="Tahoma"/>
          <w:szCs w:val="18"/>
        </w:rPr>
        <w:t>ārskata gadā un iepriekšējā gadā saņ</w:t>
      </w:r>
      <w:r w:rsidR="00C824A5">
        <w:rPr>
          <w:rFonts w:eastAsia="Times New Roman" w:cs="Tahoma"/>
          <w:szCs w:val="18"/>
        </w:rPr>
        <w:t>ē</w:t>
      </w:r>
      <w:r w:rsidRPr="00407278">
        <w:rPr>
          <w:rFonts w:eastAsia="Times New Roman" w:cs="Tahoma"/>
          <w:szCs w:val="18"/>
        </w:rPr>
        <w:t>m</w:t>
      </w:r>
      <w:r w:rsidR="00C824A5">
        <w:rPr>
          <w:rFonts w:eastAsia="Times New Roman" w:cs="Tahoma"/>
          <w:szCs w:val="18"/>
        </w:rPr>
        <w:t>a</w:t>
      </w:r>
      <w:r w:rsidRPr="00407278">
        <w:rPr>
          <w:rFonts w:eastAsia="Times New Roman" w:cs="Tahoma"/>
          <w:szCs w:val="18"/>
        </w:rPr>
        <w:t xml:space="preserve"> finanšu palīdzība pašvaldības funkciju izpildes nodrošināšanai, kuras summa ir būtiska koncerna  aktīvu, saistību, finansiālā stāvokļa un peļņas vai zaudējumu novērtēšanai</w:t>
      </w:r>
      <w:r w:rsidR="00C824A5">
        <w:rPr>
          <w:rFonts w:eastAsia="Times New Roman" w:cs="Tahoma"/>
          <w:szCs w:val="18"/>
        </w:rPr>
        <w:t>:</w:t>
      </w:r>
    </w:p>
    <w:p w14:paraId="5C649C80" w14:textId="5714F9E1" w:rsidR="00A16010" w:rsidRPr="00407278" w:rsidRDefault="00A16010" w:rsidP="00407278">
      <w:pPr>
        <w:pStyle w:val="ListParagraph"/>
        <w:widowControl w:val="0"/>
        <w:numPr>
          <w:ilvl w:val="0"/>
          <w:numId w:val="12"/>
        </w:numPr>
        <w:shd w:val="clear" w:color="auto" w:fill="FFFFFF"/>
        <w:tabs>
          <w:tab w:val="left" w:pos="1046"/>
        </w:tabs>
        <w:autoSpaceDE w:val="0"/>
        <w:autoSpaceDN w:val="0"/>
        <w:adjustRightInd w:val="0"/>
        <w:spacing w:before="120" w:after="120" w:line="360" w:lineRule="auto"/>
        <w:ind w:right="-766"/>
        <w:contextualSpacing/>
        <w:rPr>
          <w:rFonts w:eastAsia="Times New Roman" w:cs="Tahoma"/>
          <w:szCs w:val="18"/>
        </w:rPr>
      </w:pPr>
      <w:r w:rsidRPr="00407278">
        <w:rPr>
          <w:rFonts w:eastAsia="Times New Roman" w:cs="Tahoma"/>
          <w:szCs w:val="18"/>
        </w:rPr>
        <w:t>Dotācija deleģētas funkcijas izpildei: 202</w:t>
      </w:r>
      <w:r w:rsidR="006D6A32">
        <w:rPr>
          <w:rFonts w:eastAsia="Times New Roman" w:cs="Tahoma"/>
          <w:szCs w:val="18"/>
        </w:rPr>
        <w:t>1</w:t>
      </w:r>
      <w:r w:rsidRPr="00407278">
        <w:rPr>
          <w:rFonts w:eastAsia="Times New Roman" w:cs="Tahoma"/>
          <w:szCs w:val="18"/>
        </w:rPr>
        <w:t xml:space="preserve">. gadā  EUR </w:t>
      </w:r>
      <w:r w:rsidR="006D6A32">
        <w:rPr>
          <w:rFonts w:eastAsia="Times New Roman" w:cs="Tahoma"/>
          <w:szCs w:val="18"/>
        </w:rPr>
        <w:t>1 409 228</w:t>
      </w:r>
      <w:r w:rsidRPr="00407278">
        <w:rPr>
          <w:rFonts w:eastAsia="Times New Roman" w:cs="Tahoma"/>
          <w:szCs w:val="18"/>
        </w:rPr>
        <w:t xml:space="preserve">  20</w:t>
      </w:r>
      <w:r w:rsidR="006D6A32">
        <w:rPr>
          <w:rFonts w:eastAsia="Times New Roman" w:cs="Tahoma"/>
          <w:szCs w:val="18"/>
        </w:rPr>
        <w:t>20</w:t>
      </w:r>
      <w:r w:rsidRPr="00407278">
        <w:rPr>
          <w:rFonts w:eastAsia="Times New Roman" w:cs="Tahoma"/>
          <w:szCs w:val="18"/>
        </w:rPr>
        <w:t xml:space="preserve">.gadā EUR </w:t>
      </w:r>
      <w:r w:rsidR="006D6A32">
        <w:rPr>
          <w:rFonts w:eastAsia="Times New Roman" w:cs="Tahoma"/>
          <w:szCs w:val="18"/>
        </w:rPr>
        <w:t>825 318</w:t>
      </w:r>
    </w:p>
    <w:p w14:paraId="6AA3AD5A" w14:textId="68430C28" w:rsidR="00A16010" w:rsidRPr="00407278" w:rsidRDefault="00A16010" w:rsidP="00407278">
      <w:pPr>
        <w:pStyle w:val="ListParagraph"/>
        <w:widowControl w:val="0"/>
        <w:numPr>
          <w:ilvl w:val="0"/>
          <w:numId w:val="12"/>
        </w:numPr>
        <w:shd w:val="clear" w:color="auto" w:fill="FFFFFF"/>
        <w:tabs>
          <w:tab w:val="left" w:pos="1046"/>
        </w:tabs>
        <w:autoSpaceDE w:val="0"/>
        <w:autoSpaceDN w:val="0"/>
        <w:adjustRightInd w:val="0"/>
        <w:spacing w:before="120" w:after="120" w:line="360" w:lineRule="auto"/>
        <w:ind w:right="-766"/>
        <w:contextualSpacing/>
        <w:rPr>
          <w:rFonts w:eastAsia="Times New Roman" w:cs="Tahoma"/>
          <w:szCs w:val="18"/>
          <w:lang w:eastAsia="lv-LV"/>
        </w:rPr>
      </w:pPr>
      <w:r w:rsidRPr="00407278">
        <w:rPr>
          <w:rFonts w:eastAsia="Times New Roman" w:cs="Tahoma"/>
          <w:szCs w:val="18"/>
          <w:lang w:eastAsia="lv-LV"/>
        </w:rPr>
        <w:t xml:space="preserve">Uz pārskata gadu attiecināmie finansējumi iekļauti peļņas vai zaudējumu aprēķina </w:t>
      </w:r>
      <w:r w:rsidR="00ED5A86" w:rsidRPr="00407278">
        <w:rPr>
          <w:rFonts w:eastAsia="Times New Roman" w:cs="Tahoma"/>
          <w:szCs w:val="18"/>
          <w:lang w:eastAsia="lv-LV"/>
        </w:rPr>
        <w:br/>
      </w:r>
      <w:r w:rsidRPr="00407278">
        <w:rPr>
          <w:rFonts w:eastAsia="Times New Roman" w:cs="Tahoma"/>
          <w:szCs w:val="18"/>
          <w:lang w:eastAsia="lv-LV"/>
        </w:rPr>
        <w:t>“</w:t>
      </w:r>
      <w:r w:rsidR="00AA5D2F">
        <w:rPr>
          <w:rFonts w:eastAsia="Times New Roman" w:cs="Tahoma"/>
          <w:szCs w:val="18"/>
          <w:lang w:eastAsia="lv-LV"/>
        </w:rPr>
        <w:t>P</w:t>
      </w:r>
      <w:r w:rsidRPr="00407278">
        <w:rPr>
          <w:rFonts w:eastAsia="Times New Roman" w:cs="Tahoma"/>
          <w:szCs w:val="18"/>
          <w:lang w:eastAsia="lv-LV"/>
        </w:rPr>
        <w:t>ārējie saimnieciskās darbības ieņēmumi” sastāvā: 202</w:t>
      </w:r>
      <w:r w:rsidR="006D6A32">
        <w:rPr>
          <w:rFonts w:eastAsia="Times New Roman" w:cs="Tahoma"/>
          <w:szCs w:val="18"/>
          <w:lang w:eastAsia="lv-LV"/>
        </w:rPr>
        <w:t>1.</w:t>
      </w:r>
      <w:r w:rsidRPr="00407278">
        <w:rPr>
          <w:rFonts w:eastAsia="Times New Roman" w:cs="Tahoma"/>
          <w:szCs w:val="18"/>
          <w:lang w:eastAsia="lv-LV"/>
        </w:rPr>
        <w:t xml:space="preserve"> gadā  EUR </w:t>
      </w:r>
      <w:r w:rsidR="006D6A32">
        <w:rPr>
          <w:rFonts w:eastAsia="Times New Roman" w:cs="Tahoma"/>
          <w:szCs w:val="18"/>
          <w:lang w:eastAsia="lv-LV"/>
        </w:rPr>
        <w:t>778 971</w:t>
      </w:r>
      <w:r w:rsidRPr="00407278">
        <w:rPr>
          <w:rFonts w:eastAsia="Times New Roman" w:cs="Tahoma"/>
          <w:szCs w:val="18"/>
          <w:lang w:eastAsia="lv-LV"/>
        </w:rPr>
        <w:t xml:space="preserve">  20</w:t>
      </w:r>
      <w:r w:rsidR="006D6A32">
        <w:rPr>
          <w:rFonts w:eastAsia="Times New Roman" w:cs="Tahoma"/>
          <w:szCs w:val="18"/>
          <w:lang w:eastAsia="lv-LV"/>
        </w:rPr>
        <w:t>20</w:t>
      </w:r>
      <w:r w:rsidRPr="00407278">
        <w:rPr>
          <w:rFonts w:eastAsia="Times New Roman" w:cs="Tahoma"/>
          <w:szCs w:val="18"/>
          <w:lang w:eastAsia="lv-LV"/>
        </w:rPr>
        <w:t xml:space="preserve">. gadā EUR </w:t>
      </w:r>
      <w:r w:rsidR="006D6A32" w:rsidRPr="00407278">
        <w:rPr>
          <w:rFonts w:eastAsia="Times New Roman" w:cs="Tahoma"/>
          <w:szCs w:val="18"/>
          <w:lang w:eastAsia="lv-LV"/>
        </w:rPr>
        <w:t>733 808</w:t>
      </w:r>
      <w:r w:rsidRPr="00407278">
        <w:rPr>
          <w:rFonts w:eastAsia="Times New Roman" w:cs="Tahoma"/>
          <w:szCs w:val="18"/>
          <w:lang w:eastAsia="lv-LV"/>
        </w:rPr>
        <w:t>.</w:t>
      </w:r>
    </w:p>
    <w:p w14:paraId="413C5B4E" w14:textId="359826AB" w:rsidR="00A16010" w:rsidRPr="00407278" w:rsidRDefault="00A16010" w:rsidP="00407278">
      <w:pPr>
        <w:pStyle w:val="ListParagraph"/>
        <w:widowControl w:val="0"/>
        <w:numPr>
          <w:ilvl w:val="0"/>
          <w:numId w:val="12"/>
        </w:numPr>
        <w:shd w:val="clear" w:color="auto" w:fill="FFFFFF"/>
        <w:tabs>
          <w:tab w:val="left" w:pos="1046"/>
        </w:tabs>
        <w:autoSpaceDE w:val="0"/>
        <w:autoSpaceDN w:val="0"/>
        <w:adjustRightInd w:val="0"/>
        <w:spacing w:before="120" w:after="120" w:line="360" w:lineRule="auto"/>
        <w:ind w:right="-766"/>
        <w:contextualSpacing/>
        <w:rPr>
          <w:rFonts w:eastAsia="Times New Roman" w:cs="Tahoma"/>
          <w:szCs w:val="18"/>
        </w:rPr>
      </w:pPr>
      <w:r w:rsidRPr="00407278">
        <w:rPr>
          <w:rFonts w:eastAsia="Times New Roman" w:cs="Tahoma"/>
          <w:szCs w:val="18"/>
        </w:rPr>
        <w:t>No piešķirtās finanšu palīdzības veikti ilgtermiņa ieguldījumi Liepājas pilsētas pašvaldības īpašumos:</w:t>
      </w:r>
      <w:r w:rsidRPr="00407278">
        <w:rPr>
          <w:rFonts w:eastAsia="Times New Roman" w:cs="Tahoma"/>
          <w:szCs w:val="18"/>
        </w:rPr>
        <w:br/>
        <w:t>202</w:t>
      </w:r>
      <w:r w:rsidR="006D6A32">
        <w:rPr>
          <w:rFonts w:eastAsia="Times New Roman" w:cs="Tahoma"/>
          <w:szCs w:val="18"/>
        </w:rPr>
        <w:t>1</w:t>
      </w:r>
      <w:r w:rsidRPr="00407278">
        <w:rPr>
          <w:rFonts w:eastAsia="Times New Roman" w:cs="Tahoma"/>
          <w:szCs w:val="18"/>
        </w:rPr>
        <w:t xml:space="preserve">. gadā EUR  </w:t>
      </w:r>
      <w:r w:rsidR="006D6A32">
        <w:rPr>
          <w:rFonts w:eastAsia="Times New Roman" w:cs="Tahoma"/>
          <w:szCs w:val="18"/>
        </w:rPr>
        <w:t>58 988</w:t>
      </w:r>
      <w:r w:rsidRPr="00407278">
        <w:rPr>
          <w:rFonts w:eastAsia="Times New Roman" w:cs="Tahoma"/>
          <w:szCs w:val="18"/>
        </w:rPr>
        <w:t>,  20</w:t>
      </w:r>
      <w:r w:rsidR="006D6A32">
        <w:rPr>
          <w:rFonts w:eastAsia="Times New Roman" w:cs="Tahoma"/>
          <w:szCs w:val="18"/>
        </w:rPr>
        <w:t>20</w:t>
      </w:r>
      <w:r w:rsidRPr="00407278">
        <w:rPr>
          <w:rFonts w:eastAsia="Times New Roman" w:cs="Tahoma"/>
          <w:szCs w:val="18"/>
        </w:rPr>
        <w:t xml:space="preserve">. gadā EUR </w:t>
      </w:r>
      <w:r w:rsidR="006D6A32" w:rsidRPr="00407278">
        <w:rPr>
          <w:rFonts w:eastAsia="Times New Roman" w:cs="Tahoma"/>
          <w:szCs w:val="18"/>
        </w:rPr>
        <w:t>149 696</w:t>
      </w:r>
      <w:r w:rsidR="00ED5A86" w:rsidRPr="00407278">
        <w:rPr>
          <w:rFonts w:eastAsia="Times New Roman" w:cs="Tahoma"/>
          <w:szCs w:val="18"/>
        </w:rPr>
        <w:t>.</w:t>
      </w:r>
      <w:r w:rsidRPr="00407278">
        <w:rPr>
          <w:rFonts w:eastAsia="Times New Roman" w:cs="Tahoma"/>
          <w:szCs w:val="18"/>
        </w:rPr>
        <w:tab/>
      </w:r>
      <w:r w:rsidRPr="00407278">
        <w:rPr>
          <w:rFonts w:eastAsia="Times New Roman" w:cs="Tahoma"/>
          <w:szCs w:val="18"/>
        </w:rPr>
        <w:tab/>
      </w:r>
    </w:p>
    <w:p w14:paraId="7A62F454" w14:textId="2910408B" w:rsidR="00A16010" w:rsidRDefault="00A16010" w:rsidP="00407278">
      <w:pPr>
        <w:pStyle w:val="ListParagraph"/>
        <w:widowControl w:val="0"/>
        <w:numPr>
          <w:ilvl w:val="0"/>
          <w:numId w:val="12"/>
        </w:numPr>
        <w:shd w:val="clear" w:color="auto" w:fill="FFFFFF"/>
        <w:tabs>
          <w:tab w:val="left" w:pos="1046"/>
        </w:tabs>
        <w:autoSpaceDE w:val="0"/>
        <w:autoSpaceDN w:val="0"/>
        <w:adjustRightInd w:val="0"/>
        <w:spacing w:before="120" w:after="120" w:line="360" w:lineRule="auto"/>
        <w:ind w:right="-766"/>
        <w:contextualSpacing/>
        <w:rPr>
          <w:rFonts w:eastAsia="Times New Roman" w:cs="Tahoma"/>
          <w:szCs w:val="18"/>
        </w:rPr>
      </w:pPr>
      <w:r w:rsidRPr="00407278">
        <w:rPr>
          <w:rFonts w:eastAsia="Times New Roman" w:cs="Tahoma"/>
          <w:szCs w:val="18"/>
        </w:rPr>
        <w:t>Ilgtermiņa ieguldījumu iegādes vērtība iekļauta attiecīgā pārskata perioda izdevumos postenī “</w:t>
      </w:r>
      <w:r w:rsidR="00AA5D2F">
        <w:rPr>
          <w:rFonts w:eastAsia="Times New Roman" w:cs="Tahoma"/>
          <w:szCs w:val="18"/>
        </w:rPr>
        <w:t>P</w:t>
      </w:r>
      <w:r w:rsidRPr="00407278">
        <w:rPr>
          <w:rFonts w:eastAsia="Times New Roman" w:cs="Tahoma"/>
          <w:szCs w:val="18"/>
        </w:rPr>
        <w:t>ārējie saimnieciskās</w:t>
      </w:r>
      <w:r w:rsidR="00ED5A86" w:rsidRPr="00407278">
        <w:rPr>
          <w:rFonts w:eastAsia="Times New Roman" w:cs="Tahoma"/>
          <w:szCs w:val="18"/>
        </w:rPr>
        <w:br/>
      </w:r>
      <w:r w:rsidRPr="00407278">
        <w:rPr>
          <w:rFonts w:eastAsia="Times New Roman" w:cs="Tahoma"/>
          <w:szCs w:val="18"/>
        </w:rPr>
        <w:t>darbības izdevumi”.</w:t>
      </w:r>
    </w:p>
    <w:p w14:paraId="6F88E6D7" w14:textId="202EF8C1" w:rsidR="006D6A32" w:rsidRDefault="006D6A32" w:rsidP="006D6A32">
      <w:pPr>
        <w:widowControl w:val="0"/>
        <w:shd w:val="clear" w:color="auto" w:fill="FFFFFF"/>
        <w:tabs>
          <w:tab w:val="left" w:pos="1046"/>
        </w:tabs>
        <w:autoSpaceDE w:val="0"/>
        <w:autoSpaceDN w:val="0"/>
        <w:adjustRightInd w:val="0"/>
        <w:spacing w:before="120" w:after="120" w:line="360" w:lineRule="auto"/>
        <w:ind w:right="-766"/>
        <w:contextualSpacing/>
        <w:rPr>
          <w:rFonts w:eastAsia="Times New Roman" w:cs="Tahoma"/>
          <w:szCs w:val="18"/>
        </w:rPr>
      </w:pPr>
      <w:r>
        <w:rPr>
          <w:rFonts w:eastAsia="Times New Roman" w:cs="Tahoma"/>
          <w:szCs w:val="18"/>
        </w:rPr>
        <w:t>Mātes sabiedrība pārskata gadā saņēma atbalsta maksājumu no LIAA:</w:t>
      </w:r>
    </w:p>
    <w:p w14:paraId="51744472" w14:textId="1CCA3271" w:rsidR="006D6A32" w:rsidRPr="006D6A32" w:rsidRDefault="006D6A32" w:rsidP="006D6A32">
      <w:pPr>
        <w:pStyle w:val="ListParagraph"/>
        <w:widowControl w:val="0"/>
        <w:numPr>
          <w:ilvl w:val="0"/>
          <w:numId w:val="14"/>
        </w:numPr>
        <w:shd w:val="clear" w:color="auto" w:fill="FFFFFF"/>
        <w:tabs>
          <w:tab w:val="left" w:pos="1046"/>
        </w:tabs>
        <w:autoSpaceDE w:val="0"/>
        <w:autoSpaceDN w:val="0"/>
        <w:adjustRightInd w:val="0"/>
        <w:spacing w:before="120" w:after="120" w:line="360" w:lineRule="auto"/>
        <w:ind w:right="-766"/>
        <w:contextualSpacing/>
        <w:rPr>
          <w:rFonts w:eastAsia="Times New Roman" w:cs="Tahoma"/>
          <w:szCs w:val="18"/>
        </w:rPr>
      </w:pPr>
      <w:r w:rsidRPr="006D6A32">
        <w:rPr>
          <w:rFonts w:eastAsia="Times New Roman" w:cs="Tahoma"/>
          <w:szCs w:val="18"/>
        </w:rPr>
        <w:t>Uz pārskata gadu attiecināmie</w:t>
      </w:r>
      <w:r w:rsidR="0020601D">
        <w:rPr>
          <w:rFonts w:eastAsia="Times New Roman" w:cs="Tahoma"/>
          <w:szCs w:val="18"/>
        </w:rPr>
        <w:t xml:space="preserve"> ieņēmumi</w:t>
      </w:r>
      <w:r w:rsidRPr="006D6A32">
        <w:rPr>
          <w:rFonts w:eastAsia="Times New Roman" w:cs="Tahoma"/>
          <w:szCs w:val="18"/>
        </w:rPr>
        <w:t xml:space="preserve"> iekļauti peļņas vai zaudējumu aprēķina </w:t>
      </w:r>
      <w:r w:rsidR="0020601D">
        <w:rPr>
          <w:rFonts w:eastAsia="Times New Roman" w:cs="Tahoma"/>
          <w:szCs w:val="18"/>
        </w:rPr>
        <w:t xml:space="preserve"> </w:t>
      </w:r>
      <w:r w:rsidRPr="006D6A32">
        <w:rPr>
          <w:rFonts w:eastAsia="Times New Roman" w:cs="Tahoma"/>
          <w:szCs w:val="18"/>
        </w:rPr>
        <w:t>“Pārējie saimnieciskās darbības ieņēmumi” sastāvā: 2021. gadā</w:t>
      </w:r>
      <w:r>
        <w:rPr>
          <w:rFonts w:eastAsia="Times New Roman" w:cs="Tahoma"/>
          <w:szCs w:val="18"/>
        </w:rPr>
        <w:t xml:space="preserve"> </w:t>
      </w:r>
      <w:r w:rsidRPr="006D6A32">
        <w:rPr>
          <w:rFonts w:eastAsia="Times New Roman" w:cs="Tahoma"/>
          <w:szCs w:val="18"/>
        </w:rPr>
        <w:t>898</w:t>
      </w:r>
      <w:r>
        <w:rPr>
          <w:rFonts w:eastAsia="Times New Roman" w:cs="Tahoma"/>
          <w:szCs w:val="18"/>
        </w:rPr>
        <w:t xml:space="preserve"> </w:t>
      </w:r>
      <w:r w:rsidRPr="006D6A32">
        <w:rPr>
          <w:rFonts w:eastAsia="Times New Roman" w:cs="Tahoma"/>
          <w:szCs w:val="18"/>
        </w:rPr>
        <w:t xml:space="preserve">004  EUR </w:t>
      </w:r>
    </w:p>
    <w:p w14:paraId="14AF749A" w14:textId="5772FD01" w:rsidR="00794FF7" w:rsidRPr="007F2FB4" w:rsidRDefault="0020728C" w:rsidP="00407278">
      <w:pPr>
        <w:spacing w:before="120" w:after="120" w:line="360" w:lineRule="auto"/>
        <w:rPr>
          <w:rFonts w:cs="Tahoma"/>
          <w:szCs w:val="18"/>
        </w:rPr>
      </w:pPr>
      <w:r w:rsidRPr="00407278">
        <w:rPr>
          <w:rFonts w:eastAsia="Times New Roman" w:cs="Tahoma"/>
          <w:color w:val="FF0000"/>
          <w:szCs w:val="18"/>
        </w:rPr>
        <w:br w:type="page"/>
      </w:r>
      <w:r w:rsidR="00794FF7" w:rsidRPr="007F2FB4">
        <w:rPr>
          <w:rFonts w:cs="Tahoma"/>
          <w:b/>
          <w:bCs/>
          <w:szCs w:val="18"/>
        </w:rPr>
        <w:lastRenderedPageBreak/>
        <w:t xml:space="preserve"> </w:t>
      </w:r>
      <w:r w:rsidR="007F2FB4" w:rsidRPr="007F2FB4">
        <w:rPr>
          <w:rFonts w:cs="Tahoma"/>
          <w:b/>
          <w:bCs/>
          <w:szCs w:val="18"/>
        </w:rPr>
        <w:t>Koncerna s</w:t>
      </w:r>
      <w:r w:rsidR="004861C7" w:rsidRPr="007F2FB4">
        <w:rPr>
          <w:rFonts w:cs="Tahoma"/>
          <w:b/>
          <w:bCs/>
          <w:szCs w:val="18"/>
        </w:rPr>
        <w:t>avstarp</w:t>
      </w:r>
      <w:r w:rsidR="00BB57F0">
        <w:rPr>
          <w:rFonts w:cs="Tahoma"/>
          <w:b/>
          <w:bCs/>
          <w:szCs w:val="18"/>
        </w:rPr>
        <w:t>ējie darīj</w:t>
      </w:r>
      <w:r w:rsidR="004861C7" w:rsidRPr="007F2FB4">
        <w:rPr>
          <w:rFonts w:cs="Tahoma"/>
          <w:b/>
          <w:bCs/>
          <w:szCs w:val="18"/>
        </w:rPr>
        <w:t>umi pārskata periodā.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418"/>
        <w:gridCol w:w="1615"/>
        <w:gridCol w:w="1361"/>
        <w:gridCol w:w="284"/>
      </w:tblGrid>
      <w:tr w:rsidR="00794FF7" w:rsidRPr="00A84647" w14:paraId="32AE2BF8" w14:textId="77777777" w:rsidTr="00E61C28">
        <w:tc>
          <w:tcPr>
            <w:tcW w:w="4644" w:type="dxa"/>
            <w:tcBorders>
              <w:top w:val="nil"/>
              <w:left w:val="nil"/>
              <w:bottom w:val="single" w:sz="4" w:space="0" w:color="auto"/>
              <w:right w:val="nil"/>
            </w:tcBorders>
            <w:shd w:val="clear" w:color="auto" w:fill="auto"/>
            <w:vAlign w:val="bottom"/>
          </w:tcPr>
          <w:p w14:paraId="2A18F16B" w14:textId="77777777" w:rsidR="00794FF7" w:rsidRPr="00A84647" w:rsidRDefault="00794FF7" w:rsidP="00BE344D">
            <w:pPr>
              <w:spacing w:before="60" w:after="0"/>
              <w:rPr>
                <w:rFonts w:cs="Tahoma"/>
                <w:szCs w:val="18"/>
              </w:rPr>
            </w:pPr>
            <w:r>
              <w:t>Paskaidrojums par darījumu</w:t>
            </w:r>
          </w:p>
        </w:tc>
        <w:tc>
          <w:tcPr>
            <w:tcW w:w="1418" w:type="dxa"/>
            <w:tcBorders>
              <w:top w:val="nil"/>
              <w:left w:val="nil"/>
              <w:bottom w:val="single" w:sz="4" w:space="0" w:color="auto"/>
              <w:right w:val="nil"/>
            </w:tcBorders>
            <w:vAlign w:val="bottom"/>
          </w:tcPr>
          <w:p w14:paraId="19F25590" w14:textId="77777777" w:rsidR="00794FF7" w:rsidRPr="00A84647" w:rsidRDefault="00794FF7" w:rsidP="00BE344D">
            <w:pPr>
              <w:spacing w:before="60" w:after="0"/>
              <w:jc w:val="center"/>
              <w:rPr>
                <w:rFonts w:cs="Tahoma"/>
                <w:szCs w:val="18"/>
              </w:rPr>
            </w:pPr>
            <w:r>
              <w:rPr>
                <w:rFonts w:ascii="Arial Narrow" w:hAnsi="Arial Narrow"/>
                <w:sz w:val="20"/>
                <w:szCs w:val="20"/>
              </w:rPr>
              <w:t>Saņemtie pakalpojumi</w:t>
            </w:r>
          </w:p>
        </w:tc>
        <w:tc>
          <w:tcPr>
            <w:tcW w:w="1615" w:type="dxa"/>
            <w:tcBorders>
              <w:top w:val="nil"/>
              <w:left w:val="nil"/>
              <w:bottom w:val="single" w:sz="4" w:space="0" w:color="auto"/>
              <w:right w:val="nil"/>
            </w:tcBorders>
            <w:vAlign w:val="bottom"/>
          </w:tcPr>
          <w:p w14:paraId="00C937EE" w14:textId="77777777" w:rsidR="00794FF7" w:rsidRPr="00A84647" w:rsidRDefault="00794FF7" w:rsidP="00BE344D">
            <w:pPr>
              <w:spacing w:before="60" w:after="0"/>
              <w:jc w:val="right"/>
              <w:rPr>
                <w:rFonts w:cs="Tahoma"/>
                <w:szCs w:val="18"/>
              </w:rPr>
            </w:pPr>
            <w:r>
              <w:rPr>
                <w:rFonts w:ascii="Arial Narrow" w:hAnsi="Arial Narrow"/>
                <w:sz w:val="20"/>
                <w:szCs w:val="20"/>
              </w:rPr>
              <w:t>Pakalpojumu sniegšana</w:t>
            </w:r>
          </w:p>
        </w:tc>
        <w:tc>
          <w:tcPr>
            <w:tcW w:w="1361" w:type="dxa"/>
            <w:tcBorders>
              <w:top w:val="nil"/>
              <w:left w:val="nil"/>
              <w:bottom w:val="single" w:sz="4" w:space="0" w:color="auto"/>
              <w:right w:val="nil"/>
            </w:tcBorders>
            <w:shd w:val="clear" w:color="auto" w:fill="auto"/>
            <w:vAlign w:val="bottom"/>
          </w:tcPr>
          <w:p w14:paraId="427344EE" w14:textId="77777777" w:rsidR="00794FF7" w:rsidRPr="00A84647" w:rsidRDefault="00794FF7" w:rsidP="00BE344D">
            <w:pPr>
              <w:spacing w:before="60" w:after="0"/>
              <w:jc w:val="right"/>
              <w:rPr>
                <w:rFonts w:cs="Tahoma"/>
                <w:szCs w:val="18"/>
              </w:rPr>
            </w:pPr>
          </w:p>
        </w:tc>
        <w:tc>
          <w:tcPr>
            <w:tcW w:w="284" w:type="dxa"/>
            <w:tcBorders>
              <w:top w:val="nil"/>
              <w:left w:val="nil"/>
              <w:bottom w:val="single" w:sz="4" w:space="0" w:color="auto"/>
              <w:right w:val="nil"/>
            </w:tcBorders>
            <w:shd w:val="clear" w:color="auto" w:fill="auto"/>
            <w:vAlign w:val="bottom"/>
          </w:tcPr>
          <w:p w14:paraId="5B284364" w14:textId="77777777" w:rsidR="00794FF7" w:rsidRPr="00A84647" w:rsidRDefault="00794FF7" w:rsidP="00BE344D">
            <w:pPr>
              <w:spacing w:before="60" w:after="0"/>
              <w:jc w:val="right"/>
              <w:rPr>
                <w:rFonts w:cs="Tahoma"/>
                <w:szCs w:val="18"/>
              </w:rPr>
            </w:pPr>
          </w:p>
        </w:tc>
      </w:tr>
      <w:tr w:rsidR="00794FF7" w:rsidRPr="00A84647" w14:paraId="2D963EEC" w14:textId="77777777" w:rsidTr="00E61C28">
        <w:tc>
          <w:tcPr>
            <w:tcW w:w="4644" w:type="dxa"/>
            <w:tcBorders>
              <w:top w:val="single" w:sz="4" w:space="0" w:color="auto"/>
              <w:left w:val="nil"/>
              <w:bottom w:val="nil"/>
              <w:right w:val="nil"/>
            </w:tcBorders>
            <w:shd w:val="clear" w:color="auto" w:fill="auto"/>
          </w:tcPr>
          <w:p w14:paraId="5ED99E5C" w14:textId="77777777" w:rsidR="00794FF7" w:rsidRPr="00A84647" w:rsidRDefault="00794FF7" w:rsidP="00BE344D">
            <w:pPr>
              <w:spacing w:before="60" w:after="0"/>
              <w:rPr>
                <w:rFonts w:cs="Tahoma"/>
                <w:szCs w:val="18"/>
              </w:rPr>
            </w:pPr>
            <w:r>
              <w:rPr>
                <w:rFonts w:cs="Tahoma"/>
                <w:szCs w:val="18"/>
              </w:rPr>
              <w:t>Inventāra, telpas un auto noma</w:t>
            </w:r>
            <w:r w:rsidR="007F2FB4">
              <w:rPr>
                <w:rFonts w:cs="Tahoma"/>
                <w:szCs w:val="18"/>
              </w:rPr>
              <w:t xml:space="preserve"> (mātes sabiedrība)</w:t>
            </w:r>
          </w:p>
        </w:tc>
        <w:tc>
          <w:tcPr>
            <w:tcW w:w="1418" w:type="dxa"/>
            <w:tcBorders>
              <w:top w:val="single" w:sz="4" w:space="0" w:color="auto"/>
              <w:left w:val="nil"/>
              <w:bottom w:val="nil"/>
              <w:right w:val="nil"/>
            </w:tcBorders>
          </w:tcPr>
          <w:p w14:paraId="5D9D2462" w14:textId="77777777" w:rsidR="00794FF7" w:rsidRPr="00A84647" w:rsidRDefault="00794FF7" w:rsidP="00BE344D">
            <w:pPr>
              <w:spacing w:before="60" w:after="0"/>
              <w:jc w:val="right"/>
              <w:rPr>
                <w:rFonts w:cs="Tahoma"/>
                <w:szCs w:val="18"/>
              </w:rPr>
            </w:pPr>
          </w:p>
        </w:tc>
        <w:tc>
          <w:tcPr>
            <w:tcW w:w="1615" w:type="dxa"/>
            <w:tcBorders>
              <w:top w:val="single" w:sz="4" w:space="0" w:color="auto"/>
              <w:left w:val="nil"/>
              <w:bottom w:val="nil"/>
              <w:right w:val="nil"/>
            </w:tcBorders>
          </w:tcPr>
          <w:p w14:paraId="7089B231" w14:textId="079F4A06" w:rsidR="00794FF7" w:rsidRPr="0068436C" w:rsidRDefault="006D6A32" w:rsidP="00BE344D">
            <w:pPr>
              <w:spacing w:before="60" w:after="0"/>
              <w:jc w:val="right"/>
              <w:rPr>
                <w:rFonts w:cs="Tahoma"/>
                <w:b/>
                <w:szCs w:val="18"/>
              </w:rPr>
            </w:pPr>
            <w:r>
              <w:rPr>
                <w:rFonts w:cs="Tahoma"/>
                <w:b/>
                <w:szCs w:val="18"/>
              </w:rPr>
              <w:t>29 843</w:t>
            </w:r>
          </w:p>
        </w:tc>
        <w:tc>
          <w:tcPr>
            <w:tcW w:w="1361" w:type="dxa"/>
            <w:tcBorders>
              <w:top w:val="single" w:sz="4" w:space="0" w:color="auto"/>
              <w:left w:val="nil"/>
              <w:bottom w:val="nil"/>
              <w:right w:val="nil"/>
            </w:tcBorders>
            <w:shd w:val="clear" w:color="auto" w:fill="auto"/>
          </w:tcPr>
          <w:p w14:paraId="6D8605E6" w14:textId="77777777" w:rsidR="00794FF7" w:rsidRPr="00A84647" w:rsidRDefault="00794FF7" w:rsidP="00BE344D">
            <w:pPr>
              <w:spacing w:before="60" w:after="0"/>
              <w:jc w:val="right"/>
              <w:rPr>
                <w:rFonts w:cs="Tahoma"/>
                <w:szCs w:val="18"/>
              </w:rPr>
            </w:pPr>
          </w:p>
        </w:tc>
        <w:tc>
          <w:tcPr>
            <w:tcW w:w="284" w:type="dxa"/>
            <w:tcBorders>
              <w:top w:val="single" w:sz="4" w:space="0" w:color="auto"/>
              <w:left w:val="nil"/>
              <w:bottom w:val="nil"/>
              <w:right w:val="nil"/>
            </w:tcBorders>
            <w:shd w:val="clear" w:color="auto" w:fill="auto"/>
          </w:tcPr>
          <w:p w14:paraId="499D2B63" w14:textId="77777777" w:rsidR="00794FF7" w:rsidRPr="00A84647" w:rsidRDefault="00794FF7" w:rsidP="00BE344D">
            <w:pPr>
              <w:spacing w:before="60" w:after="0"/>
              <w:jc w:val="right"/>
              <w:rPr>
                <w:rFonts w:cs="Tahoma"/>
                <w:szCs w:val="18"/>
              </w:rPr>
            </w:pPr>
          </w:p>
        </w:tc>
      </w:tr>
      <w:tr w:rsidR="00794FF7" w:rsidRPr="00A84647" w14:paraId="6EAB49D1" w14:textId="77777777" w:rsidTr="00E61C28">
        <w:tc>
          <w:tcPr>
            <w:tcW w:w="4644" w:type="dxa"/>
            <w:tcBorders>
              <w:top w:val="nil"/>
              <w:left w:val="nil"/>
              <w:bottom w:val="nil"/>
              <w:right w:val="nil"/>
            </w:tcBorders>
            <w:shd w:val="clear" w:color="auto" w:fill="auto"/>
          </w:tcPr>
          <w:p w14:paraId="77F8A1EC" w14:textId="77777777" w:rsidR="00794FF7" w:rsidRPr="00A84647" w:rsidRDefault="0096324E" w:rsidP="00BE344D">
            <w:pPr>
              <w:spacing w:before="60" w:after="0"/>
              <w:rPr>
                <w:rFonts w:cs="Tahoma"/>
                <w:szCs w:val="18"/>
              </w:rPr>
            </w:pPr>
            <w:r>
              <w:rPr>
                <w:rFonts w:cs="Tahoma"/>
                <w:szCs w:val="18"/>
              </w:rPr>
              <w:t>Teritorijas kopšana</w:t>
            </w:r>
            <w:r w:rsidR="007F2FB4">
              <w:rPr>
                <w:rFonts w:cs="Tahoma"/>
                <w:szCs w:val="18"/>
              </w:rPr>
              <w:t xml:space="preserve"> (meitas sabiedrība)</w:t>
            </w:r>
          </w:p>
        </w:tc>
        <w:tc>
          <w:tcPr>
            <w:tcW w:w="1418" w:type="dxa"/>
            <w:tcBorders>
              <w:top w:val="nil"/>
              <w:left w:val="nil"/>
              <w:bottom w:val="nil"/>
              <w:right w:val="nil"/>
            </w:tcBorders>
          </w:tcPr>
          <w:p w14:paraId="1868D1CC" w14:textId="6DB20889" w:rsidR="00794FF7" w:rsidRPr="0068436C" w:rsidRDefault="00E61C28" w:rsidP="00BE344D">
            <w:pPr>
              <w:spacing w:before="60" w:after="0"/>
              <w:jc w:val="right"/>
              <w:rPr>
                <w:rFonts w:cs="Tahoma"/>
                <w:b/>
                <w:szCs w:val="18"/>
              </w:rPr>
            </w:pPr>
            <w:r>
              <w:rPr>
                <w:rFonts w:cs="Tahoma"/>
                <w:b/>
                <w:szCs w:val="18"/>
              </w:rPr>
              <w:t xml:space="preserve">2 </w:t>
            </w:r>
            <w:r w:rsidR="006D6A32">
              <w:rPr>
                <w:rFonts w:cs="Tahoma"/>
                <w:b/>
                <w:szCs w:val="18"/>
              </w:rPr>
              <w:t>232</w:t>
            </w:r>
          </w:p>
        </w:tc>
        <w:tc>
          <w:tcPr>
            <w:tcW w:w="1615" w:type="dxa"/>
            <w:tcBorders>
              <w:top w:val="nil"/>
              <w:left w:val="nil"/>
              <w:bottom w:val="nil"/>
              <w:right w:val="nil"/>
            </w:tcBorders>
          </w:tcPr>
          <w:p w14:paraId="08454AB7" w14:textId="77777777" w:rsidR="00794FF7" w:rsidRPr="00A84647" w:rsidRDefault="00794FF7" w:rsidP="00BE344D">
            <w:pPr>
              <w:spacing w:before="60" w:after="0"/>
              <w:jc w:val="right"/>
              <w:rPr>
                <w:rFonts w:cs="Tahoma"/>
                <w:szCs w:val="18"/>
              </w:rPr>
            </w:pPr>
          </w:p>
        </w:tc>
        <w:tc>
          <w:tcPr>
            <w:tcW w:w="1361" w:type="dxa"/>
            <w:tcBorders>
              <w:top w:val="nil"/>
              <w:left w:val="nil"/>
              <w:bottom w:val="nil"/>
              <w:right w:val="nil"/>
            </w:tcBorders>
            <w:shd w:val="clear" w:color="auto" w:fill="auto"/>
          </w:tcPr>
          <w:p w14:paraId="65500C85" w14:textId="77777777" w:rsidR="00794FF7" w:rsidRPr="00A84647" w:rsidRDefault="00794FF7" w:rsidP="00BE344D">
            <w:pPr>
              <w:spacing w:before="60" w:after="0"/>
              <w:jc w:val="right"/>
              <w:rPr>
                <w:rFonts w:cs="Tahoma"/>
                <w:szCs w:val="18"/>
              </w:rPr>
            </w:pPr>
          </w:p>
        </w:tc>
        <w:tc>
          <w:tcPr>
            <w:tcW w:w="284" w:type="dxa"/>
            <w:tcBorders>
              <w:top w:val="nil"/>
              <w:left w:val="nil"/>
              <w:bottom w:val="nil"/>
              <w:right w:val="nil"/>
            </w:tcBorders>
            <w:shd w:val="clear" w:color="auto" w:fill="auto"/>
          </w:tcPr>
          <w:p w14:paraId="4AFD3371" w14:textId="77777777" w:rsidR="00794FF7" w:rsidRPr="00A84647" w:rsidRDefault="00794FF7" w:rsidP="00BE344D">
            <w:pPr>
              <w:spacing w:before="60" w:after="0"/>
              <w:jc w:val="right"/>
              <w:rPr>
                <w:rFonts w:cs="Tahoma"/>
                <w:szCs w:val="18"/>
              </w:rPr>
            </w:pPr>
          </w:p>
        </w:tc>
      </w:tr>
      <w:tr w:rsidR="00794FF7" w:rsidRPr="00A84647" w14:paraId="61B93367" w14:textId="77777777" w:rsidTr="00E61C28">
        <w:tc>
          <w:tcPr>
            <w:tcW w:w="4644" w:type="dxa"/>
            <w:tcBorders>
              <w:left w:val="nil"/>
              <w:bottom w:val="nil"/>
              <w:right w:val="nil"/>
            </w:tcBorders>
            <w:shd w:val="clear" w:color="auto" w:fill="auto"/>
          </w:tcPr>
          <w:p w14:paraId="4A15A352" w14:textId="77777777" w:rsidR="00794FF7" w:rsidRPr="00A84647" w:rsidRDefault="00794FF7" w:rsidP="00BE344D">
            <w:pPr>
              <w:spacing w:before="60" w:after="0"/>
              <w:rPr>
                <w:rFonts w:cs="Tahoma"/>
                <w:iCs/>
                <w:color w:val="000000"/>
                <w:szCs w:val="18"/>
              </w:rPr>
            </w:pPr>
            <w:r w:rsidRPr="00A84647">
              <w:rPr>
                <w:rFonts w:cs="Tahoma"/>
                <w:b/>
                <w:szCs w:val="18"/>
              </w:rPr>
              <w:t>Kopā</w:t>
            </w:r>
          </w:p>
        </w:tc>
        <w:tc>
          <w:tcPr>
            <w:tcW w:w="1418" w:type="dxa"/>
            <w:tcBorders>
              <w:left w:val="nil"/>
              <w:bottom w:val="double" w:sz="4" w:space="0" w:color="auto"/>
              <w:right w:val="nil"/>
            </w:tcBorders>
          </w:tcPr>
          <w:p w14:paraId="3B274D4B" w14:textId="4E4D1207" w:rsidR="00794FF7" w:rsidRPr="00A84647" w:rsidRDefault="006D6A32" w:rsidP="0068436C">
            <w:pPr>
              <w:spacing w:before="60" w:after="0"/>
              <w:jc w:val="right"/>
              <w:rPr>
                <w:rFonts w:cs="Tahoma"/>
                <w:b/>
                <w:szCs w:val="18"/>
              </w:rPr>
            </w:pPr>
            <w:r>
              <w:rPr>
                <w:rFonts w:cs="Tahoma"/>
                <w:b/>
                <w:szCs w:val="18"/>
              </w:rPr>
              <w:t>2 232</w:t>
            </w:r>
          </w:p>
        </w:tc>
        <w:tc>
          <w:tcPr>
            <w:tcW w:w="1615" w:type="dxa"/>
            <w:tcBorders>
              <w:left w:val="nil"/>
              <w:bottom w:val="double" w:sz="4" w:space="0" w:color="auto"/>
              <w:right w:val="nil"/>
            </w:tcBorders>
          </w:tcPr>
          <w:p w14:paraId="6DCCFB2D" w14:textId="726BF2F9" w:rsidR="00794FF7" w:rsidRPr="00A84647" w:rsidRDefault="006D6A32" w:rsidP="00BE344D">
            <w:pPr>
              <w:spacing w:before="60" w:after="0"/>
              <w:jc w:val="right"/>
              <w:rPr>
                <w:rFonts w:cs="Tahoma"/>
                <w:b/>
                <w:szCs w:val="18"/>
              </w:rPr>
            </w:pPr>
            <w:r>
              <w:rPr>
                <w:rFonts w:cs="Tahoma"/>
                <w:b/>
                <w:szCs w:val="18"/>
              </w:rPr>
              <w:t>29 843</w:t>
            </w:r>
          </w:p>
        </w:tc>
        <w:tc>
          <w:tcPr>
            <w:tcW w:w="1361" w:type="dxa"/>
            <w:tcBorders>
              <w:left w:val="nil"/>
              <w:bottom w:val="double" w:sz="4" w:space="0" w:color="auto"/>
              <w:right w:val="nil"/>
            </w:tcBorders>
            <w:shd w:val="clear" w:color="auto" w:fill="auto"/>
          </w:tcPr>
          <w:p w14:paraId="6BCCF1BE" w14:textId="77777777" w:rsidR="00794FF7" w:rsidRPr="00A84647" w:rsidRDefault="00794FF7" w:rsidP="00BE344D">
            <w:pPr>
              <w:spacing w:before="60" w:after="0"/>
              <w:jc w:val="right"/>
              <w:rPr>
                <w:rFonts w:cs="Tahoma"/>
                <w:b/>
                <w:szCs w:val="18"/>
              </w:rPr>
            </w:pPr>
          </w:p>
        </w:tc>
        <w:tc>
          <w:tcPr>
            <w:tcW w:w="284" w:type="dxa"/>
            <w:tcBorders>
              <w:left w:val="nil"/>
              <w:bottom w:val="double" w:sz="4" w:space="0" w:color="auto"/>
              <w:right w:val="nil"/>
            </w:tcBorders>
            <w:shd w:val="clear" w:color="auto" w:fill="auto"/>
          </w:tcPr>
          <w:p w14:paraId="306304BA" w14:textId="77777777" w:rsidR="00794FF7" w:rsidRPr="00A84647" w:rsidRDefault="00794FF7" w:rsidP="00BE344D">
            <w:pPr>
              <w:spacing w:before="60" w:after="0"/>
              <w:jc w:val="right"/>
              <w:rPr>
                <w:rFonts w:cs="Tahoma"/>
                <w:b/>
                <w:szCs w:val="18"/>
              </w:rPr>
            </w:pPr>
          </w:p>
        </w:tc>
      </w:tr>
    </w:tbl>
    <w:p w14:paraId="18F5DC79" w14:textId="77777777" w:rsidR="007F2FB4" w:rsidRDefault="007F2FB4" w:rsidP="003A4472">
      <w:pPr>
        <w:jc w:val="both"/>
        <w:rPr>
          <w:rFonts w:cs="Tahoma"/>
          <w:szCs w:val="18"/>
        </w:rPr>
      </w:pPr>
    </w:p>
    <w:p w14:paraId="4BA936DF" w14:textId="77777777" w:rsidR="007F2FB4" w:rsidRPr="007F2FB4" w:rsidRDefault="007F2FB4" w:rsidP="007F2FB4">
      <w:pPr>
        <w:pStyle w:val="NoSpacing"/>
        <w:spacing w:before="360" w:after="240"/>
        <w:jc w:val="both"/>
        <w:rPr>
          <w:rFonts w:ascii="Tahoma" w:hAnsi="Tahoma" w:cs="Tahoma"/>
          <w:b/>
          <w:sz w:val="18"/>
          <w:szCs w:val="18"/>
        </w:rPr>
      </w:pPr>
      <w:r w:rsidRPr="007F2FB4">
        <w:rPr>
          <w:rFonts w:ascii="Tahoma" w:hAnsi="Tahoma" w:cs="Tahoma"/>
          <w:b/>
          <w:sz w:val="18"/>
          <w:szCs w:val="18"/>
        </w:rPr>
        <w:t>Finanšu risku pārvaldība</w:t>
      </w:r>
    </w:p>
    <w:p w14:paraId="35AAEDF1" w14:textId="77777777" w:rsidR="007F2FB4" w:rsidRPr="007F2FB4" w:rsidRDefault="007F2FB4" w:rsidP="009D2AE1">
      <w:pPr>
        <w:ind w:firstLine="720"/>
        <w:jc w:val="both"/>
        <w:rPr>
          <w:rFonts w:cs="Tahoma"/>
          <w:szCs w:val="18"/>
        </w:rPr>
      </w:pPr>
      <w:r w:rsidRPr="007F2FB4">
        <w:rPr>
          <w:rFonts w:cs="Tahoma"/>
          <w:szCs w:val="18"/>
        </w:rPr>
        <w:t>Koncerns saskaras ar tādiem finanšu instrumentiem, aizņēmumi no kredītiestādes, pircēju un pasūtītāju parādi un citi debitori, parādi piegādātājiem un darbuzņēmējiem un pārējie kreditori, kas izriet tieši no tās saimnieciskās darbības.</w:t>
      </w:r>
    </w:p>
    <w:p w14:paraId="797703B9" w14:textId="77777777" w:rsidR="00A8300F" w:rsidRPr="007F2FB4" w:rsidRDefault="00A8300F" w:rsidP="00A8300F">
      <w:pPr>
        <w:contextualSpacing/>
        <w:rPr>
          <w:rFonts w:cs="Tahoma"/>
          <w:b/>
          <w:szCs w:val="18"/>
        </w:rPr>
      </w:pPr>
      <w:r w:rsidRPr="007F2FB4">
        <w:rPr>
          <w:rFonts w:cs="Tahoma"/>
          <w:b/>
          <w:szCs w:val="18"/>
        </w:rPr>
        <w:t>Finanšu riski</w:t>
      </w:r>
    </w:p>
    <w:p w14:paraId="65D6D3DB" w14:textId="77777777" w:rsidR="00F94B2D" w:rsidRPr="007F2FB4" w:rsidRDefault="00A8300F" w:rsidP="0095548B">
      <w:pPr>
        <w:contextualSpacing/>
        <w:jc w:val="both"/>
        <w:rPr>
          <w:rFonts w:cs="Tahoma"/>
          <w:szCs w:val="18"/>
        </w:rPr>
      </w:pPr>
      <w:r w:rsidRPr="007F2FB4">
        <w:rPr>
          <w:rFonts w:cs="Tahoma"/>
          <w:szCs w:val="18"/>
        </w:rPr>
        <w:t xml:space="preserve">Galvenie finanšu riski, kas saistīti ar </w:t>
      </w:r>
      <w:r w:rsidR="007F2FB4" w:rsidRPr="007F2FB4">
        <w:rPr>
          <w:rFonts w:cs="Tahoma"/>
          <w:szCs w:val="18"/>
        </w:rPr>
        <w:t>Koncerna</w:t>
      </w:r>
      <w:r w:rsidRPr="007F2FB4">
        <w:rPr>
          <w:rFonts w:cs="Tahoma"/>
          <w:szCs w:val="18"/>
        </w:rPr>
        <w:t xml:space="preserve"> finanš</w:t>
      </w:r>
      <w:r w:rsidR="00B30465" w:rsidRPr="007F2FB4">
        <w:rPr>
          <w:rFonts w:cs="Tahoma"/>
          <w:szCs w:val="18"/>
        </w:rPr>
        <w:t>u instrumentiem ir</w:t>
      </w:r>
      <w:r w:rsidRPr="007F2FB4">
        <w:rPr>
          <w:rFonts w:cs="Tahoma"/>
          <w:szCs w:val="18"/>
        </w:rPr>
        <w:t xml:space="preserve"> likviditātes risks un kredītrisks.</w:t>
      </w:r>
    </w:p>
    <w:p w14:paraId="7D8A57F0" w14:textId="77777777" w:rsidR="00AB248B" w:rsidRPr="007F2FB4" w:rsidRDefault="00AB248B" w:rsidP="0095548B">
      <w:pPr>
        <w:contextualSpacing/>
        <w:jc w:val="both"/>
        <w:rPr>
          <w:rFonts w:cs="Tahoma"/>
          <w:b/>
          <w:szCs w:val="18"/>
        </w:rPr>
      </w:pPr>
    </w:p>
    <w:p w14:paraId="3F5C9B28" w14:textId="77777777" w:rsidR="00A8300F" w:rsidRPr="007F2FB4" w:rsidRDefault="00A8300F" w:rsidP="00A8300F">
      <w:pPr>
        <w:contextualSpacing/>
        <w:rPr>
          <w:rFonts w:cs="Tahoma"/>
          <w:b/>
          <w:szCs w:val="18"/>
        </w:rPr>
      </w:pPr>
      <w:r w:rsidRPr="007F2FB4">
        <w:rPr>
          <w:rFonts w:cs="Tahoma"/>
          <w:b/>
          <w:szCs w:val="18"/>
        </w:rPr>
        <w:t>Likviditātes risks</w:t>
      </w:r>
    </w:p>
    <w:p w14:paraId="5EB928DE" w14:textId="77777777" w:rsidR="00AB248B" w:rsidRPr="007F2FB4" w:rsidRDefault="007F2FB4" w:rsidP="009C1F03">
      <w:pPr>
        <w:contextualSpacing/>
        <w:jc w:val="both"/>
        <w:rPr>
          <w:rFonts w:cs="Tahoma"/>
          <w:szCs w:val="18"/>
        </w:rPr>
      </w:pPr>
      <w:r w:rsidRPr="007F2FB4">
        <w:rPr>
          <w:rFonts w:cs="Tahoma"/>
          <w:szCs w:val="18"/>
        </w:rPr>
        <w:t>Mātes un meitas sabiedrības</w:t>
      </w:r>
      <w:r w:rsidR="00A8300F" w:rsidRPr="007F2FB4">
        <w:rPr>
          <w:rFonts w:cs="Tahoma"/>
          <w:szCs w:val="18"/>
        </w:rPr>
        <w:t xml:space="preserve"> kontrolē savu likviditātes risku, uzturot atbilstošu naudas daudzumu</w:t>
      </w:r>
      <w:r w:rsidR="00056251" w:rsidRPr="007F2FB4">
        <w:rPr>
          <w:rFonts w:cs="Tahoma"/>
          <w:szCs w:val="18"/>
        </w:rPr>
        <w:t>.</w:t>
      </w:r>
      <w:r w:rsidR="00A8300F" w:rsidRPr="007F2FB4">
        <w:rPr>
          <w:rFonts w:cs="Tahoma"/>
          <w:szCs w:val="18"/>
        </w:rPr>
        <w:t xml:space="preserve"> </w:t>
      </w:r>
    </w:p>
    <w:p w14:paraId="0061B69A" w14:textId="77777777" w:rsidR="00056251" w:rsidRPr="007F2FB4" w:rsidRDefault="00056251" w:rsidP="009C1F03">
      <w:pPr>
        <w:contextualSpacing/>
        <w:jc w:val="both"/>
        <w:rPr>
          <w:rFonts w:cs="Tahoma"/>
          <w:szCs w:val="18"/>
        </w:rPr>
      </w:pPr>
    </w:p>
    <w:p w14:paraId="3FA6DF47" w14:textId="77777777" w:rsidR="00A8300F" w:rsidRPr="007F2FB4" w:rsidRDefault="00A8300F" w:rsidP="00A8300F">
      <w:pPr>
        <w:contextualSpacing/>
        <w:rPr>
          <w:rFonts w:cs="Tahoma"/>
          <w:b/>
          <w:szCs w:val="18"/>
        </w:rPr>
      </w:pPr>
      <w:r w:rsidRPr="007F2FB4">
        <w:rPr>
          <w:rFonts w:cs="Tahoma"/>
          <w:b/>
          <w:szCs w:val="18"/>
        </w:rPr>
        <w:t>Kredītrisks</w:t>
      </w:r>
    </w:p>
    <w:p w14:paraId="7FD07C82" w14:textId="77777777" w:rsidR="00A8300F" w:rsidRDefault="007F2FB4" w:rsidP="009D2AE1">
      <w:pPr>
        <w:ind w:firstLine="720"/>
        <w:contextualSpacing/>
        <w:jc w:val="both"/>
        <w:rPr>
          <w:rFonts w:cs="Tahoma"/>
          <w:szCs w:val="18"/>
        </w:rPr>
      </w:pPr>
      <w:r w:rsidRPr="007F2FB4">
        <w:rPr>
          <w:rFonts w:cs="Tahoma"/>
          <w:szCs w:val="18"/>
        </w:rPr>
        <w:t>Koncerns</w:t>
      </w:r>
      <w:r w:rsidR="00A8300F" w:rsidRPr="007F2FB4">
        <w:rPr>
          <w:rFonts w:cs="Tahoma"/>
          <w:szCs w:val="18"/>
        </w:rPr>
        <w:t xml:space="preserve"> ir pakļauta kredītriskam saistībā ar tā pircēju un pasūtītāju parādiem un naudu. </w:t>
      </w:r>
      <w:r w:rsidRPr="007F2FB4">
        <w:rPr>
          <w:rFonts w:cs="Tahoma"/>
          <w:szCs w:val="18"/>
        </w:rPr>
        <w:t>Mātes un meitas sabiedrības</w:t>
      </w:r>
      <w:r w:rsidR="00A8300F" w:rsidRPr="007F2FB4">
        <w:rPr>
          <w:rFonts w:cs="Tahoma"/>
          <w:szCs w:val="18"/>
        </w:rPr>
        <w:t xml:space="preserve"> kontrolē savu kredītrisku, pastāvīgi izvērtējot klientu parādu atmaksas vēsturi un nosakot kreditēšanas nosacījumus katram klientam atsevišķi. </w:t>
      </w:r>
      <w:r w:rsidRPr="007F2FB4">
        <w:rPr>
          <w:rFonts w:cs="Tahoma"/>
          <w:szCs w:val="18"/>
        </w:rPr>
        <w:t>Mātes un meitas sabiedrībām</w:t>
      </w:r>
      <w:r w:rsidR="00A8300F" w:rsidRPr="007F2FB4">
        <w:rPr>
          <w:rFonts w:cs="Tahoma"/>
          <w:szCs w:val="18"/>
        </w:rPr>
        <w:t xml:space="preserve"> nav nozīmīgu kredītriska koncentrāciju attiecībā uz kādu vienu darījumu partneri vai līdzīgam raksturojumam atbilstošu darījumu partneru grupu</w:t>
      </w:r>
      <w:r w:rsidR="00A8300F" w:rsidRPr="00A84647">
        <w:rPr>
          <w:rFonts w:cs="Tahoma"/>
          <w:szCs w:val="18"/>
        </w:rPr>
        <w:t>.</w:t>
      </w:r>
    </w:p>
    <w:p w14:paraId="7C458E05" w14:textId="77777777" w:rsidR="007E111E" w:rsidRPr="00A84647" w:rsidRDefault="00931E88" w:rsidP="00DD55CF">
      <w:pPr>
        <w:pStyle w:val="NoSpacing"/>
        <w:spacing w:before="360" w:after="240"/>
        <w:rPr>
          <w:sz w:val="18"/>
          <w:szCs w:val="18"/>
        </w:rPr>
      </w:pPr>
      <w:r>
        <w:rPr>
          <w:rFonts w:ascii="Tahoma" w:hAnsi="Tahoma" w:cs="Tahoma"/>
          <w:b/>
          <w:sz w:val="18"/>
          <w:szCs w:val="18"/>
        </w:rPr>
        <w:t>In</w:t>
      </w:r>
      <w:r w:rsidR="008D1697" w:rsidRPr="008D1697">
        <w:rPr>
          <w:rFonts w:ascii="Tahoma" w:hAnsi="Tahoma" w:cs="Tahoma"/>
          <w:b/>
          <w:sz w:val="18"/>
          <w:szCs w:val="18"/>
        </w:rPr>
        <w:t xml:space="preserve">formācija par bilancē </w:t>
      </w:r>
      <w:r w:rsidR="008D1697" w:rsidRPr="006B5594">
        <w:rPr>
          <w:rFonts w:ascii="Tahoma" w:hAnsi="Tahoma" w:cs="Tahoma"/>
          <w:b/>
          <w:sz w:val="18"/>
          <w:szCs w:val="18"/>
        </w:rPr>
        <w:t>neiekļautām</w:t>
      </w:r>
      <w:r w:rsidR="008D1697" w:rsidRPr="008D1697">
        <w:rPr>
          <w:rFonts w:ascii="Tahoma" w:hAnsi="Tahoma" w:cs="Tahoma"/>
          <w:b/>
          <w:sz w:val="18"/>
          <w:szCs w:val="18"/>
        </w:rPr>
        <w:t xml:space="preserve"> finansiālām saistībām, sniegtām garantijām, un citam iespējamām saistībām</w:t>
      </w:r>
    </w:p>
    <w:p w14:paraId="13664D55" w14:textId="77777777" w:rsidR="007E111E" w:rsidRPr="00A84647" w:rsidRDefault="007F2FB4" w:rsidP="007E111E">
      <w:pPr>
        <w:jc w:val="both"/>
        <w:rPr>
          <w:rFonts w:cs="Tahoma"/>
          <w:szCs w:val="18"/>
        </w:rPr>
      </w:pPr>
      <w:r>
        <w:rPr>
          <w:rFonts w:cs="Tahoma"/>
          <w:szCs w:val="18"/>
        </w:rPr>
        <w:t>Koncernam</w:t>
      </w:r>
      <w:r w:rsidR="006B5594">
        <w:rPr>
          <w:rFonts w:cs="Tahoma"/>
          <w:szCs w:val="18"/>
        </w:rPr>
        <w:t xml:space="preserve"> nav būtisku  notikumi</w:t>
      </w:r>
      <w:r w:rsidR="007E111E" w:rsidRPr="00A84647">
        <w:rPr>
          <w:rFonts w:cs="Tahoma"/>
          <w:szCs w:val="18"/>
        </w:rPr>
        <w:t>, kuri nav iekļauti bilancē vai peļņas vai zaudējuma aprēķinā.</w:t>
      </w:r>
    </w:p>
    <w:p w14:paraId="56B15E90" w14:textId="77777777" w:rsidR="007E111E" w:rsidRPr="00A84647" w:rsidRDefault="007F2FB4" w:rsidP="002919D6">
      <w:pPr>
        <w:jc w:val="both"/>
        <w:rPr>
          <w:rFonts w:cs="Tahoma"/>
          <w:szCs w:val="18"/>
        </w:rPr>
      </w:pPr>
      <w:r>
        <w:rPr>
          <w:rFonts w:cs="Tahoma"/>
          <w:szCs w:val="18"/>
        </w:rPr>
        <w:t xml:space="preserve">Koncernam </w:t>
      </w:r>
      <w:r w:rsidR="009D2AE1">
        <w:rPr>
          <w:rFonts w:cs="Tahoma"/>
          <w:szCs w:val="18"/>
        </w:rPr>
        <w:t xml:space="preserve"> </w:t>
      </w:r>
      <w:r w:rsidR="006B5594">
        <w:rPr>
          <w:rFonts w:cs="Tahoma"/>
          <w:szCs w:val="18"/>
        </w:rPr>
        <w:t xml:space="preserve">nav </w:t>
      </w:r>
      <w:r w:rsidR="007E111E" w:rsidRPr="00A84647">
        <w:rPr>
          <w:rFonts w:cs="Tahoma"/>
          <w:szCs w:val="18"/>
        </w:rPr>
        <w:t xml:space="preserve"> bilancē neiekļautu vienošanos, kam ir ietekme sabiedrības f</w:t>
      </w:r>
      <w:r w:rsidR="002919D6" w:rsidRPr="00A84647">
        <w:rPr>
          <w:rFonts w:cs="Tahoma"/>
          <w:szCs w:val="18"/>
        </w:rPr>
        <w:t>inansiālā stāvokļa novērtēšanā.</w:t>
      </w:r>
    </w:p>
    <w:p w14:paraId="61074541" w14:textId="352BB1DC" w:rsidR="00673B60" w:rsidRDefault="004861C7" w:rsidP="002919D6">
      <w:pPr>
        <w:jc w:val="both"/>
        <w:rPr>
          <w:rFonts w:cs="Tahoma"/>
          <w:szCs w:val="18"/>
        </w:rPr>
      </w:pPr>
      <w:r>
        <w:rPr>
          <w:rFonts w:cs="Tahoma"/>
          <w:szCs w:val="18"/>
        </w:rPr>
        <w:t>Koncernam</w:t>
      </w:r>
      <w:r w:rsidR="006B5594">
        <w:rPr>
          <w:rFonts w:cs="Tahoma"/>
          <w:szCs w:val="18"/>
        </w:rPr>
        <w:t xml:space="preserve"> nav </w:t>
      </w:r>
      <w:r w:rsidR="002F2EC3">
        <w:rPr>
          <w:rFonts w:cs="Tahoma"/>
          <w:szCs w:val="18"/>
        </w:rPr>
        <w:t xml:space="preserve"> iespējamas saistības</w:t>
      </w:r>
      <w:r w:rsidR="00673B60" w:rsidRPr="00A84647">
        <w:rPr>
          <w:rFonts w:cs="Tahoma"/>
          <w:szCs w:val="18"/>
        </w:rPr>
        <w:t>, kas varētu rasties konkrēta pagātnes notikuma rezultātā.</w:t>
      </w:r>
    </w:p>
    <w:p w14:paraId="68531CBC" w14:textId="57825401" w:rsidR="0020728C" w:rsidRDefault="0020728C">
      <w:pPr>
        <w:spacing w:after="0" w:line="240" w:lineRule="auto"/>
        <w:rPr>
          <w:rFonts w:cs="Tahoma"/>
          <w:szCs w:val="18"/>
        </w:rPr>
      </w:pPr>
      <w:r>
        <w:rPr>
          <w:rFonts w:cs="Tahoma"/>
          <w:szCs w:val="18"/>
        </w:rPr>
        <w:br w:type="page"/>
      </w:r>
    </w:p>
    <w:p w14:paraId="3DDD7FEF" w14:textId="77777777" w:rsidR="0020728C" w:rsidRDefault="0020728C" w:rsidP="002919D6">
      <w:pPr>
        <w:jc w:val="both"/>
        <w:rPr>
          <w:rFonts w:cs="Tahoma"/>
          <w:szCs w:val="18"/>
        </w:rPr>
      </w:pPr>
    </w:p>
    <w:p w14:paraId="6EF8A9B9" w14:textId="77777777" w:rsidR="00AE2573" w:rsidRDefault="00AE2573" w:rsidP="00DD55CF">
      <w:pPr>
        <w:pStyle w:val="NoSpacing"/>
        <w:spacing w:before="360" w:after="240"/>
        <w:rPr>
          <w:rFonts w:ascii="Tahoma" w:hAnsi="Tahoma" w:cs="Tahoma"/>
          <w:b/>
          <w:sz w:val="18"/>
          <w:szCs w:val="18"/>
        </w:rPr>
      </w:pPr>
      <w:r w:rsidRPr="00A84647">
        <w:rPr>
          <w:rFonts w:ascii="Tahoma" w:hAnsi="Tahoma" w:cs="Tahoma"/>
          <w:b/>
          <w:sz w:val="18"/>
          <w:szCs w:val="18"/>
        </w:rPr>
        <w:t>Notikumi pēc bilances datuma</w:t>
      </w:r>
    </w:p>
    <w:p w14:paraId="553FE151" w14:textId="43A45E92" w:rsidR="00C55CA6" w:rsidRPr="00A84647" w:rsidRDefault="007F2FB4" w:rsidP="00C55CA6">
      <w:pPr>
        <w:jc w:val="both"/>
        <w:rPr>
          <w:rFonts w:cs="Tahoma"/>
          <w:szCs w:val="18"/>
        </w:rPr>
      </w:pPr>
      <w:bookmarkStart w:id="181" w:name="OLE_LINK1"/>
      <w:bookmarkStart w:id="182" w:name="OLE_LINK2"/>
      <w:r w:rsidRPr="007F2FB4">
        <w:rPr>
          <w:rFonts w:cs="Tahoma"/>
          <w:szCs w:val="18"/>
        </w:rPr>
        <w:t>Pēc bilances datuma meitas sabiedrība</w:t>
      </w:r>
      <w:r w:rsidR="00AE6B61">
        <w:rPr>
          <w:rFonts w:cs="Tahoma"/>
          <w:szCs w:val="18"/>
        </w:rPr>
        <w:t xml:space="preserve"> </w:t>
      </w:r>
      <w:r w:rsidRPr="007F2FB4">
        <w:rPr>
          <w:rFonts w:cs="Tahoma"/>
          <w:szCs w:val="18"/>
        </w:rPr>
        <w:t xml:space="preserve">noslēgusi deleģēšanas līgumu ar pašvaldību (labvēlīgs notikums), </w:t>
      </w:r>
      <w:r w:rsidR="009D2AE1">
        <w:rPr>
          <w:rFonts w:cs="Tahoma"/>
          <w:szCs w:val="18"/>
        </w:rPr>
        <w:br/>
      </w:r>
      <w:r w:rsidRPr="007F2FB4">
        <w:rPr>
          <w:rFonts w:cs="Tahoma"/>
          <w:szCs w:val="18"/>
        </w:rPr>
        <w:t xml:space="preserve">kas dod iespēju meitas sabiedrībai turpināt </w:t>
      </w:r>
      <w:r w:rsidRPr="007F2FB4">
        <w:rPr>
          <w:rFonts w:cs="Tahoma"/>
          <w:spacing w:val="-2"/>
          <w:szCs w:val="18"/>
        </w:rPr>
        <w:t>nodrošināt pašvaldības deleģēto uzdevumu izpildi.</w:t>
      </w:r>
      <w:r w:rsidR="00C55CA6">
        <w:rPr>
          <w:rFonts w:cs="Tahoma"/>
          <w:spacing w:val="-2"/>
          <w:szCs w:val="18"/>
        </w:rPr>
        <w:t xml:space="preserve"> </w:t>
      </w:r>
      <w:r w:rsidR="00C55CA6">
        <w:rPr>
          <w:rFonts w:cs="Tahoma"/>
          <w:szCs w:val="18"/>
        </w:rPr>
        <w:t xml:space="preserve">Sakarā ar Covid-19 krīzes nelabvēlīgajiem apstākļiem un to neprognozējamo ietekmi uz ieņēmumiem, ir saņemtas lielākā dalībnieka garantijas finansiālās darbības nodrošināšanai </w:t>
      </w:r>
      <w:proofErr w:type="spellStart"/>
      <w:r w:rsidR="00C55CA6">
        <w:rPr>
          <w:rFonts w:cs="Tahoma"/>
          <w:szCs w:val="18"/>
        </w:rPr>
        <w:t>pēcpārskata</w:t>
      </w:r>
      <w:proofErr w:type="spellEnd"/>
      <w:r w:rsidR="00C55CA6">
        <w:rPr>
          <w:rFonts w:cs="Tahoma"/>
          <w:szCs w:val="18"/>
        </w:rPr>
        <w:t xml:space="preserve"> gadā.</w:t>
      </w:r>
    </w:p>
    <w:p w14:paraId="50A77C2B" w14:textId="1546DCAB" w:rsidR="006C702C" w:rsidRDefault="009D2AE1" w:rsidP="009D2AE1">
      <w:pPr>
        <w:autoSpaceDE w:val="0"/>
        <w:autoSpaceDN w:val="0"/>
        <w:adjustRightInd w:val="0"/>
        <w:spacing w:after="0" w:line="240" w:lineRule="auto"/>
        <w:ind w:right="-24" w:firstLine="720"/>
        <w:contextualSpacing/>
        <w:jc w:val="both"/>
        <w:rPr>
          <w:rFonts w:cs="Tahoma"/>
          <w:szCs w:val="18"/>
        </w:rPr>
      </w:pPr>
      <w:r>
        <w:rPr>
          <w:rFonts w:cs="Tahoma"/>
          <w:spacing w:val="-2"/>
          <w:szCs w:val="18"/>
        </w:rPr>
        <w:t xml:space="preserve"> </w:t>
      </w:r>
      <w:r w:rsidR="006C702C" w:rsidRPr="00A07C7D">
        <w:rPr>
          <w:rFonts w:cs="Tahoma"/>
          <w:szCs w:val="18"/>
        </w:rPr>
        <w:t xml:space="preserve">Pamatojoties uz </w:t>
      </w:r>
      <w:r w:rsidR="006C702C">
        <w:rPr>
          <w:rFonts w:cs="Tahoma"/>
          <w:szCs w:val="18"/>
        </w:rPr>
        <w:t xml:space="preserve">koncerna </w:t>
      </w:r>
      <w:r w:rsidR="006C702C" w:rsidRPr="00A07C7D">
        <w:rPr>
          <w:rFonts w:cs="Tahoma"/>
          <w:szCs w:val="18"/>
        </w:rPr>
        <w:t xml:space="preserve"> valde</w:t>
      </w:r>
      <w:r w:rsidR="006C702C">
        <w:rPr>
          <w:rFonts w:cs="Tahoma"/>
          <w:szCs w:val="18"/>
        </w:rPr>
        <w:t>s rīcībā esošo informāciju, 20</w:t>
      </w:r>
      <w:r w:rsidR="00B00E6C">
        <w:rPr>
          <w:rFonts w:cs="Tahoma"/>
          <w:szCs w:val="18"/>
        </w:rPr>
        <w:t>2</w:t>
      </w:r>
      <w:r w:rsidR="002063BF">
        <w:rPr>
          <w:rFonts w:cs="Tahoma"/>
          <w:szCs w:val="18"/>
        </w:rPr>
        <w:t>1</w:t>
      </w:r>
      <w:r w:rsidR="006C702C" w:rsidRPr="00A07C7D">
        <w:rPr>
          <w:rFonts w:cs="Tahoma"/>
          <w:szCs w:val="18"/>
        </w:rPr>
        <w:t>. gada pārskats ir sagatavots saskaņā ar spēkā esošo normatīvo aktu prasībām un sniedz patiesu un skaidru priekšstatu par kapitālsabiedrības aktīviem, pasīviem, finansiālo stāvokli un peļņu vai zaudējum</w:t>
      </w:r>
      <w:r w:rsidR="006C702C">
        <w:rPr>
          <w:rFonts w:cs="Tahoma"/>
          <w:szCs w:val="18"/>
        </w:rPr>
        <w:t>iem un vadības ziņojumā par 20</w:t>
      </w:r>
      <w:r w:rsidR="00B00E6C">
        <w:rPr>
          <w:rFonts w:cs="Tahoma"/>
          <w:szCs w:val="18"/>
        </w:rPr>
        <w:t>2</w:t>
      </w:r>
      <w:r w:rsidR="002063BF">
        <w:rPr>
          <w:rFonts w:cs="Tahoma"/>
          <w:szCs w:val="18"/>
        </w:rPr>
        <w:t>1</w:t>
      </w:r>
      <w:r w:rsidR="006C702C" w:rsidRPr="00A07C7D">
        <w:rPr>
          <w:rFonts w:cs="Tahoma"/>
          <w:szCs w:val="18"/>
        </w:rPr>
        <w:t>.pārskata gadu ir ietverta patiesa informācija.</w:t>
      </w:r>
    </w:p>
    <w:bookmarkEnd w:id="181"/>
    <w:bookmarkEnd w:id="182"/>
    <w:p w14:paraId="4453592F" w14:textId="77777777" w:rsidR="00AE2573" w:rsidRPr="007F2FB4" w:rsidRDefault="007F2FB4" w:rsidP="009D2AE1">
      <w:pPr>
        <w:ind w:right="-24" w:firstLine="720"/>
        <w:jc w:val="both"/>
        <w:rPr>
          <w:rFonts w:cs="Tahoma"/>
          <w:szCs w:val="18"/>
        </w:rPr>
      </w:pPr>
      <w:r w:rsidRPr="007F2FB4">
        <w:rPr>
          <w:rFonts w:cs="Tahoma"/>
          <w:szCs w:val="18"/>
        </w:rPr>
        <w:t>L</w:t>
      </w:r>
      <w:r w:rsidR="00674D95" w:rsidRPr="007F2FB4">
        <w:rPr>
          <w:rFonts w:cs="Tahoma"/>
          <w:szCs w:val="18"/>
        </w:rPr>
        <w:t>aika posmā no pārskata gada pēdējās dienas līdz šī finanšu pārskata parakstīšanas datumam nav bijuši</w:t>
      </w:r>
      <w:r w:rsidRPr="007F2FB4">
        <w:rPr>
          <w:rFonts w:cs="Tahoma"/>
          <w:szCs w:val="18"/>
        </w:rPr>
        <w:t xml:space="preserve"> </w:t>
      </w:r>
      <w:r w:rsidR="00674D95" w:rsidRPr="007F2FB4">
        <w:rPr>
          <w:rFonts w:cs="Tahoma"/>
          <w:szCs w:val="18"/>
        </w:rPr>
        <w:t xml:space="preserve"> </w:t>
      </w:r>
      <w:r w:rsidRPr="007F2FB4">
        <w:rPr>
          <w:rFonts w:cs="Tahoma"/>
          <w:szCs w:val="18"/>
        </w:rPr>
        <w:t xml:space="preserve">citi </w:t>
      </w:r>
      <w:r w:rsidR="00674D95" w:rsidRPr="007F2FB4">
        <w:rPr>
          <w:rFonts w:cs="Tahoma"/>
          <w:szCs w:val="18"/>
        </w:rPr>
        <w:t>notikumi, kuru rezultātā šajā finanšu pārskatā būtu jāveic korekcijas vai jāatklāj papildus informācija.</w:t>
      </w:r>
    </w:p>
    <w:p w14:paraId="65A8E470" w14:textId="5215CC25" w:rsidR="000D5ED7" w:rsidRPr="000D5ED7" w:rsidRDefault="0020446B" w:rsidP="000D5ED7">
      <w:pPr>
        <w:spacing w:after="0" w:line="240" w:lineRule="auto"/>
        <w:rPr>
          <w:rFonts w:cs="Tahoma"/>
          <w:b/>
          <w:szCs w:val="18"/>
        </w:rPr>
      </w:pPr>
      <w:r w:rsidRPr="000D5ED7">
        <w:rPr>
          <w:rFonts w:cs="Tahoma"/>
          <w:b/>
          <w:szCs w:val="18"/>
        </w:rPr>
        <w:t>Valde</w:t>
      </w:r>
      <w:r w:rsidR="00F6530F" w:rsidRPr="000D5ED7">
        <w:rPr>
          <w:rFonts w:cs="Tahoma"/>
          <w:b/>
          <w:szCs w:val="18"/>
        </w:rPr>
        <w:t xml:space="preserve"> un </w:t>
      </w:r>
      <w:r w:rsidRPr="000D5ED7">
        <w:rPr>
          <w:rFonts w:cs="Tahoma"/>
          <w:b/>
          <w:szCs w:val="18"/>
        </w:rPr>
        <w:t>galvenais</w:t>
      </w:r>
      <w:r w:rsidR="00FB48F6" w:rsidRPr="000D5ED7">
        <w:rPr>
          <w:rFonts w:cs="Tahoma"/>
          <w:b/>
          <w:szCs w:val="18"/>
        </w:rPr>
        <w:t xml:space="preserve"> grāmatved</w:t>
      </w:r>
      <w:r w:rsidRPr="000D5ED7">
        <w:rPr>
          <w:rFonts w:cs="Tahoma"/>
          <w:b/>
          <w:szCs w:val="18"/>
        </w:rPr>
        <w:t>is ir sagatavoj</w:t>
      </w:r>
      <w:r w:rsidR="00F6530F" w:rsidRPr="000D5ED7">
        <w:rPr>
          <w:rFonts w:cs="Tahoma"/>
          <w:b/>
          <w:szCs w:val="18"/>
        </w:rPr>
        <w:t>uši</w:t>
      </w:r>
      <w:r w:rsidR="00FB48F6" w:rsidRPr="000D5ED7">
        <w:rPr>
          <w:rFonts w:cs="Tahoma"/>
          <w:b/>
          <w:szCs w:val="18"/>
        </w:rPr>
        <w:t xml:space="preserve"> </w:t>
      </w:r>
      <w:r w:rsidR="009D2AE1" w:rsidRPr="000D5ED7">
        <w:rPr>
          <w:rFonts w:cs="Tahoma"/>
          <w:b/>
          <w:szCs w:val="18"/>
        </w:rPr>
        <w:t>Konsolidēto</w:t>
      </w:r>
      <w:r w:rsidR="00FB48F6" w:rsidRPr="000D5ED7">
        <w:rPr>
          <w:rFonts w:cs="Tahoma"/>
          <w:b/>
          <w:szCs w:val="18"/>
        </w:rPr>
        <w:t xml:space="preserve"> 20</w:t>
      </w:r>
      <w:r w:rsidR="00B00E6C" w:rsidRPr="000D5ED7">
        <w:rPr>
          <w:rFonts w:cs="Tahoma"/>
          <w:b/>
          <w:szCs w:val="18"/>
        </w:rPr>
        <w:t>2</w:t>
      </w:r>
      <w:r w:rsidR="002063BF" w:rsidRPr="000D5ED7">
        <w:rPr>
          <w:rFonts w:cs="Tahoma"/>
          <w:b/>
          <w:szCs w:val="18"/>
        </w:rPr>
        <w:t>1</w:t>
      </w:r>
      <w:r w:rsidR="00FB48F6" w:rsidRPr="000D5ED7">
        <w:rPr>
          <w:rFonts w:cs="Tahoma"/>
          <w:b/>
          <w:szCs w:val="18"/>
        </w:rPr>
        <w:t>.</w:t>
      </w:r>
      <w:r w:rsidR="00D9026C" w:rsidRPr="000D5ED7">
        <w:rPr>
          <w:rFonts w:cs="Tahoma"/>
          <w:b/>
          <w:szCs w:val="18"/>
        </w:rPr>
        <w:t xml:space="preserve"> </w:t>
      </w:r>
      <w:r w:rsidR="00FB48F6" w:rsidRPr="000D5ED7">
        <w:rPr>
          <w:rFonts w:cs="Tahoma"/>
          <w:b/>
          <w:szCs w:val="18"/>
        </w:rPr>
        <w:t>gada pārskatu un parakstīju</w:t>
      </w:r>
      <w:r w:rsidR="00EA5D11" w:rsidRPr="000D5ED7">
        <w:rPr>
          <w:rFonts w:cs="Tahoma"/>
          <w:b/>
          <w:szCs w:val="18"/>
        </w:rPr>
        <w:t>š</w:t>
      </w:r>
      <w:r w:rsidR="00931E88" w:rsidRPr="000D5ED7">
        <w:rPr>
          <w:rFonts w:cs="Tahoma"/>
          <w:b/>
          <w:szCs w:val="18"/>
        </w:rPr>
        <w:t>i to</w:t>
      </w:r>
      <w:r w:rsidR="000D5ED7" w:rsidRPr="000D5ED7">
        <w:rPr>
          <w:rFonts w:cs="Tahoma"/>
          <w:b/>
          <w:szCs w:val="18"/>
        </w:rPr>
        <w:t xml:space="preserve"> </w:t>
      </w:r>
      <w:r w:rsidR="00931E88" w:rsidRPr="000D5ED7">
        <w:rPr>
          <w:rFonts w:cs="Tahoma"/>
          <w:b/>
          <w:szCs w:val="18"/>
        </w:rPr>
        <w:t xml:space="preserve"> </w:t>
      </w:r>
      <w:r w:rsidR="000D5ED7" w:rsidRPr="000D5ED7">
        <w:rPr>
          <w:rFonts w:cs="Tahoma"/>
          <w:b/>
          <w:sz w:val="16"/>
          <w:szCs w:val="16"/>
        </w:rPr>
        <w:t>2022. gada 22.februārī.</w:t>
      </w:r>
    </w:p>
    <w:p w14:paraId="4C913890" w14:textId="1B5095ED" w:rsidR="00674D95" w:rsidRPr="000D5ED7" w:rsidRDefault="00674D95" w:rsidP="00AE2573">
      <w:pPr>
        <w:pStyle w:val="NoSpacing"/>
        <w:spacing w:before="360" w:after="240"/>
        <w:rPr>
          <w:rFonts w:ascii="Tahoma" w:hAnsi="Tahoma" w:cs="Tahoma"/>
          <w:b/>
          <w:sz w:val="18"/>
          <w:szCs w:val="18"/>
        </w:rPr>
      </w:pPr>
    </w:p>
    <w:p w14:paraId="7A33DA01" w14:textId="77777777" w:rsidR="00E30C76" w:rsidRPr="00A84647" w:rsidRDefault="00E30C76" w:rsidP="00AE2573">
      <w:pPr>
        <w:pStyle w:val="NoSpacing"/>
        <w:spacing w:before="360" w:after="240"/>
        <w:rPr>
          <w:rFonts w:ascii="Tahoma" w:hAnsi="Tahoma" w:cs="Tahoma"/>
          <w:sz w:val="18"/>
          <w:szCs w:val="18"/>
        </w:rPr>
      </w:pPr>
    </w:p>
    <w:tbl>
      <w:tblPr>
        <w:tblW w:w="9464" w:type="dxa"/>
        <w:tblLook w:val="04A0" w:firstRow="1" w:lastRow="0" w:firstColumn="1" w:lastColumn="0" w:noHBand="0" w:noVBand="1"/>
      </w:tblPr>
      <w:tblGrid>
        <w:gridCol w:w="1951"/>
        <w:gridCol w:w="567"/>
        <w:gridCol w:w="1843"/>
        <w:gridCol w:w="567"/>
        <w:gridCol w:w="2126"/>
        <w:gridCol w:w="567"/>
        <w:gridCol w:w="1843"/>
      </w:tblGrid>
      <w:tr w:rsidR="005A52B2" w:rsidRPr="00D94F86" w14:paraId="4798EB88" w14:textId="77777777" w:rsidTr="005A52B2">
        <w:tc>
          <w:tcPr>
            <w:tcW w:w="1951" w:type="dxa"/>
            <w:tcBorders>
              <w:bottom w:val="single" w:sz="4" w:space="0" w:color="auto"/>
            </w:tcBorders>
            <w:shd w:val="clear" w:color="auto" w:fill="auto"/>
          </w:tcPr>
          <w:bookmarkEnd w:id="179"/>
          <w:bookmarkEnd w:id="180"/>
          <w:p w14:paraId="323F5592" w14:textId="77777777" w:rsidR="005A52B2" w:rsidRPr="00D94F86" w:rsidRDefault="005A52B2" w:rsidP="00E20F00">
            <w:pPr>
              <w:spacing w:after="0"/>
              <w:jc w:val="center"/>
              <w:rPr>
                <w:rFonts w:cs="Tahoma"/>
                <w:sz w:val="16"/>
                <w:szCs w:val="16"/>
              </w:rPr>
            </w:pPr>
            <w:r>
              <w:rPr>
                <w:rFonts w:cs="Tahoma"/>
                <w:sz w:val="16"/>
                <w:szCs w:val="16"/>
              </w:rPr>
              <w:t xml:space="preserve">Gatis </w:t>
            </w:r>
            <w:proofErr w:type="spellStart"/>
            <w:r>
              <w:rPr>
                <w:rFonts w:cs="Tahoma"/>
                <w:sz w:val="16"/>
                <w:szCs w:val="16"/>
              </w:rPr>
              <w:t>Griezītis</w:t>
            </w:r>
            <w:proofErr w:type="spellEnd"/>
          </w:p>
        </w:tc>
        <w:tc>
          <w:tcPr>
            <w:tcW w:w="567" w:type="dxa"/>
          </w:tcPr>
          <w:p w14:paraId="42C28999" w14:textId="77777777" w:rsidR="005A52B2" w:rsidRPr="00D94F86" w:rsidRDefault="005A52B2" w:rsidP="00E20F00">
            <w:pPr>
              <w:spacing w:after="0"/>
              <w:jc w:val="center"/>
              <w:rPr>
                <w:rFonts w:cs="Tahoma"/>
                <w:sz w:val="16"/>
                <w:szCs w:val="16"/>
              </w:rPr>
            </w:pPr>
          </w:p>
        </w:tc>
        <w:tc>
          <w:tcPr>
            <w:tcW w:w="1843" w:type="dxa"/>
            <w:tcBorders>
              <w:bottom w:val="single" w:sz="4" w:space="0" w:color="auto"/>
            </w:tcBorders>
          </w:tcPr>
          <w:p w14:paraId="3C2577F7" w14:textId="77777777" w:rsidR="005A52B2" w:rsidRPr="00D94F86" w:rsidRDefault="005A52B2" w:rsidP="00E20F00">
            <w:pPr>
              <w:spacing w:after="0"/>
              <w:jc w:val="center"/>
              <w:rPr>
                <w:rFonts w:cs="Tahoma"/>
                <w:sz w:val="16"/>
                <w:szCs w:val="16"/>
              </w:rPr>
            </w:pPr>
            <w:r>
              <w:rPr>
                <w:rFonts w:cs="Tahoma"/>
                <w:sz w:val="16"/>
                <w:szCs w:val="16"/>
              </w:rPr>
              <w:t xml:space="preserve">Artis </w:t>
            </w:r>
            <w:proofErr w:type="spellStart"/>
            <w:r>
              <w:rPr>
                <w:rFonts w:cs="Tahoma"/>
                <w:sz w:val="16"/>
                <w:szCs w:val="16"/>
              </w:rPr>
              <w:t>Lagzdiņ</w:t>
            </w:r>
            <w:r w:rsidR="00783BC3">
              <w:rPr>
                <w:rFonts w:cs="Tahoma"/>
                <w:sz w:val="16"/>
                <w:szCs w:val="16"/>
              </w:rPr>
              <w:t>š</w:t>
            </w:r>
            <w:proofErr w:type="spellEnd"/>
          </w:p>
        </w:tc>
        <w:tc>
          <w:tcPr>
            <w:tcW w:w="567" w:type="dxa"/>
          </w:tcPr>
          <w:p w14:paraId="04782037" w14:textId="77777777" w:rsidR="005A52B2" w:rsidRPr="00D94F86" w:rsidRDefault="005A52B2" w:rsidP="00E20F00">
            <w:pPr>
              <w:spacing w:after="0"/>
              <w:jc w:val="center"/>
              <w:rPr>
                <w:rFonts w:cs="Tahoma"/>
                <w:sz w:val="16"/>
                <w:szCs w:val="16"/>
              </w:rPr>
            </w:pPr>
          </w:p>
        </w:tc>
        <w:tc>
          <w:tcPr>
            <w:tcW w:w="2126" w:type="dxa"/>
            <w:tcBorders>
              <w:bottom w:val="single" w:sz="4" w:space="0" w:color="auto"/>
            </w:tcBorders>
          </w:tcPr>
          <w:p w14:paraId="0F789D86" w14:textId="77777777" w:rsidR="005A52B2" w:rsidRPr="00D94F86" w:rsidRDefault="005A52B2" w:rsidP="00E20F00">
            <w:pPr>
              <w:spacing w:after="0"/>
              <w:jc w:val="center"/>
              <w:rPr>
                <w:rFonts w:cs="Tahoma"/>
                <w:sz w:val="16"/>
                <w:szCs w:val="16"/>
              </w:rPr>
            </w:pPr>
            <w:proofErr w:type="spellStart"/>
            <w:r>
              <w:rPr>
                <w:rFonts w:cs="Tahoma"/>
                <w:sz w:val="16"/>
                <w:szCs w:val="16"/>
              </w:rPr>
              <w:t>Elans</w:t>
            </w:r>
            <w:proofErr w:type="spellEnd"/>
            <w:r>
              <w:rPr>
                <w:rFonts w:cs="Tahoma"/>
                <w:sz w:val="16"/>
                <w:szCs w:val="16"/>
              </w:rPr>
              <w:t xml:space="preserve"> Strazdiņ</w:t>
            </w:r>
            <w:r w:rsidR="00783BC3">
              <w:rPr>
                <w:rFonts w:cs="Tahoma"/>
                <w:sz w:val="16"/>
                <w:szCs w:val="16"/>
              </w:rPr>
              <w:t>š</w:t>
            </w:r>
          </w:p>
        </w:tc>
        <w:tc>
          <w:tcPr>
            <w:tcW w:w="567" w:type="dxa"/>
          </w:tcPr>
          <w:p w14:paraId="213FD25B" w14:textId="77777777" w:rsidR="005A52B2" w:rsidRDefault="005A52B2" w:rsidP="00E20F00">
            <w:pPr>
              <w:spacing w:after="0"/>
              <w:jc w:val="center"/>
              <w:rPr>
                <w:rFonts w:cs="Tahoma"/>
                <w:sz w:val="16"/>
                <w:szCs w:val="16"/>
              </w:rPr>
            </w:pPr>
          </w:p>
        </w:tc>
        <w:tc>
          <w:tcPr>
            <w:tcW w:w="1843" w:type="dxa"/>
            <w:tcBorders>
              <w:bottom w:val="single" w:sz="4" w:space="0" w:color="auto"/>
            </w:tcBorders>
          </w:tcPr>
          <w:p w14:paraId="2875BB23" w14:textId="77777777" w:rsidR="005A52B2" w:rsidRPr="00D94F86" w:rsidRDefault="005A52B2" w:rsidP="00E20F00">
            <w:pPr>
              <w:spacing w:after="0"/>
              <w:jc w:val="center"/>
              <w:rPr>
                <w:rFonts w:cs="Tahoma"/>
                <w:sz w:val="16"/>
                <w:szCs w:val="16"/>
              </w:rPr>
            </w:pPr>
            <w:r>
              <w:rPr>
                <w:rFonts w:cs="Tahoma"/>
                <w:sz w:val="16"/>
                <w:szCs w:val="16"/>
              </w:rPr>
              <w:t>Raimonds Baumanis</w:t>
            </w:r>
          </w:p>
        </w:tc>
      </w:tr>
      <w:tr w:rsidR="005A52B2" w:rsidRPr="00D94F86" w14:paraId="0D264D34" w14:textId="77777777" w:rsidTr="005A52B2">
        <w:tc>
          <w:tcPr>
            <w:tcW w:w="1951" w:type="dxa"/>
            <w:tcBorders>
              <w:top w:val="single" w:sz="4" w:space="0" w:color="auto"/>
              <w:bottom w:val="single" w:sz="4" w:space="0" w:color="auto"/>
            </w:tcBorders>
            <w:shd w:val="clear" w:color="auto" w:fill="auto"/>
          </w:tcPr>
          <w:p w14:paraId="509094A0" w14:textId="77777777" w:rsidR="005A52B2" w:rsidRDefault="005A52B2" w:rsidP="00E20F00">
            <w:pPr>
              <w:spacing w:after="0"/>
              <w:jc w:val="center"/>
              <w:rPr>
                <w:rFonts w:cs="Tahoma"/>
                <w:sz w:val="16"/>
                <w:szCs w:val="16"/>
              </w:rPr>
            </w:pPr>
          </w:p>
          <w:p w14:paraId="55A29E42" w14:textId="77777777" w:rsidR="005A52B2" w:rsidRPr="00D94F86" w:rsidRDefault="005A52B2" w:rsidP="00E20F00">
            <w:pPr>
              <w:spacing w:after="0"/>
              <w:jc w:val="center"/>
              <w:rPr>
                <w:rFonts w:cs="Tahoma"/>
                <w:sz w:val="16"/>
                <w:szCs w:val="16"/>
              </w:rPr>
            </w:pPr>
          </w:p>
        </w:tc>
        <w:tc>
          <w:tcPr>
            <w:tcW w:w="567" w:type="dxa"/>
          </w:tcPr>
          <w:p w14:paraId="5A9E258A" w14:textId="77777777" w:rsidR="005A52B2" w:rsidRPr="00D94F86" w:rsidRDefault="005A52B2" w:rsidP="00E20F00">
            <w:pPr>
              <w:spacing w:after="0"/>
              <w:jc w:val="center"/>
              <w:rPr>
                <w:rFonts w:cs="Tahoma"/>
                <w:sz w:val="16"/>
                <w:szCs w:val="16"/>
              </w:rPr>
            </w:pPr>
          </w:p>
        </w:tc>
        <w:tc>
          <w:tcPr>
            <w:tcW w:w="1843" w:type="dxa"/>
            <w:tcBorders>
              <w:top w:val="single" w:sz="4" w:space="0" w:color="auto"/>
              <w:bottom w:val="single" w:sz="4" w:space="0" w:color="auto"/>
            </w:tcBorders>
          </w:tcPr>
          <w:p w14:paraId="0012F7A1" w14:textId="77777777" w:rsidR="005A52B2" w:rsidRPr="00D94F86" w:rsidRDefault="005A52B2" w:rsidP="00E20F00">
            <w:pPr>
              <w:spacing w:after="0"/>
              <w:jc w:val="center"/>
              <w:rPr>
                <w:rFonts w:cs="Tahoma"/>
                <w:sz w:val="16"/>
                <w:szCs w:val="16"/>
              </w:rPr>
            </w:pPr>
          </w:p>
        </w:tc>
        <w:tc>
          <w:tcPr>
            <w:tcW w:w="567" w:type="dxa"/>
          </w:tcPr>
          <w:p w14:paraId="72B27C74" w14:textId="77777777" w:rsidR="005A52B2" w:rsidRPr="00D94F86" w:rsidRDefault="005A52B2" w:rsidP="00E20F00">
            <w:pPr>
              <w:spacing w:after="0"/>
              <w:jc w:val="center"/>
              <w:rPr>
                <w:rFonts w:cs="Tahoma"/>
                <w:sz w:val="16"/>
                <w:szCs w:val="16"/>
              </w:rPr>
            </w:pPr>
          </w:p>
        </w:tc>
        <w:tc>
          <w:tcPr>
            <w:tcW w:w="2126" w:type="dxa"/>
            <w:tcBorders>
              <w:top w:val="single" w:sz="4" w:space="0" w:color="auto"/>
              <w:bottom w:val="single" w:sz="4" w:space="0" w:color="auto"/>
            </w:tcBorders>
          </w:tcPr>
          <w:p w14:paraId="445D6B59" w14:textId="77777777" w:rsidR="005A52B2" w:rsidRPr="00D94F86" w:rsidRDefault="005A52B2" w:rsidP="00E20F00">
            <w:pPr>
              <w:spacing w:after="0"/>
              <w:jc w:val="center"/>
              <w:rPr>
                <w:rFonts w:cs="Tahoma"/>
                <w:sz w:val="16"/>
                <w:szCs w:val="16"/>
              </w:rPr>
            </w:pPr>
          </w:p>
        </w:tc>
        <w:tc>
          <w:tcPr>
            <w:tcW w:w="567" w:type="dxa"/>
          </w:tcPr>
          <w:p w14:paraId="4EEC0A86" w14:textId="77777777" w:rsidR="005A52B2" w:rsidRPr="00D94F86" w:rsidRDefault="005A52B2" w:rsidP="00E20F00">
            <w:pPr>
              <w:spacing w:after="0"/>
              <w:jc w:val="center"/>
              <w:rPr>
                <w:rFonts w:cs="Tahoma"/>
                <w:sz w:val="16"/>
                <w:szCs w:val="16"/>
              </w:rPr>
            </w:pPr>
          </w:p>
        </w:tc>
        <w:tc>
          <w:tcPr>
            <w:tcW w:w="1843" w:type="dxa"/>
            <w:tcBorders>
              <w:top w:val="single" w:sz="4" w:space="0" w:color="auto"/>
              <w:bottom w:val="single" w:sz="4" w:space="0" w:color="auto"/>
            </w:tcBorders>
          </w:tcPr>
          <w:p w14:paraId="505CA4AC" w14:textId="77777777" w:rsidR="005A52B2" w:rsidRPr="00D94F86" w:rsidRDefault="005A52B2" w:rsidP="00E20F00">
            <w:pPr>
              <w:spacing w:after="0"/>
              <w:jc w:val="center"/>
              <w:rPr>
                <w:rFonts w:cs="Tahoma"/>
                <w:sz w:val="16"/>
                <w:szCs w:val="16"/>
              </w:rPr>
            </w:pPr>
          </w:p>
        </w:tc>
      </w:tr>
      <w:tr w:rsidR="005A52B2" w:rsidRPr="00D94F86" w14:paraId="4997DBD9" w14:textId="77777777" w:rsidTr="005A52B2">
        <w:tc>
          <w:tcPr>
            <w:tcW w:w="1951" w:type="dxa"/>
            <w:tcBorders>
              <w:top w:val="single" w:sz="4" w:space="0" w:color="auto"/>
            </w:tcBorders>
            <w:shd w:val="clear" w:color="auto" w:fill="auto"/>
          </w:tcPr>
          <w:p w14:paraId="116C7AE4" w14:textId="77777777" w:rsidR="005A52B2" w:rsidRDefault="005A52B2" w:rsidP="00E20F00">
            <w:pPr>
              <w:spacing w:after="0"/>
              <w:jc w:val="center"/>
              <w:rPr>
                <w:rFonts w:cs="Tahoma"/>
                <w:sz w:val="16"/>
                <w:szCs w:val="16"/>
              </w:rPr>
            </w:pPr>
          </w:p>
          <w:p w14:paraId="09B33CBF" w14:textId="77777777" w:rsidR="005A52B2" w:rsidRPr="00D94F86" w:rsidRDefault="005A52B2" w:rsidP="00E20F00">
            <w:pPr>
              <w:spacing w:after="0"/>
              <w:jc w:val="center"/>
              <w:rPr>
                <w:rFonts w:cs="Tahoma"/>
                <w:sz w:val="16"/>
                <w:szCs w:val="16"/>
              </w:rPr>
            </w:pPr>
            <w:r w:rsidRPr="00D94F86">
              <w:rPr>
                <w:rFonts w:cs="Tahoma"/>
                <w:sz w:val="16"/>
                <w:szCs w:val="16"/>
              </w:rPr>
              <w:t>Valdes priekšsēdētājs</w:t>
            </w:r>
          </w:p>
        </w:tc>
        <w:tc>
          <w:tcPr>
            <w:tcW w:w="567" w:type="dxa"/>
          </w:tcPr>
          <w:p w14:paraId="3C2E1C8A" w14:textId="77777777" w:rsidR="005A52B2" w:rsidRPr="00D94F86" w:rsidRDefault="005A52B2" w:rsidP="00E20F00">
            <w:pPr>
              <w:spacing w:after="0"/>
              <w:jc w:val="center"/>
              <w:rPr>
                <w:rFonts w:cs="Tahoma"/>
                <w:sz w:val="16"/>
                <w:szCs w:val="16"/>
              </w:rPr>
            </w:pPr>
          </w:p>
        </w:tc>
        <w:tc>
          <w:tcPr>
            <w:tcW w:w="1843" w:type="dxa"/>
            <w:tcBorders>
              <w:top w:val="single" w:sz="4" w:space="0" w:color="auto"/>
            </w:tcBorders>
          </w:tcPr>
          <w:p w14:paraId="5009B9F7" w14:textId="77777777" w:rsidR="005A52B2" w:rsidRDefault="005A52B2" w:rsidP="00E20F00">
            <w:pPr>
              <w:spacing w:after="0"/>
              <w:jc w:val="center"/>
              <w:rPr>
                <w:rFonts w:cs="Tahoma"/>
                <w:sz w:val="16"/>
                <w:szCs w:val="16"/>
              </w:rPr>
            </w:pPr>
          </w:p>
          <w:p w14:paraId="20301EC9" w14:textId="77777777" w:rsidR="005A52B2" w:rsidRPr="00D94F86" w:rsidRDefault="005A52B2" w:rsidP="00E20F00">
            <w:pPr>
              <w:spacing w:after="0"/>
              <w:jc w:val="center"/>
              <w:rPr>
                <w:rFonts w:cs="Tahoma"/>
                <w:sz w:val="16"/>
                <w:szCs w:val="16"/>
              </w:rPr>
            </w:pPr>
            <w:r w:rsidRPr="00D94F86">
              <w:rPr>
                <w:rFonts w:cs="Tahoma"/>
                <w:sz w:val="16"/>
                <w:szCs w:val="16"/>
              </w:rPr>
              <w:t>Valdes loceklis</w:t>
            </w:r>
          </w:p>
        </w:tc>
        <w:tc>
          <w:tcPr>
            <w:tcW w:w="567" w:type="dxa"/>
          </w:tcPr>
          <w:p w14:paraId="7119C7A1" w14:textId="77777777" w:rsidR="005A52B2" w:rsidRPr="00D94F86" w:rsidRDefault="005A52B2" w:rsidP="00E20F00">
            <w:pPr>
              <w:spacing w:after="0"/>
              <w:jc w:val="center"/>
              <w:rPr>
                <w:rFonts w:cs="Tahoma"/>
                <w:sz w:val="16"/>
                <w:szCs w:val="16"/>
              </w:rPr>
            </w:pPr>
          </w:p>
        </w:tc>
        <w:tc>
          <w:tcPr>
            <w:tcW w:w="2126" w:type="dxa"/>
            <w:tcBorders>
              <w:top w:val="single" w:sz="4" w:space="0" w:color="auto"/>
            </w:tcBorders>
          </w:tcPr>
          <w:p w14:paraId="050C57B0" w14:textId="77777777" w:rsidR="005A52B2" w:rsidRDefault="005A52B2" w:rsidP="00E20F00">
            <w:pPr>
              <w:spacing w:after="0"/>
              <w:jc w:val="center"/>
              <w:rPr>
                <w:rFonts w:cs="Tahoma"/>
                <w:sz w:val="16"/>
                <w:szCs w:val="16"/>
              </w:rPr>
            </w:pPr>
          </w:p>
          <w:p w14:paraId="458CB981" w14:textId="77777777" w:rsidR="005A52B2" w:rsidRPr="00D94F86" w:rsidRDefault="005A52B2" w:rsidP="00E20F00">
            <w:pPr>
              <w:spacing w:after="0"/>
              <w:jc w:val="center"/>
              <w:rPr>
                <w:rFonts w:cs="Tahoma"/>
                <w:sz w:val="16"/>
                <w:szCs w:val="16"/>
              </w:rPr>
            </w:pPr>
            <w:r>
              <w:rPr>
                <w:rFonts w:cs="Tahoma"/>
                <w:sz w:val="16"/>
                <w:szCs w:val="16"/>
              </w:rPr>
              <w:t>Valdes loceklis</w:t>
            </w:r>
          </w:p>
        </w:tc>
        <w:tc>
          <w:tcPr>
            <w:tcW w:w="567" w:type="dxa"/>
          </w:tcPr>
          <w:p w14:paraId="42B5570A" w14:textId="77777777" w:rsidR="005A52B2" w:rsidRPr="00D94F86" w:rsidRDefault="005A52B2" w:rsidP="00E20F00">
            <w:pPr>
              <w:spacing w:after="0"/>
              <w:jc w:val="center"/>
              <w:rPr>
                <w:rFonts w:cs="Tahoma"/>
                <w:sz w:val="16"/>
                <w:szCs w:val="16"/>
              </w:rPr>
            </w:pPr>
          </w:p>
        </w:tc>
        <w:tc>
          <w:tcPr>
            <w:tcW w:w="1843" w:type="dxa"/>
            <w:tcBorders>
              <w:top w:val="single" w:sz="4" w:space="0" w:color="auto"/>
            </w:tcBorders>
          </w:tcPr>
          <w:p w14:paraId="41D8F7EB" w14:textId="77777777" w:rsidR="005A52B2" w:rsidRDefault="005A52B2" w:rsidP="00E20F00">
            <w:pPr>
              <w:spacing w:after="0"/>
              <w:jc w:val="center"/>
              <w:rPr>
                <w:rFonts w:cs="Tahoma"/>
                <w:sz w:val="16"/>
                <w:szCs w:val="16"/>
              </w:rPr>
            </w:pPr>
          </w:p>
          <w:p w14:paraId="3BABD1AE" w14:textId="77777777" w:rsidR="005A52B2" w:rsidRPr="00D94F86" w:rsidRDefault="005A52B2" w:rsidP="00E20F00">
            <w:pPr>
              <w:spacing w:after="0"/>
              <w:jc w:val="center"/>
              <w:rPr>
                <w:rFonts w:cs="Tahoma"/>
                <w:sz w:val="16"/>
                <w:szCs w:val="16"/>
              </w:rPr>
            </w:pPr>
            <w:r w:rsidRPr="00D94F86">
              <w:rPr>
                <w:rFonts w:cs="Tahoma"/>
                <w:sz w:val="16"/>
                <w:szCs w:val="16"/>
              </w:rPr>
              <w:t>Galvenais grāmatvedis</w:t>
            </w:r>
          </w:p>
        </w:tc>
      </w:tr>
    </w:tbl>
    <w:p w14:paraId="61D9F34A" w14:textId="77777777" w:rsidR="0063705C" w:rsidRDefault="00D32BDF" w:rsidP="00D32BDF">
      <w:pPr>
        <w:pStyle w:val="Heading1"/>
        <w:spacing w:after="360"/>
        <w:rPr>
          <w:rFonts w:ascii="Tahoma" w:hAnsi="Tahoma" w:cs="Tahoma"/>
          <w:sz w:val="18"/>
          <w:szCs w:val="18"/>
        </w:rPr>
      </w:pPr>
      <w:r w:rsidRPr="00A84647">
        <w:rPr>
          <w:rFonts w:ascii="Tahoma" w:hAnsi="Tahoma" w:cs="Tahoma"/>
          <w:sz w:val="18"/>
          <w:szCs w:val="18"/>
        </w:rPr>
        <w:br w:type="page"/>
      </w:r>
      <w:bookmarkStart w:id="183" w:name="_Toc473130138"/>
    </w:p>
    <w:p w14:paraId="01574776" w14:textId="77777777" w:rsidR="00207EE3" w:rsidRPr="00207EE3" w:rsidRDefault="00207EE3" w:rsidP="00207EE3"/>
    <w:bookmarkEnd w:id="183"/>
    <w:p w14:paraId="14576F2D" w14:textId="77777777" w:rsidR="00CD12A5" w:rsidRPr="006E7A89" w:rsidRDefault="00CD12A5" w:rsidP="00CD12A5">
      <w:pPr>
        <w:pStyle w:val="Heading1"/>
        <w:spacing w:after="0"/>
        <w:rPr>
          <w:rFonts w:ascii="Arial Narrow" w:hAnsi="Arial Narrow" w:cs="Tahoma"/>
          <w:sz w:val="20"/>
          <w:szCs w:val="20"/>
        </w:rPr>
      </w:pPr>
      <w:r w:rsidRPr="006E7A89">
        <w:rPr>
          <w:rFonts w:ascii="Arial Narrow" w:hAnsi="Arial Narrow" w:cs="Tahoma"/>
          <w:sz w:val="20"/>
          <w:szCs w:val="20"/>
        </w:rPr>
        <w:t>Konsolidētais vadības ziņojums</w:t>
      </w:r>
    </w:p>
    <w:p w14:paraId="7950C379" w14:textId="77777777" w:rsidR="00CD12A5" w:rsidRPr="006E7A89" w:rsidRDefault="00CD12A5" w:rsidP="00CD12A5">
      <w:pPr>
        <w:pStyle w:val="Heading1"/>
        <w:spacing w:after="0"/>
        <w:rPr>
          <w:rFonts w:ascii="Arial Narrow" w:hAnsi="Arial Narrow" w:cs="Tahoma"/>
          <w:sz w:val="20"/>
          <w:szCs w:val="20"/>
        </w:rPr>
      </w:pPr>
      <w:r w:rsidRPr="006E7A89">
        <w:rPr>
          <w:rFonts w:ascii="Arial Narrow" w:hAnsi="Arial Narrow" w:cs="Tahoma"/>
          <w:sz w:val="20"/>
          <w:szCs w:val="20"/>
        </w:rPr>
        <w:t>par koncerna “Liepājas Olimpiskais centrs” saimniecisko darbību 2021. gadā</w:t>
      </w:r>
    </w:p>
    <w:p w14:paraId="2A67E6A7" w14:textId="77777777" w:rsidR="00CD12A5" w:rsidRPr="006E7A89" w:rsidRDefault="00CD12A5" w:rsidP="00CD12A5">
      <w:pPr>
        <w:rPr>
          <w:sz w:val="20"/>
          <w:szCs w:val="20"/>
        </w:rPr>
      </w:pPr>
    </w:p>
    <w:p w14:paraId="6F086B82" w14:textId="77777777" w:rsidR="00CD12A5" w:rsidRPr="006E7A89" w:rsidRDefault="00CD12A5" w:rsidP="00CD12A5">
      <w:pPr>
        <w:spacing w:after="0" w:line="360" w:lineRule="auto"/>
        <w:jc w:val="both"/>
        <w:rPr>
          <w:rFonts w:ascii="Arial Narrow" w:hAnsi="Arial Narrow" w:cs="Tahoma"/>
          <w:b/>
          <w:bCs/>
          <w:sz w:val="20"/>
          <w:szCs w:val="20"/>
        </w:rPr>
      </w:pPr>
      <w:r w:rsidRPr="006E7A89">
        <w:rPr>
          <w:rFonts w:ascii="Arial Narrow" w:hAnsi="Arial Narrow" w:cs="Tahoma"/>
          <w:b/>
          <w:bCs/>
          <w:sz w:val="20"/>
          <w:szCs w:val="20"/>
        </w:rPr>
        <w:t>Pamatdarbības veids un darbības raksturojums</w:t>
      </w:r>
    </w:p>
    <w:p w14:paraId="31114813"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Koncerna valdošais uzņēmums – sabiedrība ar ierobežotu atbildību “Liepājas Olimpiskais centrs”, ir Liepājas pilsētas domei un biedrībai “Latvijas Olimpiskā komiteja” piederoša kapitālsabiedrība, kura apsaimnieko tai piederošos nekustamos īpašumus – LOC Olimpiskais centrs un LOC Baseins un SPA, kas atrodas Brīvības ielā 39, Liepājā, LOC Ledus halle, kas atrodas Brīvības ielā 1, Liepājā, LOC Manēža, kas atrodas Brīvības ielā 55, Liepājā un LOC Tenisa halle, kas atrodas Liedaga ielā 7, Liepājā.</w:t>
      </w:r>
    </w:p>
    <w:p w14:paraId="7F06BF77"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Liepājas pilsētas domes 2021. gada 21. janvāra lēmuma Nr.9/1 “Par pašvaldību līdzdalību kapitālsabiedrībās” pielikuma Nr.2 “KAPITĀLSABIEDRĪBU VISPĀRĒJIE STRATĒĢISKIE MĒRĶI” 14. punktā noteikts sabiedrības ar ierobežotu atbildību “Liepājas Olimpiskais centrs” vispārējais stratēģiskais mērķis: “Veicināt iedzīvotāju veselīgu dzīvesveidu un sportu, nodrošinot pilsētas iedzīvotāju pietiekamu fizisko aktivitāti un izpratni par fizisko aktivitāšu un nepieciešamību veselības saglabāšanā un nostiprināšanā, kā arī veicināt Liepājas iedzīvotājiem un viesiem pievilcīgu pilsētvides attīstību, paplašinot tūrisma infrastruktūras un produktu piedāvājumu.”</w:t>
      </w:r>
    </w:p>
    <w:p w14:paraId="40EC2BC5"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 xml:space="preserve">Savukārt koncerna atkarīgā sabiedrība - SIA “OC Liepāja”, pamatojoties uz Liepājas pilsētas domes 2017. gada 19. janvāra lēmumu Nr.44 “Par nekustamā īpašuma nodošanu pārvaldīšanā SIA “OC Liepāja””, 2017. gada 25. janvārī ar Liepājas pilsētas pašvaldības administrāciju ir noslēgusi nekustamo īpašumu pārvaldīšanas līgumus, saskaņā ar kuriem SIA “OC Liepāja” apsaimnieko sekojošus, Liepājas pilsētas pašvaldībai piederošos nekustamos īpašumus – </w:t>
      </w:r>
      <w:r w:rsidRPr="006E7A89">
        <w:rPr>
          <w:rFonts w:ascii="Arial Narrow" w:hAnsi="Arial Narrow"/>
          <w:sz w:val="20"/>
          <w:szCs w:val="20"/>
        </w:rPr>
        <w:t>stadions “Daugava” (“Jūrmalas parks 3”, Liepāja), stadiona “Daugava” rezerves laukums (Jūrmalas parks 4, Liepāja), stadions “</w:t>
      </w:r>
      <w:proofErr w:type="spellStart"/>
      <w:r w:rsidRPr="006E7A89">
        <w:rPr>
          <w:rFonts w:ascii="Arial Narrow" w:hAnsi="Arial Narrow"/>
          <w:sz w:val="20"/>
          <w:szCs w:val="20"/>
        </w:rPr>
        <w:t>Olimpija</w:t>
      </w:r>
      <w:proofErr w:type="spellEnd"/>
      <w:r w:rsidRPr="006E7A89">
        <w:rPr>
          <w:rFonts w:ascii="Arial Narrow" w:hAnsi="Arial Narrow"/>
          <w:sz w:val="20"/>
          <w:szCs w:val="20"/>
        </w:rPr>
        <w:t>” (Zvejnieku aleja 2, Liepāja), stadions “Raiņa parks” (Zemnieku iela 29, Liepāja), stadions “</w:t>
      </w:r>
      <w:proofErr w:type="spellStart"/>
      <w:r w:rsidRPr="006E7A89">
        <w:rPr>
          <w:rFonts w:ascii="Arial Narrow" w:hAnsi="Arial Narrow"/>
          <w:sz w:val="20"/>
          <w:szCs w:val="20"/>
        </w:rPr>
        <w:t>Velnciems</w:t>
      </w:r>
      <w:proofErr w:type="spellEnd"/>
      <w:r w:rsidRPr="006E7A89">
        <w:rPr>
          <w:rFonts w:ascii="Arial Narrow" w:hAnsi="Arial Narrow"/>
          <w:sz w:val="20"/>
          <w:szCs w:val="20"/>
        </w:rPr>
        <w:t xml:space="preserve">” (Darbnīcu iela 10, Liepāja). Papildus tam Sabiedrība apsaimnieko Liepājas pilsētai piederošos nekustamos īpašumus, kas atrodas citā administratīvajā teritorijā – Bernātos, </w:t>
      </w:r>
      <w:proofErr w:type="spellStart"/>
      <w:r w:rsidRPr="006E7A89">
        <w:rPr>
          <w:rFonts w:ascii="Arial Narrow" w:hAnsi="Arial Narrow"/>
          <w:sz w:val="20"/>
          <w:szCs w:val="20"/>
        </w:rPr>
        <w:t>Dienvidkurzemes</w:t>
      </w:r>
      <w:proofErr w:type="spellEnd"/>
      <w:r w:rsidRPr="006E7A89">
        <w:rPr>
          <w:rFonts w:ascii="Arial Narrow" w:hAnsi="Arial Narrow"/>
          <w:sz w:val="20"/>
          <w:szCs w:val="20"/>
        </w:rPr>
        <w:t xml:space="preserve"> novadā – “Lauviņas”, “Varavīksnītes”, atpūtas komplekss “Draudzība”.</w:t>
      </w:r>
    </w:p>
    <w:p w14:paraId="3F580201"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Arial"/>
          <w:sz w:val="20"/>
          <w:szCs w:val="20"/>
        </w:rPr>
        <w:t>Kopš 2019.gada 1.oktobra SIA “OC Liepāja” pievienota struktūrvienība “Sporta Veselības centrs”, turpmāk – SVC, kas sadarbībā ar Liepājas pilsētas Sporta pārvaldi nodrošina Liepājas sporta skolu audzēkņu veselības pārbaudes, kā arī sniedz dažāda veida ambulatoriskos pakalpojumus.</w:t>
      </w:r>
    </w:p>
    <w:p w14:paraId="2E51A73F" w14:textId="77777777" w:rsidR="00CD12A5" w:rsidRPr="006E7A89" w:rsidRDefault="00CD12A5" w:rsidP="00CD12A5">
      <w:pPr>
        <w:spacing w:after="0" w:line="360" w:lineRule="auto"/>
        <w:ind w:firstLine="720"/>
        <w:jc w:val="both"/>
        <w:rPr>
          <w:rFonts w:ascii="Arial Narrow" w:hAnsi="Arial Narrow" w:cs="Arial"/>
          <w:sz w:val="20"/>
          <w:szCs w:val="20"/>
        </w:rPr>
      </w:pPr>
      <w:r w:rsidRPr="006E7A89">
        <w:rPr>
          <w:rFonts w:ascii="Arial Narrow" w:hAnsi="Arial Narrow"/>
          <w:sz w:val="20"/>
          <w:szCs w:val="20"/>
        </w:rPr>
        <w:t>Pamatojoties uz 2019.gada 14.novembra Liepājas pilsētas domes lēmumu Nr.434 “</w:t>
      </w:r>
      <w:r w:rsidRPr="006E7A89">
        <w:rPr>
          <w:rFonts w:ascii="Arial Narrow" w:hAnsi="Arial Narrow" w:cs="Arial"/>
          <w:sz w:val="20"/>
          <w:szCs w:val="20"/>
        </w:rPr>
        <w:t>Par grozījumu Liepājas pilsētas domes 2017.gada 19.janvāra lēmumā Nr.44 "Par nekustamo īpašumu nodošanu pārvaldīšanā SIA "OC Liepāja””, sabiedrība apsaimnieko Liepājas pilsētas pašvaldībai piederošo nekustamo īpašumu – sporta zāle “Daugava” (Skolas iela 9, Liepāja), pamats: 2019.gada 22.novembrī noslēgtais nekustamā īpašuma pārvaldīšanas līgums.</w:t>
      </w:r>
    </w:p>
    <w:p w14:paraId="0D89EF49" w14:textId="77777777" w:rsidR="00CD12A5" w:rsidRPr="006E7A89" w:rsidRDefault="00CD12A5" w:rsidP="00CD12A5">
      <w:pPr>
        <w:spacing w:after="0" w:line="360" w:lineRule="auto"/>
        <w:ind w:firstLine="720"/>
        <w:jc w:val="both"/>
        <w:rPr>
          <w:rFonts w:ascii="Arial Narrow" w:hAnsi="Arial Narrow" w:cs="Arial"/>
          <w:sz w:val="20"/>
          <w:szCs w:val="20"/>
        </w:rPr>
      </w:pPr>
      <w:r w:rsidRPr="006E7A89">
        <w:rPr>
          <w:rFonts w:ascii="Arial Narrow" w:hAnsi="Arial Narrow" w:cs="Arial"/>
          <w:sz w:val="20"/>
          <w:szCs w:val="20"/>
        </w:rPr>
        <w:t>Ar Liepājas pilsētas domes 2020.gada 21.maija lēmumu Nr.241/8 “Par grozījumu Liepājas pilsētas domes 2017.gada 19.janvāra lēmumā Nr.44 "Par nekustamo īpašumu nodošanu pārvaldīšanā SIA "OC Liepāja"", SIA “OC Liepāja” nodots apsaimniekošanā nekustamais īpašums, kas atrodas Zvejnieku alejā 4, Liepājā (iepriekš izvietota šautuve). 2020.gadā nekustamā īpašuma lietošanas mērķis ir mainīts – sporta būve.</w:t>
      </w:r>
    </w:p>
    <w:p w14:paraId="7FAD7D5C"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 xml:space="preserve">Liepājas pilsētas domes 2021. gada 21. janvāra lēmuma Nr.9/1 “Par pašvaldības līdzdalību kapitālsabiedrībās” pielikumā Nr.2 “KAPITĀLSABIEDRĪBU VISPĀRĒJIE STRATĒĢISKIE MĒRĶI”, noteikts SIA “OC Liepāja” vispārējais stratēģiskais mērķis: “Veicināt iedzīvotāju veselīgu dzīvesveidu un sportu, nodrošinot pilsētas iedzīvotāju pietiekamu fizisko aktivitāti un izpratni par fizisko aktivitāšu nepieciešamību veselības saglabāšanā un nostiprināšanā, par prioritātēm atzīstot </w:t>
      </w:r>
      <w:r w:rsidRPr="006E7A89">
        <w:rPr>
          <w:rFonts w:ascii="Arial Narrow" w:hAnsi="Arial Narrow" w:cs="Tahoma"/>
          <w:sz w:val="20"/>
          <w:szCs w:val="20"/>
        </w:rPr>
        <w:lastRenderedPageBreak/>
        <w:t xml:space="preserve">virzienu – bērnu un jauniešu sports un sports visiem, attīstību, kā arī turpināt attīstīt augstu sasniegumu sportu, uzturot kvalitatīvu sporta infrastruktūru pilsētā.” </w:t>
      </w:r>
    </w:p>
    <w:p w14:paraId="3DAF3B51"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Arial"/>
          <w:spacing w:val="-2"/>
          <w:sz w:val="20"/>
          <w:szCs w:val="20"/>
        </w:rPr>
        <w:t>Pamatojoties uz Liepājas pilsētas domes 2021. gada 21. janvāra lēmumu Nr.13/1 “Par deleģēšanas līguma slēgšanu ar SIA “OC Liepāja”, starp Liepājas pilsētas pašvaldību un SIA ‘’OC Liepāja’’, 2021. gada 29. janvārī tika noslēgts deleģēšanas līgums, turpmāk – Deleģēšanas līgums, par pašvaldībai piederošo sporta infrastruktūras objektu apsaimniekošanu, uzturēšanu un darbības nodrošināšanu, iedzīvotāju veselīga dzīvesveida un sporta attīstības veicināšanai.</w:t>
      </w:r>
      <w:r w:rsidRPr="006E7A89">
        <w:rPr>
          <w:rFonts w:ascii="Arial Narrow" w:hAnsi="Arial Narrow" w:cs="Tahoma"/>
          <w:sz w:val="20"/>
          <w:szCs w:val="20"/>
        </w:rPr>
        <w:t xml:space="preserve"> Pašvaldības deleģēto uzdevumu īstenošanai pārskata periodā tika saņemti pašvaldības piešķirtie finanšu līdzekļi 1 409 228 EUR (</w:t>
      </w:r>
      <w:r w:rsidRPr="006E7A89">
        <w:rPr>
          <w:rFonts w:ascii="Arial Narrow" w:hAnsi="Arial Narrow" w:cs="Arial"/>
          <w:spacing w:val="-2"/>
          <w:sz w:val="20"/>
          <w:szCs w:val="20"/>
        </w:rPr>
        <w:t>ieskaitot projekta “</w:t>
      </w:r>
      <w:r w:rsidRPr="006E7A89">
        <w:rPr>
          <w:rFonts w:ascii="Arial Narrow" w:hAnsi="Arial Narrow" w:cs="Arial"/>
          <w:sz w:val="20"/>
          <w:szCs w:val="20"/>
        </w:rPr>
        <w:t xml:space="preserve">Slēgtā futbola halle un teritorijas </w:t>
      </w:r>
      <w:proofErr w:type="spellStart"/>
      <w:r w:rsidRPr="006E7A89">
        <w:rPr>
          <w:rFonts w:ascii="Arial Narrow" w:hAnsi="Arial Narrow" w:cs="Arial"/>
          <w:sz w:val="20"/>
          <w:szCs w:val="20"/>
        </w:rPr>
        <w:t>labiekārtojšana</w:t>
      </w:r>
      <w:proofErr w:type="spellEnd"/>
      <w:r w:rsidRPr="006E7A89">
        <w:rPr>
          <w:rFonts w:ascii="Arial Narrow" w:hAnsi="Arial Narrow" w:cs="Arial"/>
          <w:sz w:val="20"/>
          <w:szCs w:val="20"/>
        </w:rPr>
        <w:t xml:space="preserve"> Zvejnieku alejā 2, Liepājā” realizācija)</w:t>
      </w:r>
      <w:r w:rsidRPr="006E7A89">
        <w:rPr>
          <w:rFonts w:ascii="Arial Narrow" w:hAnsi="Arial Narrow" w:cs="Tahoma"/>
          <w:sz w:val="20"/>
          <w:szCs w:val="20"/>
        </w:rPr>
        <w:t>, no tiem izlietoti 829 291 EUR (naudas plūsma), pārskata gada ieņēmumos atzīti 778 971 EUR.</w:t>
      </w:r>
    </w:p>
    <w:p w14:paraId="068366E0"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Arial"/>
          <w:spacing w:val="-2"/>
          <w:sz w:val="20"/>
          <w:szCs w:val="20"/>
        </w:rPr>
        <w:t>Atbilstoši noslēgtajam Deleģēšanas līgumam, SIA ‘’OC Liepāja’’ pārskata periodā ir nodrošinājusi sporta un vispārizglītojošo skolu mācību stundu / treniņu procesu, sacensību un citu nevalstisko organizāciju, t.sk., biedrību organizētos pasākumus 19 625 stundu apjomā, t.i., par 39% vairāk nekā sākotnēji plānots – 14040 stundas. Lielākie infrastruktūras lietotāji: Liepājas Futbola skola – 9257,50  stundas, Liepājas Sporta spēļu skola – 3805,50 stundas, Liepājas Kompleksā skola – 2157,50 stundas, Liepājas Tenisa sporta skola – 337,50 stundas, vispārizglītojošās skolas – 901,50 stundas, u.c.</w:t>
      </w:r>
      <w:r w:rsidRPr="006E7A89">
        <w:rPr>
          <w:rFonts w:ascii="Arial Narrow" w:hAnsi="Arial Narrow" w:cs="Tahoma"/>
          <w:sz w:val="20"/>
          <w:szCs w:val="20"/>
        </w:rPr>
        <w:t>, savukārt atpūtas kompleksā ‘’Draudzība’’ aizvadītas 7 (septiņas) sporta nometnes.</w:t>
      </w:r>
    </w:p>
    <w:p w14:paraId="7A0E47AF" w14:textId="77777777" w:rsidR="00CD12A5" w:rsidRPr="006E7A89" w:rsidRDefault="00CD12A5" w:rsidP="00CD12A5">
      <w:pPr>
        <w:spacing w:after="0" w:line="360" w:lineRule="auto"/>
        <w:jc w:val="both"/>
        <w:rPr>
          <w:rFonts w:ascii="Arial Narrow" w:hAnsi="Arial Narrow" w:cs="Tahoma"/>
          <w:b/>
          <w:bCs/>
          <w:sz w:val="20"/>
          <w:szCs w:val="20"/>
        </w:rPr>
      </w:pPr>
    </w:p>
    <w:p w14:paraId="10E0FA24" w14:textId="77777777" w:rsidR="00CD12A5" w:rsidRPr="006E7A89" w:rsidRDefault="00CD12A5" w:rsidP="00CD12A5">
      <w:pPr>
        <w:spacing w:after="0" w:line="360" w:lineRule="auto"/>
        <w:jc w:val="both"/>
        <w:rPr>
          <w:rFonts w:ascii="Arial Narrow" w:hAnsi="Arial Narrow" w:cs="Tahoma"/>
          <w:sz w:val="20"/>
          <w:szCs w:val="20"/>
        </w:rPr>
      </w:pPr>
      <w:r w:rsidRPr="006E7A89">
        <w:rPr>
          <w:rFonts w:ascii="Arial Narrow" w:hAnsi="Arial Narrow" w:cs="Tahoma"/>
          <w:b/>
          <w:bCs/>
          <w:sz w:val="20"/>
          <w:szCs w:val="20"/>
        </w:rPr>
        <w:t>Finanšu rādītāji</w:t>
      </w:r>
    </w:p>
    <w:p w14:paraId="21E8EA68" w14:textId="77777777" w:rsidR="00CD12A5" w:rsidRPr="006E7A89" w:rsidRDefault="00CD12A5" w:rsidP="00CD12A5">
      <w:pPr>
        <w:spacing w:after="0" w:line="360" w:lineRule="auto"/>
        <w:jc w:val="both"/>
        <w:rPr>
          <w:rFonts w:ascii="Arial Narrow" w:hAnsi="Arial Narrow" w:cs="Tahoma"/>
          <w:sz w:val="20"/>
          <w:szCs w:val="20"/>
        </w:rPr>
      </w:pPr>
      <w:r w:rsidRPr="006E7A89">
        <w:rPr>
          <w:rFonts w:ascii="Arial Narrow" w:hAnsi="Arial Narrow" w:cs="Tahoma"/>
          <w:sz w:val="20"/>
          <w:szCs w:val="20"/>
        </w:rPr>
        <w:t>Koncerna 2021. gada neto apgrozījums 1 493 395  EUR. Kopējie koncerna ieņēmumi pārskata gadā 3 176 021 EUR.</w:t>
      </w:r>
    </w:p>
    <w:p w14:paraId="7F755B83"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Neto peļņas rentabilitāte (peļņa  / apgrozījums *100)</w:t>
      </w:r>
      <w:r w:rsidRPr="006E7A89">
        <w:rPr>
          <w:rFonts w:ascii="Arial Narrow" w:hAnsi="Arial Narrow" w:cs="Tahoma"/>
          <w:sz w:val="20"/>
          <w:szCs w:val="20"/>
        </w:rPr>
        <w:tab/>
        <w:t xml:space="preserve">  2.70%</w:t>
      </w:r>
    </w:p>
    <w:p w14:paraId="5444B895"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 xml:space="preserve">EBITDA rentabilitāte (Peļņa vai zaudējumi pirms procentiem, nodokļiem un nolietojuma / neto </w:t>
      </w:r>
    </w:p>
    <w:p w14:paraId="6B6A200A"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apgrozījums * 100)</w:t>
      </w:r>
      <w:r w:rsidRPr="006E7A89">
        <w:rPr>
          <w:rFonts w:ascii="Arial Narrow" w:hAnsi="Arial Narrow" w:cs="Tahoma"/>
          <w:sz w:val="20"/>
          <w:szCs w:val="20"/>
        </w:rPr>
        <w:tab/>
        <w:t xml:space="preserve"> 48.10 %</w:t>
      </w:r>
    </w:p>
    <w:p w14:paraId="615C1FC2"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Bruto peļņas rentabilitāte (bruto peļņa / neto apgrozījums * 100)                                                                          - 35.80 %</w:t>
      </w:r>
    </w:p>
    <w:p w14:paraId="263B46B2"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Kopējā likviditāte (</w:t>
      </w:r>
      <w:proofErr w:type="spellStart"/>
      <w:r w:rsidRPr="006E7A89">
        <w:rPr>
          <w:rFonts w:ascii="Arial Narrow" w:hAnsi="Arial Narrow" w:cs="Tahoma"/>
          <w:sz w:val="20"/>
          <w:szCs w:val="20"/>
        </w:rPr>
        <w:t>apgroz.līdz</w:t>
      </w:r>
      <w:proofErr w:type="spellEnd"/>
      <w:r w:rsidRPr="006E7A89">
        <w:rPr>
          <w:rFonts w:ascii="Arial Narrow" w:hAnsi="Arial Narrow" w:cs="Tahoma"/>
          <w:sz w:val="20"/>
          <w:szCs w:val="20"/>
        </w:rPr>
        <w:t xml:space="preserve"> / </w:t>
      </w:r>
      <w:proofErr w:type="spellStart"/>
      <w:r w:rsidRPr="006E7A89">
        <w:rPr>
          <w:rFonts w:ascii="Arial Narrow" w:hAnsi="Arial Narrow" w:cs="Tahoma"/>
          <w:sz w:val="20"/>
          <w:szCs w:val="20"/>
        </w:rPr>
        <w:t>īsterm.saist</w:t>
      </w:r>
      <w:proofErr w:type="spellEnd"/>
      <w:r w:rsidRPr="006E7A89">
        <w:rPr>
          <w:rFonts w:ascii="Arial Narrow" w:hAnsi="Arial Narrow" w:cs="Tahoma"/>
          <w:sz w:val="20"/>
          <w:szCs w:val="20"/>
        </w:rPr>
        <w:t>.)                                                                                                           2.40</w:t>
      </w:r>
    </w:p>
    <w:p w14:paraId="4B13DFBF"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Absolūtā likviditāte (</w:t>
      </w:r>
      <w:proofErr w:type="spellStart"/>
      <w:r w:rsidRPr="006E7A89">
        <w:rPr>
          <w:rFonts w:ascii="Arial Narrow" w:hAnsi="Arial Narrow" w:cs="Tahoma"/>
          <w:sz w:val="20"/>
          <w:szCs w:val="20"/>
        </w:rPr>
        <w:t>nauda+īst.vērtsp</w:t>
      </w:r>
      <w:proofErr w:type="spellEnd"/>
      <w:r w:rsidRPr="006E7A89">
        <w:rPr>
          <w:rFonts w:ascii="Arial Narrow" w:hAnsi="Arial Narrow" w:cs="Tahoma"/>
          <w:sz w:val="20"/>
          <w:szCs w:val="20"/>
        </w:rPr>
        <w:t xml:space="preserve">.) / </w:t>
      </w:r>
      <w:proofErr w:type="spellStart"/>
      <w:r w:rsidRPr="006E7A89">
        <w:rPr>
          <w:rFonts w:ascii="Arial Narrow" w:hAnsi="Arial Narrow" w:cs="Tahoma"/>
          <w:sz w:val="20"/>
          <w:szCs w:val="20"/>
        </w:rPr>
        <w:t>īsterm.saist</w:t>
      </w:r>
      <w:proofErr w:type="spellEnd"/>
      <w:r w:rsidRPr="006E7A89">
        <w:rPr>
          <w:rFonts w:ascii="Arial Narrow" w:hAnsi="Arial Narrow" w:cs="Tahoma"/>
          <w:sz w:val="20"/>
          <w:szCs w:val="20"/>
        </w:rPr>
        <w:t>.)                                                                                             2.01</w:t>
      </w:r>
    </w:p>
    <w:p w14:paraId="547B8E5C"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Ilgtermiņa ieguldījumu segums ar pašu kapitālu  (Pašu kapitāls / Ilgtermiņa ieguldījumi * 100)                             96.75 %</w:t>
      </w:r>
    </w:p>
    <w:p w14:paraId="23112F73"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Ilgtermiņa ieguldījumu segums ar pašu kapitālu un ilgtermiņa saistībām (Pašu kapitāls +</w:t>
      </w:r>
    </w:p>
    <w:p w14:paraId="655601F4" w14:textId="77777777" w:rsidR="00CD12A5" w:rsidRPr="006E7A89" w:rsidRDefault="00CD12A5" w:rsidP="00CD12A5">
      <w:pPr>
        <w:tabs>
          <w:tab w:val="left" w:pos="8026"/>
        </w:tabs>
        <w:spacing w:after="0" w:line="360" w:lineRule="auto"/>
        <w:jc w:val="both"/>
        <w:rPr>
          <w:rFonts w:ascii="Arial Narrow" w:hAnsi="Arial Narrow" w:cs="Tahoma"/>
          <w:sz w:val="20"/>
          <w:szCs w:val="20"/>
        </w:rPr>
      </w:pPr>
      <w:r w:rsidRPr="006E7A89">
        <w:rPr>
          <w:rFonts w:ascii="Arial Narrow" w:hAnsi="Arial Narrow" w:cs="Tahoma"/>
          <w:sz w:val="20"/>
          <w:szCs w:val="20"/>
        </w:rPr>
        <w:t>Ilgtermiņa saistības) / Ilgtermiņa ieguldījumi * 100)                                                                                                96.75 %</w:t>
      </w:r>
    </w:p>
    <w:p w14:paraId="2F95C9CE" w14:textId="77777777" w:rsidR="00CD12A5" w:rsidRPr="006E7A89" w:rsidRDefault="00CD12A5" w:rsidP="00CD12A5">
      <w:pPr>
        <w:spacing w:after="0" w:line="360" w:lineRule="auto"/>
        <w:jc w:val="both"/>
        <w:rPr>
          <w:rFonts w:ascii="Arial Narrow" w:hAnsi="Arial Narrow" w:cs="Tahoma"/>
          <w:sz w:val="20"/>
          <w:szCs w:val="20"/>
        </w:rPr>
      </w:pPr>
      <w:r w:rsidRPr="006E7A89">
        <w:rPr>
          <w:rFonts w:ascii="Arial Narrow" w:hAnsi="Arial Narrow" w:cs="Tahoma"/>
          <w:sz w:val="20"/>
          <w:szCs w:val="20"/>
        </w:rPr>
        <w:t>Apgrozāmo līdzekļu segums ar īstermiņa saistībām (Īstermiņa saistības / Apgrozāmie līdzekļi)                            2.36</w:t>
      </w:r>
    </w:p>
    <w:p w14:paraId="206BA759" w14:textId="77777777" w:rsidR="00CD12A5" w:rsidRPr="006E7A89" w:rsidRDefault="00CD12A5" w:rsidP="00CD12A5">
      <w:pPr>
        <w:spacing w:after="0" w:line="360" w:lineRule="auto"/>
        <w:jc w:val="both"/>
        <w:rPr>
          <w:rFonts w:ascii="Arial Narrow" w:hAnsi="Arial Narrow" w:cs="Tahoma"/>
          <w:b/>
          <w:bCs/>
          <w:sz w:val="20"/>
          <w:szCs w:val="20"/>
        </w:rPr>
      </w:pPr>
    </w:p>
    <w:p w14:paraId="5CFFCE0F" w14:textId="77777777" w:rsidR="00CD12A5" w:rsidRPr="006E7A89" w:rsidRDefault="00CD12A5" w:rsidP="00CD12A5">
      <w:pPr>
        <w:spacing w:after="0" w:line="360" w:lineRule="auto"/>
        <w:jc w:val="both"/>
        <w:rPr>
          <w:rFonts w:ascii="Arial Narrow" w:hAnsi="Arial Narrow" w:cs="Tahoma"/>
          <w:b/>
          <w:bCs/>
          <w:sz w:val="20"/>
          <w:szCs w:val="20"/>
        </w:rPr>
      </w:pPr>
      <w:r w:rsidRPr="006E7A89">
        <w:rPr>
          <w:rFonts w:ascii="Arial Narrow" w:hAnsi="Arial Narrow" w:cs="Tahoma"/>
          <w:b/>
          <w:bCs/>
          <w:sz w:val="20"/>
          <w:szCs w:val="20"/>
        </w:rPr>
        <w:t>Nozīmīgi notikumi pārskata periodā</w:t>
      </w:r>
    </w:p>
    <w:p w14:paraId="5C90EF49"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 xml:space="preserve">2021. gads Koncernam ir bijis pirmais pilnais gads, kas aizvadīts COVID- 19 pandēmijas ēnā. Tas ir bijis lielo izaicinājumu gads, mācoties sadzīvot ar vīrusa radītajiem apstākļiem, piemērojoties nepārtraukti mainīgajiem ierobežojumiem, pārskatot daudzus Koncerna iekšējos vadības procesus, tai skaitā finanšu vadību, nepārtraukti cenšoties atrast izdevīgākos risinājumus Koncerna pastāvēšanai un saimnieciskās darbības nodrošināšanai. Kā zināms, tad Koncerns pārstāv tās nozares (izklaide, kultūra, sports), kas pandēmijas rezultātā cietušas vissmagāk un pārsvarā gūt kaut nelielu atelpu Koncerns ir spējis tikai laikā, kad pandēmijas slimības uzliesmojumu viļņi ir pierimuši. Līdz ar to Koncerna saimnieciskā darbība 2021. gadā vērtējama kā cikliska, nestabila, grūti </w:t>
      </w:r>
      <w:proofErr w:type="spellStart"/>
      <w:r w:rsidRPr="006E7A89">
        <w:rPr>
          <w:rFonts w:ascii="Arial Narrow" w:hAnsi="Arial Narrow" w:cs="Tahoma"/>
          <w:sz w:val="20"/>
          <w:szCs w:val="20"/>
        </w:rPr>
        <w:t>pronozējama</w:t>
      </w:r>
      <w:proofErr w:type="spellEnd"/>
      <w:r w:rsidRPr="006E7A89">
        <w:rPr>
          <w:rFonts w:ascii="Arial Narrow" w:hAnsi="Arial Narrow" w:cs="Tahoma"/>
          <w:sz w:val="20"/>
          <w:szCs w:val="20"/>
        </w:rPr>
        <w:t xml:space="preserve"> un atkarīga no valdības pieņemtajiem lēmumiem. </w:t>
      </w:r>
    </w:p>
    <w:p w14:paraId="3F38BB8E"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 xml:space="preserve">Struktūrvienība LOC Olimpiskais centrs, kā kultūras un sporta infrastruktūra, visu 2021. gadu pavada tiešā atkarībā no pastāvošajiem ierobežojumiem. Struktūrvienībā pārsvarā savus treniņus aizvada profesionālie klubi, Latvijas izlašu sportisti, kas ir salīdzinoši niecīgs apjoms pret ierasto apjomu šajā pašā laika periodā pirms krīzes. Ja sporta dzīvē ir vērojama kaut neliela tomēr stabila aktivitāte, tad 2021. gadā struktūrvienībā LOC Olimpiskais centrs netika aizvadīts neviens no plānotajiem </w:t>
      </w:r>
      <w:r w:rsidRPr="006E7A89">
        <w:rPr>
          <w:rFonts w:ascii="Arial Narrow" w:hAnsi="Arial Narrow" w:cs="Tahoma"/>
          <w:sz w:val="20"/>
          <w:szCs w:val="20"/>
        </w:rPr>
        <w:lastRenderedPageBreak/>
        <w:t>kultūras pasākumiem, kas tika atcelts vai pārcelts no 2020. gada. Ņemot vērā epidemioloģisko situāciju valstī, visu pārskata gadu ir saglabājies nelabvēlīgs laiks gan pasākumu producentiem, gan infrastruktūras uzturētājiem.</w:t>
      </w:r>
    </w:p>
    <w:p w14:paraId="7E800FF9"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Struktūrvienība LOC Baseins un SPA, pamatojoties uz pastāvošiem ierobežojumiem ir bijusi slēgta saviem apmeklētājiem kopš 2020. gada 09. novembra. Pārskata gadā tā savas durvis pirmo reizi ver vien 17. septembrī. Ņemot vērā vakcinācijas aptveri un kopējo valdošo noskaņojumu sabiedrībā vakcinācijas jautājumos, šajā laikā ir grūti runāt par apmeklētāju pieplūdumu, kaut arī vērojama apmeklētāju interese.</w:t>
      </w:r>
    </w:p>
    <w:p w14:paraId="11F1B80C"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Struktūrvienībā LOC Ledus halle galvenokārt norit atļautie Hokeja kluba ‘’Liepāja’’ hokeja treniņi un spēles. Pārskata gadā infrastruktūru aktīvi izmanto arī pastāvīgie nomnieki - ‘’Liepājas Sporta Spēļu skolas’’ audzēkņi. Ņemot vērā valstī noteiktos ierobežojumus, apmeklētājiem ilgu laiku nav pieejamas publiskās slidotavas. Tikai pašā gada nogalē, LOC Ledus halles apmeklētājiem atkal ir pieejami publisko slidotavu pakalpojumi. Šajā laikā var vērot pietiekami lielu apmeklētāju interesi un pieejamie slidošanas laiki ātri tiek aizpildīti.</w:t>
      </w:r>
    </w:p>
    <w:p w14:paraId="012E701E"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Struktūrvienība LOC Manēža 2021. gadā strādā kā citas LOC sporta infrastruktūras, ievērojot noteiktos ierobežojumus un uzņemot infrastruktūrā Latvijas izlašu dalībniekus vai kandidātus. Ierobežojumiem mazinoties, struktūrvienībai ir izdevies piesaistīt sporta nometnes.</w:t>
      </w:r>
    </w:p>
    <w:p w14:paraId="6D8FD483"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 xml:space="preserve">Struktūrvienība LOC Tenisa halle 2021. gadā savā saimnieciskajā darbībā ir bijusi gana elastīga un neatkarīga no valstī pastāvošajiem ierobežojumiem. Sadarbībā ar Liepājas Tenisa sporta skolu ir izdevies pielāgot sporta skolas audzēkņu un infrastruktūras klientu plūsmu, nodrošinot epidemioloģiski drošus apstākļus visiem apmeklētājiem. 2021.gadā struktūrvienībā esošā </w:t>
      </w:r>
      <w:proofErr w:type="spellStart"/>
      <w:r w:rsidRPr="006E7A89">
        <w:rPr>
          <w:rFonts w:ascii="Arial Narrow" w:hAnsi="Arial Narrow" w:cs="Tahoma"/>
          <w:sz w:val="20"/>
          <w:szCs w:val="20"/>
        </w:rPr>
        <w:t>fitnesa</w:t>
      </w:r>
      <w:proofErr w:type="spellEnd"/>
      <w:r w:rsidRPr="006E7A89">
        <w:rPr>
          <w:rFonts w:ascii="Arial Narrow" w:hAnsi="Arial Narrow" w:cs="Tahoma"/>
          <w:sz w:val="20"/>
          <w:szCs w:val="20"/>
        </w:rPr>
        <w:t xml:space="preserve"> zāle savu darbību atsāk vien jūnija mēnesī un līdz pat pārskata perioda beigām ir vērojams apmeklētāju kritums. Iespējamais apmeklētāju kritums saistās ar vakcinācijas izvēles brīvību vai iespējamām sportošanas alternatīvām, piemēram, svaigā gaisā.</w:t>
      </w:r>
    </w:p>
    <w:p w14:paraId="41D88679" w14:textId="77777777" w:rsidR="00CD12A5" w:rsidRPr="006E7A89" w:rsidRDefault="00CD12A5" w:rsidP="00CD12A5">
      <w:pPr>
        <w:spacing w:after="0" w:line="360" w:lineRule="auto"/>
        <w:ind w:firstLine="720"/>
        <w:jc w:val="both"/>
        <w:rPr>
          <w:rFonts w:ascii="Arial Narrow" w:hAnsi="Arial Narrow"/>
          <w:sz w:val="20"/>
          <w:szCs w:val="20"/>
        </w:rPr>
      </w:pPr>
      <w:r w:rsidRPr="006E7A89">
        <w:rPr>
          <w:rFonts w:ascii="Arial Narrow" w:hAnsi="Arial Narrow" w:cs="Tahoma"/>
          <w:sz w:val="20"/>
          <w:szCs w:val="20"/>
        </w:rPr>
        <w:t xml:space="preserve">SIA ‘’OC Liepāja’’ pārskata periodā savu saimniecisko darbību aizvadījusi ievērojot valstī noteiktos ierobežojumus, cenšoties nodrošināt darba nepārtrauktību un pildot visas tai ar deleģēšanas līgumā noteiktos pienākumus. Tāpat Sabiedrība strādājusi pie vidēja termiņa darbības stratēģijas mērķu (finanšu un </w:t>
      </w:r>
      <w:proofErr w:type="spellStart"/>
      <w:r w:rsidRPr="006E7A89">
        <w:rPr>
          <w:rFonts w:ascii="Arial Narrow" w:hAnsi="Arial Narrow" w:cs="Tahoma"/>
          <w:sz w:val="20"/>
          <w:szCs w:val="20"/>
        </w:rPr>
        <w:t>nefinanšu</w:t>
      </w:r>
      <w:proofErr w:type="spellEnd"/>
      <w:r w:rsidRPr="006E7A89">
        <w:rPr>
          <w:rFonts w:ascii="Arial Narrow" w:hAnsi="Arial Narrow" w:cs="Tahoma"/>
          <w:sz w:val="20"/>
          <w:szCs w:val="20"/>
        </w:rPr>
        <w:t>) izpildes 2019. – 2021. gadam. Sporta pakalpojumu pieejamības, infrastruktūras un kvalitātes uzlabošanas nolūkos ir pabeigti būvniecības darbi ‘’Esošā žoga pārbūve, Zemnieku iela 29, Liepāja’’, kopumā nomainīts žogs 335 m garumā. Tāpat uzsākti un daļēji pabeigti darbi pie stadiona ‘’Daugava’’ žoga nomaiņas (Jūrmalas parka pusē). Domājot par nākotnes perspektīvām un energoefektīvākiem risinājumiem ir veikta mākslīgā apgaismojuma nomaiņa Daugavas sporta zālē uz LED apgaismes ķermeņiem. A</w:t>
      </w:r>
      <w:r w:rsidRPr="006E7A89">
        <w:rPr>
          <w:rFonts w:ascii="Arial Narrow" w:hAnsi="Arial Narrow"/>
          <w:sz w:val="20"/>
          <w:szCs w:val="20"/>
        </w:rPr>
        <w:t xml:space="preserve">tjaunots un papildus uzstādīts mākslīgais apgaismojums stadiona “Daugava” rezerves laukuma teritorijā (KP basketbola laukums, </w:t>
      </w:r>
      <w:proofErr w:type="spellStart"/>
      <w:r w:rsidRPr="006E7A89">
        <w:rPr>
          <w:rFonts w:ascii="Arial Narrow" w:hAnsi="Arial Narrow"/>
          <w:sz w:val="20"/>
          <w:szCs w:val="20"/>
        </w:rPr>
        <w:t>minipich</w:t>
      </w:r>
      <w:proofErr w:type="spellEnd"/>
      <w:r w:rsidRPr="006E7A89">
        <w:rPr>
          <w:rFonts w:ascii="Arial Narrow" w:hAnsi="Arial Narrow"/>
          <w:sz w:val="20"/>
          <w:szCs w:val="20"/>
        </w:rPr>
        <w:t>), kā arī stadionā “Daugava” ap vieglatlētikas sektoru.</w:t>
      </w:r>
      <w:r w:rsidRPr="006E7A89">
        <w:rPr>
          <w:rFonts w:ascii="Arial Narrow" w:hAnsi="Arial Narrow" w:cs="Tahoma"/>
          <w:sz w:val="20"/>
          <w:szCs w:val="20"/>
        </w:rPr>
        <w:t xml:space="preserve"> Attīstot sporta infrastruktūru pārskata gadā ir izstrādāts </w:t>
      </w:r>
      <w:r w:rsidRPr="006E7A89">
        <w:rPr>
          <w:rFonts w:ascii="Arial Narrow" w:hAnsi="Arial Narrow"/>
          <w:sz w:val="20"/>
          <w:szCs w:val="20"/>
        </w:rPr>
        <w:t>tehniskais projekts “Slēgtā futbola halle un teritorijas labiekārtojums Zvejnieku alejā 2, Liepājā”. Kā arī sagatavota ugunsdrošības risinājumu izstrāde projektam “Slēgtā futbola halle un teritorijas labiekārtojums  Zvejnieku alejā 2, Liepājā”, pasūtīti būvprojekta, ekspertīzes atzinumi.</w:t>
      </w:r>
    </w:p>
    <w:p w14:paraId="2AABB017"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sz w:val="20"/>
          <w:szCs w:val="20"/>
        </w:rPr>
        <w:t xml:space="preserve">Pārskata periodā veiksmīgi ir izdevies attīstīt sporta veselības centra pakalpojumu klāstu. Kopumā centra </w:t>
      </w:r>
      <w:r w:rsidRPr="006E7A89">
        <w:rPr>
          <w:rFonts w:ascii="Arial Narrow" w:hAnsi="Arial Narrow" w:cs="Arial"/>
          <w:spacing w:val="-2"/>
          <w:sz w:val="20"/>
          <w:szCs w:val="20"/>
        </w:rPr>
        <w:t xml:space="preserve">pakalpojumus izmantojuši vairāk nekā 1026 Liepājas sporta skolu audzēkņi, veiktas 1004 veselības pārbaudes dažādu sporta skolu audzēkņiem, sniegtas 196 sporta ārsta/ fizioterapeita konsultācijas, kā arī sniegti cita veida veselības aprūpes pakalpojumi, vingrošanas, </w:t>
      </w:r>
      <w:proofErr w:type="spellStart"/>
      <w:r w:rsidRPr="006E7A89">
        <w:rPr>
          <w:rFonts w:ascii="Arial Narrow" w:hAnsi="Arial Narrow" w:cs="Arial"/>
          <w:spacing w:val="-2"/>
          <w:sz w:val="20"/>
          <w:szCs w:val="20"/>
        </w:rPr>
        <w:t>fizikālterapijas</w:t>
      </w:r>
      <w:proofErr w:type="spellEnd"/>
      <w:r w:rsidRPr="006E7A89">
        <w:rPr>
          <w:rFonts w:ascii="Arial Narrow" w:hAnsi="Arial Narrow" w:cs="Arial"/>
          <w:spacing w:val="-2"/>
          <w:sz w:val="20"/>
          <w:szCs w:val="20"/>
        </w:rPr>
        <w:t>, vairāk nekā – 966 klientiem.</w:t>
      </w:r>
      <w:r w:rsidRPr="006E7A89">
        <w:rPr>
          <w:rFonts w:ascii="Arial Narrow" w:hAnsi="Arial Narrow" w:cs="Tahoma"/>
          <w:sz w:val="20"/>
          <w:szCs w:val="20"/>
        </w:rPr>
        <w:t xml:space="preserve"> </w:t>
      </w:r>
      <w:r w:rsidRPr="006E7A89">
        <w:rPr>
          <w:rFonts w:ascii="Arial Narrow" w:hAnsi="Arial Narrow" w:cs="Arial"/>
          <w:sz w:val="20"/>
          <w:szCs w:val="20"/>
        </w:rPr>
        <w:t xml:space="preserve">2021. gada 29. jūlijā Sabiedrība noslēgusi sadarbības līgumu ar VSIA “Bērnu klīniskās universitātes slimnīca”, kas paredz sadarbību veselības aprūpes pakalpojumu sniegšanā veselības aprūpes un medicīniskās uzraudzības jomā sportistiem un bērniem ar paaugstinātu fizisko slodzi. </w:t>
      </w:r>
    </w:p>
    <w:p w14:paraId="6D4738DC" w14:textId="77777777" w:rsidR="00CD12A5" w:rsidRPr="006E7A89" w:rsidRDefault="00CD12A5" w:rsidP="00CD12A5">
      <w:pPr>
        <w:spacing w:after="0" w:line="360" w:lineRule="auto"/>
        <w:jc w:val="both"/>
        <w:rPr>
          <w:rFonts w:ascii="Arial Narrow" w:hAnsi="Arial Narrow" w:cs="Tahoma"/>
          <w:b/>
          <w:bCs/>
          <w:sz w:val="20"/>
          <w:szCs w:val="20"/>
        </w:rPr>
      </w:pPr>
      <w:r w:rsidRPr="006E7A89">
        <w:rPr>
          <w:rFonts w:ascii="Arial Narrow" w:hAnsi="Arial Narrow" w:cs="Tahoma"/>
          <w:b/>
          <w:bCs/>
          <w:sz w:val="20"/>
          <w:szCs w:val="20"/>
        </w:rPr>
        <w:t>Nākotnes perspektīvas</w:t>
      </w:r>
    </w:p>
    <w:p w14:paraId="605D3D9E" w14:textId="77777777" w:rsidR="00CD12A5" w:rsidRPr="006E7A89" w:rsidRDefault="00CD12A5" w:rsidP="00CD12A5">
      <w:pPr>
        <w:spacing w:after="0" w:line="360" w:lineRule="auto"/>
        <w:ind w:firstLine="720"/>
        <w:jc w:val="both"/>
        <w:rPr>
          <w:rFonts w:ascii="Arial Narrow" w:hAnsi="Arial Narrow"/>
          <w:sz w:val="20"/>
          <w:szCs w:val="20"/>
        </w:rPr>
      </w:pPr>
      <w:r w:rsidRPr="006E7A89">
        <w:rPr>
          <w:rFonts w:ascii="Arial Narrow" w:hAnsi="Arial Narrow" w:cs="Tahoma"/>
          <w:sz w:val="20"/>
          <w:szCs w:val="20"/>
        </w:rPr>
        <w:t>Ņemot vērā vīrusa izplatību un līdz ar to jaunos izaicinājumus, Koncerns piesardzīgi izsaka nākotnes izaugsmes perspektīvas, taču iespēju robežās tas arī turpmāk, cer investēt līdzekļus attīstībā, efektivitātes un infrastruktūras uzlabošanas projektos.</w:t>
      </w:r>
    </w:p>
    <w:p w14:paraId="7411AD3D" w14:textId="77777777" w:rsidR="00CD12A5" w:rsidRPr="006E7A89" w:rsidRDefault="00CD12A5" w:rsidP="00CD12A5">
      <w:pPr>
        <w:spacing w:after="0" w:line="360" w:lineRule="auto"/>
        <w:jc w:val="both"/>
        <w:rPr>
          <w:rFonts w:ascii="Arial Narrow" w:hAnsi="Arial Narrow" w:cs="Tahoma"/>
          <w:b/>
          <w:sz w:val="20"/>
          <w:szCs w:val="20"/>
        </w:rPr>
      </w:pPr>
      <w:r w:rsidRPr="006E7A89">
        <w:rPr>
          <w:rFonts w:ascii="Arial Narrow" w:hAnsi="Arial Narrow" w:cs="Tahoma"/>
          <w:b/>
          <w:sz w:val="20"/>
          <w:szCs w:val="20"/>
        </w:rPr>
        <w:lastRenderedPageBreak/>
        <w:t>Finanšu risku pārvaldība</w:t>
      </w:r>
    </w:p>
    <w:p w14:paraId="652FEB01"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Koncerns saskaras ar tādiem finanšu instrumentiem, aizņēmumi no kredītiestādes, pircēju un pasūtītāju parādi un citi debitori, parādi piegādātājiem un darbuzņēmējiem un pārējie kreditori, kas izriet tieši no tās saimnieciskās darbības.</w:t>
      </w:r>
    </w:p>
    <w:p w14:paraId="7A576A4A" w14:textId="77777777" w:rsidR="00CD12A5" w:rsidRPr="006E7A89" w:rsidRDefault="00CD12A5" w:rsidP="00CD12A5">
      <w:pPr>
        <w:spacing w:after="0" w:line="360" w:lineRule="auto"/>
        <w:jc w:val="both"/>
        <w:rPr>
          <w:rFonts w:ascii="Arial Narrow" w:hAnsi="Arial Narrow" w:cs="Tahoma"/>
          <w:sz w:val="20"/>
          <w:szCs w:val="20"/>
        </w:rPr>
      </w:pPr>
      <w:r w:rsidRPr="006E7A89">
        <w:rPr>
          <w:rFonts w:ascii="Arial Narrow" w:hAnsi="Arial Narrow" w:cs="Tahoma"/>
          <w:b/>
          <w:sz w:val="20"/>
          <w:szCs w:val="20"/>
        </w:rPr>
        <w:t>Finanšu riski</w:t>
      </w:r>
    </w:p>
    <w:p w14:paraId="06958C6D" w14:textId="77777777" w:rsidR="00CD12A5" w:rsidRPr="006E7A89" w:rsidRDefault="00CD12A5" w:rsidP="00CD12A5">
      <w:pPr>
        <w:spacing w:after="0" w:line="360" w:lineRule="auto"/>
        <w:ind w:firstLine="720"/>
        <w:contextualSpacing/>
        <w:jc w:val="both"/>
        <w:rPr>
          <w:rFonts w:ascii="Arial Narrow" w:hAnsi="Arial Narrow" w:cs="Tahoma"/>
          <w:sz w:val="20"/>
          <w:szCs w:val="20"/>
        </w:rPr>
      </w:pPr>
      <w:r w:rsidRPr="006E7A89">
        <w:rPr>
          <w:rFonts w:ascii="Arial Narrow" w:hAnsi="Arial Narrow" w:cs="Tahoma"/>
          <w:sz w:val="20"/>
          <w:szCs w:val="20"/>
        </w:rPr>
        <w:t>Galvenie finanšu riski, kas saistīti ar Koncerna finanšu instrumentiem ir likviditātes risks un kredītrisks.</w:t>
      </w:r>
    </w:p>
    <w:p w14:paraId="3238E8AC" w14:textId="77777777" w:rsidR="00CD12A5" w:rsidRPr="006E7A89" w:rsidRDefault="00CD12A5" w:rsidP="00CD12A5">
      <w:pPr>
        <w:contextualSpacing/>
        <w:rPr>
          <w:rFonts w:ascii="Arial Narrow" w:hAnsi="Arial Narrow" w:cs="Tahoma"/>
          <w:b/>
          <w:sz w:val="20"/>
          <w:szCs w:val="20"/>
        </w:rPr>
      </w:pPr>
      <w:r w:rsidRPr="006E7A89">
        <w:rPr>
          <w:rFonts w:ascii="Arial Narrow" w:hAnsi="Arial Narrow" w:cs="Tahoma"/>
          <w:b/>
          <w:sz w:val="20"/>
          <w:szCs w:val="20"/>
        </w:rPr>
        <w:t>Likviditātes risks</w:t>
      </w:r>
    </w:p>
    <w:p w14:paraId="4C42D55E" w14:textId="77777777" w:rsidR="00CD12A5" w:rsidRPr="006E7A89" w:rsidRDefault="00CD12A5" w:rsidP="00CD12A5">
      <w:pPr>
        <w:ind w:firstLine="720"/>
        <w:contextualSpacing/>
        <w:jc w:val="both"/>
        <w:rPr>
          <w:rFonts w:ascii="Arial Narrow" w:hAnsi="Arial Narrow" w:cs="Tahoma"/>
          <w:sz w:val="20"/>
          <w:szCs w:val="20"/>
        </w:rPr>
      </w:pPr>
      <w:r w:rsidRPr="006E7A89">
        <w:rPr>
          <w:rFonts w:ascii="Arial Narrow" w:hAnsi="Arial Narrow" w:cs="Tahoma"/>
          <w:sz w:val="20"/>
          <w:szCs w:val="20"/>
        </w:rPr>
        <w:t xml:space="preserve">Mātes un meitas sabiedrības kontrolē savu likviditātes risku, uzturot atbilstošu naudas daudzumu. </w:t>
      </w:r>
    </w:p>
    <w:p w14:paraId="3B004A8B" w14:textId="77777777" w:rsidR="00CD12A5" w:rsidRPr="006E7A89" w:rsidRDefault="00CD12A5" w:rsidP="00CD12A5">
      <w:pPr>
        <w:contextualSpacing/>
        <w:rPr>
          <w:rFonts w:ascii="Arial Narrow" w:hAnsi="Arial Narrow" w:cs="Tahoma"/>
          <w:b/>
          <w:sz w:val="20"/>
          <w:szCs w:val="20"/>
        </w:rPr>
      </w:pPr>
      <w:r w:rsidRPr="006E7A89">
        <w:rPr>
          <w:rFonts w:ascii="Arial Narrow" w:hAnsi="Arial Narrow" w:cs="Tahoma"/>
          <w:b/>
          <w:sz w:val="20"/>
          <w:szCs w:val="20"/>
        </w:rPr>
        <w:t>Kredītrisks</w:t>
      </w:r>
    </w:p>
    <w:p w14:paraId="153896B5" w14:textId="77777777" w:rsidR="00CD12A5" w:rsidRPr="006E7A89" w:rsidRDefault="00CD12A5" w:rsidP="00CD12A5">
      <w:pPr>
        <w:spacing w:after="0" w:line="360" w:lineRule="auto"/>
        <w:ind w:firstLine="720"/>
        <w:contextualSpacing/>
        <w:jc w:val="both"/>
        <w:rPr>
          <w:rFonts w:ascii="Arial Narrow" w:hAnsi="Arial Narrow" w:cs="Tahoma"/>
          <w:sz w:val="20"/>
          <w:szCs w:val="20"/>
        </w:rPr>
      </w:pPr>
      <w:r w:rsidRPr="006E7A89">
        <w:rPr>
          <w:rFonts w:ascii="Arial Narrow" w:hAnsi="Arial Narrow" w:cs="Tahoma"/>
          <w:sz w:val="20"/>
          <w:szCs w:val="20"/>
        </w:rPr>
        <w:t>Koncerns ir pakļauts kredītriskam saistībā ar tā pircēju un pasūtītāju parādiem un naudu. Mātes un meitas sabiedrības kontrolē savu kredītrisku, pastāvīgi izvērtējot klientu parādu atmaksas vēsturi un nosakot kreditēšanas nosacījumus katram klientam atsevišķi. Mātes un meitas sabiedrībām nav nozīmīgu kredītriska koncentrāciju attiecībā uz kādu vienu darījumu partneri vai līdzīgam raksturojumam atbilstošu darījumu partneru grupu.</w:t>
      </w:r>
    </w:p>
    <w:p w14:paraId="36FA59EC" w14:textId="77777777" w:rsidR="00CD12A5" w:rsidRPr="006E7A89" w:rsidRDefault="00CD12A5" w:rsidP="00CD12A5">
      <w:pPr>
        <w:spacing w:after="0" w:line="360" w:lineRule="auto"/>
        <w:contextualSpacing/>
        <w:jc w:val="both"/>
        <w:rPr>
          <w:rFonts w:ascii="Arial Narrow" w:hAnsi="Arial Narrow" w:cs="Tahoma"/>
          <w:sz w:val="20"/>
          <w:szCs w:val="20"/>
        </w:rPr>
      </w:pPr>
      <w:r w:rsidRPr="006E7A89">
        <w:rPr>
          <w:rFonts w:ascii="Arial Narrow" w:hAnsi="Arial Narrow" w:cs="Tahoma"/>
          <w:b/>
          <w:sz w:val="20"/>
          <w:szCs w:val="20"/>
        </w:rPr>
        <w:t>Informācija par bilancē neiekļautām finansiālām saistībām, sniegtām garantijām, un citam iespējamām saistībām</w:t>
      </w:r>
    </w:p>
    <w:p w14:paraId="3D58871B"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Koncernam nav būtisku  notikumi, kuri nav iekļauti bilancē vai peļņas vai zaudējuma aprēķinā.</w:t>
      </w:r>
    </w:p>
    <w:p w14:paraId="0843DE85" w14:textId="77777777" w:rsidR="00CD12A5" w:rsidRPr="006E7A89" w:rsidRDefault="00CD12A5" w:rsidP="00CD12A5">
      <w:pPr>
        <w:spacing w:after="0" w:line="360" w:lineRule="auto"/>
        <w:jc w:val="both"/>
        <w:rPr>
          <w:rFonts w:ascii="Arial Narrow" w:hAnsi="Arial Narrow" w:cs="Tahoma"/>
          <w:sz w:val="20"/>
          <w:szCs w:val="20"/>
        </w:rPr>
      </w:pPr>
      <w:r w:rsidRPr="006E7A89">
        <w:rPr>
          <w:rFonts w:ascii="Arial Narrow" w:hAnsi="Arial Narrow" w:cs="Tahoma"/>
          <w:sz w:val="20"/>
          <w:szCs w:val="20"/>
        </w:rPr>
        <w:t>Koncernam  nav  bilancē neiekļautu vienošanos, kam ir ietekme sabiedrības finansiālā stāvokļa novērtēšanā.</w:t>
      </w:r>
    </w:p>
    <w:p w14:paraId="2EBC4146" w14:textId="77777777" w:rsidR="00CD12A5" w:rsidRPr="006E7A89" w:rsidRDefault="00CD12A5" w:rsidP="00CD12A5">
      <w:pPr>
        <w:spacing w:after="0" w:line="360" w:lineRule="auto"/>
        <w:ind w:firstLine="720"/>
        <w:jc w:val="both"/>
        <w:rPr>
          <w:rFonts w:ascii="Arial Narrow" w:hAnsi="Arial Narrow" w:cs="Tahoma"/>
          <w:sz w:val="20"/>
          <w:szCs w:val="20"/>
        </w:rPr>
      </w:pPr>
      <w:r w:rsidRPr="006E7A89">
        <w:rPr>
          <w:rFonts w:ascii="Arial Narrow" w:hAnsi="Arial Narrow" w:cs="Tahoma"/>
          <w:sz w:val="20"/>
          <w:szCs w:val="20"/>
        </w:rPr>
        <w:t>Koncernam nav  iespējamas saistības, kas varētu rasties konkrēta pagātnes notikuma rezultātā.</w:t>
      </w:r>
    </w:p>
    <w:p w14:paraId="0720F3AC" w14:textId="77777777" w:rsidR="00CD12A5" w:rsidRPr="006E7A89" w:rsidRDefault="00CD12A5" w:rsidP="00CD12A5">
      <w:pPr>
        <w:spacing w:after="0" w:line="360" w:lineRule="auto"/>
        <w:jc w:val="both"/>
        <w:rPr>
          <w:rFonts w:ascii="Arial Narrow" w:hAnsi="Arial Narrow" w:cs="Tahoma"/>
          <w:sz w:val="20"/>
          <w:szCs w:val="20"/>
        </w:rPr>
      </w:pPr>
      <w:r w:rsidRPr="006E7A89">
        <w:rPr>
          <w:rFonts w:ascii="Arial Narrow" w:hAnsi="Arial Narrow" w:cs="Tahoma"/>
          <w:b/>
          <w:sz w:val="20"/>
          <w:szCs w:val="20"/>
        </w:rPr>
        <w:t>Notikumi pēc bilances datuma</w:t>
      </w:r>
    </w:p>
    <w:p w14:paraId="1630CDC7" w14:textId="77777777" w:rsidR="00CD12A5" w:rsidRPr="006E7A89" w:rsidRDefault="00CD12A5" w:rsidP="00CD12A5">
      <w:pPr>
        <w:autoSpaceDE w:val="0"/>
        <w:autoSpaceDN w:val="0"/>
        <w:adjustRightInd w:val="0"/>
        <w:spacing w:after="0" w:line="360" w:lineRule="auto"/>
        <w:ind w:right="-23" w:firstLine="720"/>
        <w:contextualSpacing/>
        <w:jc w:val="both"/>
        <w:rPr>
          <w:rFonts w:ascii="Arial Narrow" w:hAnsi="Arial Narrow" w:cs="Tahoma"/>
          <w:spacing w:val="-2"/>
          <w:sz w:val="20"/>
          <w:szCs w:val="20"/>
        </w:rPr>
      </w:pPr>
      <w:r w:rsidRPr="006E7A89">
        <w:rPr>
          <w:rFonts w:ascii="Arial Narrow" w:hAnsi="Arial Narrow" w:cs="Tahoma"/>
          <w:sz w:val="20"/>
          <w:szCs w:val="20"/>
        </w:rPr>
        <w:t xml:space="preserve">Pēc bilances datuma meitas sabiedrība noslēgusi deleģēšanas līgumu ar pašvaldību (labvēlīgs notikums), </w:t>
      </w:r>
      <w:r w:rsidRPr="006E7A89">
        <w:rPr>
          <w:rFonts w:ascii="Arial Narrow" w:hAnsi="Arial Narrow" w:cs="Tahoma"/>
          <w:sz w:val="20"/>
          <w:szCs w:val="20"/>
        </w:rPr>
        <w:br/>
        <w:t xml:space="preserve">kas dod iespēju meitas sabiedrībai turpināt </w:t>
      </w:r>
      <w:r w:rsidRPr="006E7A89">
        <w:rPr>
          <w:rFonts w:ascii="Arial Narrow" w:hAnsi="Arial Narrow" w:cs="Tahoma"/>
          <w:spacing w:val="-2"/>
          <w:sz w:val="20"/>
          <w:szCs w:val="20"/>
        </w:rPr>
        <w:t>nodrošināt pašvaldības deleģēto uzdevumu izpildi.</w:t>
      </w:r>
    </w:p>
    <w:p w14:paraId="6952F8EC" w14:textId="77777777" w:rsidR="00CD12A5" w:rsidRPr="006E7A89" w:rsidRDefault="00CD12A5" w:rsidP="00CD12A5">
      <w:pPr>
        <w:autoSpaceDE w:val="0"/>
        <w:autoSpaceDN w:val="0"/>
        <w:adjustRightInd w:val="0"/>
        <w:spacing w:after="0" w:line="360" w:lineRule="auto"/>
        <w:ind w:right="-23" w:firstLine="720"/>
        <w:contextualSpacing/>
        <w:jc w:val="both"/>
        <w:rPr>
          <w:rFonts w:ascii="Arial Narrow" w:hAnsi="Arial Narrow" w:cs="Tahoma"/>
          <w:sz w:val="20"/>
          <w:szCs w:val="20"/>
        </w:rPr>
      </w:pPr>
      <w:r w:rsidRPr="006E7A89">
        <w:rPr>
          <w:rFonts w:ascii="Arial Narrow" w:hAnsi="Arial Narrow" w:cs="Tahoma"/>
          <w:spacing w:val="-2"/>
          <w:sz w:val="20"/>
          <w:szCs w:val="20"/>
        </w:rPr>
        <w:t xml:space="preserve"> </w:t>
      </w:r>
      <w:r w:rsidRPr="006E7A89">
        <w:rPr>
          <w:rFonts w:ascii="Arial Narrow" w:hAnsi="Arial Narrow" w:cs="Tahoma"/>
          <w:sz w:val="20"/>
          <w:szCs w:val="20"/>
        </w:rPr>
        <w:t>Pamatojoties uz koncerna  valdes rīcībā esošo informāciju, 2021. gada pārskats ir sagatavots saskaņā ar spēkā esošo normatīvo aktu prasībām un sniedz patiesu un skaidru priekšstatu par kapitālsabiedrības aktīviem, pasīviem, finansiālo stāvokli un peļņu vai zaudējumiem un vadības ziņojumā par 2021. pārskata gadu ir ietverta patiesa informācija.</w:t>
      </w:r>
    </w:p>
    <w:p w14:paraId="2F246754" w14:textId="77777777" w:rsidR="00CD12A5" w:rsidRPr="006E7A89" w:rsidRDefault="00CD12A5" w:rsidP="00CD12A5">
      <w:pPr>
        <w:spacing w:after="0" w:line="360" w:lineRule="auto"/>
        <w:ind w:right="-23" w:firstLine="720"/>
        <w:jc w:val="both"/>
        <w:rPr>
          <w:rFonts w:ascii="Arial Narrow" w:hAnsi="Arial Narrow" w:cs="Tahoma"/>
          <w:sz w:val="20"/>
          <w:szCs w:val="20"/>
        </w:rPr>
      </w:pPr>
      <w:r w:rsidRPr="006E7A89">
        <w:rPr>
          <w:rFonts w:ascii="Arial Narrow" w:hAnsi="Arial Narrow" w:cs="Tahoma"/>
          <w:sz w:val="20"/>
          <w:szCs w:val="20"/>
        </w:rPr>
        <w:t>Laika posmā no pārskata gada pēdējās dienas līdz šī finanšu pārskata parakstīšanas datumam nav bijuši  citi notikumi, kuru rezultātā šajā finanšu pārskatā būtu jāveic korekcijas vai jāatklāj papildus informācija.</w:t>
      </w:r>
    </w:p>
    <w:p w14:paraId="229CC314" w14:textId="77777777" w:rsidR="00CD12A5" w:rsidRPr="00CD12A5" w:rsidRDefault="00CD12A5" w:rsidP="00CD12A5">
      <w:pPr>
        <w:spacing w:after="0" w:line="360" w:lineRule="auto"/>
        <w:jc w:val="both"/>
        <w:rPr>
          <w:rFonts w:ascii="Arial Narrow" w:hAnsi="Arial Narrow"/>
          <w:sz w:val="20"/>
          <w:szCs w:val="20"/>
        </w:rPr>
      </w:pPr>
    </w:p>
    <w:p w14:paraId="523DDD1A" w14:textId="04D24491" w:rsidR="00EE2776" w:rsidRPr="00CD12A5" w:rsidRDefault="00CD12A5" w:rsidP="00CD12A5">
      <w:pPr>
        <w:spacing w:after="0" w:line="360" w:lineRule="auto"/>
        <w:jc w:val="both"/>
        <w:rPr>
          <w:rFonts w:ascii="Arial Narrow" w:hAnsi="Arial Narrow"/>
          <w:sz w:val="20"/>
          <w:szCs w:val="20"/>
        </w:rPr>
      </w:pPr>
      <w:r w:rsidRPr="00CD12A5">
        <w:rPr>
          <w:rFonts w:ascii="Arial Narrow" w:hAnsi="Arial Narrow"/>
          <w:sz w:val="20"/>
          <w:szCs w:val="20"/>
        </w:rPr>
        <w:t xml:space="preserve">Liepājā, 2022. gada </w:t>
      </w:r>
      <w:r w:rsidR="00F475A5">
        <w:rPr>
          <w:rFonts w:ascii="Arial Narrow" w:hAnsi="Arial Narrow"/>
          <w:sz w:val="20"/>
          <w:szCs w:val="20"/>
        </w:rPr>
        <w:t>22</w:t>
      </w:r>
      <w:r w:rsidRPr="00CD12A5">
        <w:rPr>
          <w:rFonts w:ascii="Arial Narrow" w:hAnsi="Arial Narrow"/>
          <w:sz w:val="20"/>
          <w:szCs w:val="20"/>
        </w:rPr>
        <w:t>. februārī</w:t>
      </w:r>
      <w:r w:rsidR="00F475A5">
        <w:rPr>
          <w:rFonts w:ascii="Arial Narrow" w:hAnsi="Arial Narrow"/>
          <w:sz w:val="20"/>
          <w:szCs w:val="20"/>
        </w:rPr>
        <w:t>.</w:t>
      </w:r>
    </w:p>
    <w:p w14:paraId="2A581EFD" w14:textId="77777777" w:rsidR="00EE2776" w:rsidRPr="00CD12A5" w:rsidRDefault="00EE2776" w:rsidP="00EE2776">
      <w:pPr>
        <w:rPr>
          <w:rFonts w:ascii="Arial Narrow" w:hAnsi="Arial Narrow"/>
        </w:rPr>
      </w:pPr>
    </w:p>
    <w:tbl>
      <w:tblPr>
        <w:tblW w:w="7763" w:type="dxa"/>
        <w:jc w:val="center"/>
        <w:tblLook w:val="04A0" w:firstRow="1" w:lastRow="0" w:firstColumn="1" w:lastColumn="0" w:noHBand="0" w:noVBand="1"/>
      </w:tblPr>
      <w:tblGrid>
        <w:gridCol w:w="2093"/>
        <w:gridCol w:w="567"/>
        <w:gridCol w:w="1843"/>
        <w:gridCol w:w="567"/>
        <w:gridCol w:w="2126"/>
        <w:gridCol w:w="567"/>
      </w:tblGrid>
      <w:tr w:rsidR="00CB281A" w:rsidRPr="00CD12A5" w14:paraId="2AC7EDF7" w14:textId="77777777" w:rsidTr="005A52B2">
        <w:trPr>
          <w:jc w:val="center"/>
        </w:trPr>
        <w:tc>
          <w:tcPr>
            <w:tcW w:w="2093" w:type="dxa"/>
            <w:tcBorders>
              <w:bottom w:val="single" w:sz="4" w:space="0" w:color="auto"/>
            </w:tcBorders>
            <w:shd w:val="clear" w:color="auto" w:fill="auto"/>
          </w:tcPr>
          <w:p w14:paraId="11A9A302" w14:textId="77777777" w:rsidR="00CB281A" w:rsidRPr="00CD12A5" w:rsidRDefault="00CB281A" w:rsidP="00E25D95">
            <w:pPr>
              <w:spacing w:after="0"/>
              <w:jc w:val="center"/>
              <w:rPr>
                <w:rFonts w:ascii="Arial Narrow" w:hAnsi="Arial Narrow" w:cs="Tahoma"/>
                <w:szCs w:val="18"/>
              </w:rPr>
            </w:pPr>
            <w:r w:rsidRPr="00CD12A5">
              <w:rPr>
                <w:rFonts w:ascii="Arial Narrow" w:hAnsi="Arial Narrow" w:cs="Tahoma"/>
                <w:szCs w:val="18"/>
              </w:rPr>
              <w:t xml:space="preserve">Gatis </w:t>
            </w:r>
            <w:proofErr w:type="spellStart"/>
            <w:r w:rsidRPr="00CD12A5">
              <w:rPr>
                <w:rFonts w:ascii="Arial Narrow" w:hAnsi="Arial Narrow" w:cs="Tahoma"/>
                <w:szCs w:val="18"/>
              </w:rPr>
              <w:t>Griezītis</w:t>
            </w:r>
            <w:proofErr w:type="spellEnd"/>
          </w:p>
        </w:tc>
        <w:tc>
          <w:tcPr>
            <w:tcW w:w="567" w:type="dxa"/>
          </w:tcPr>
          <w:p w14:paraId="33DF4810" w14:textId="77777777" w:rsidR="00CB281A" w:rsidRPr="00CD12A5" w:rsidRDefault="00CB281A" w:rsidP="00E25D95">
            <w:pPr>
              <w:spacing w:after="0"/>
              <w:jc w:val="center"/>
              <w:rPr>
                <w:rFonts w:ascii="Arial Narrow" w:hAnsi="Arial Narrow" w:cs="Tahoma"/>
                <w:szCs w:val="18"/>
              </w:rPr>
            </w:pPr>
          </w:p>
        </w:tc>
        <w:tc>
          <w:tcPr>
            <w:tcW w:w="1843" w:type="dxa"/>
            <w:tcBorders>
              <w:bottom w:val="single" w:sz="4" w:space="0" w:color="auto"/>
            </w:tcBorders>
          </w:tcPr>
          <w:p w14:paraId="17DC5A78" w14:textId="77777777" w:rsidR="00CB281A" w:rsidRPr="00CD12A5" w:rsidRDefault="00CB281A" w:rsidP="00E25D95">
            <w:pPr>
              <w:spacing w:after="0"/>
              <w:jc w:val="center"/>
              <w:rPr>
                <w:rFonts w:ascii="Arial Narrow" w:hAnsi="Arial Narrow" w:cs="Tahoma"/>
                <w:szCs w:val="18"/>
              </w:rPr>
            </w:pPr>
            <w:r w:rsidRPr="00CD12A5">
              <w:rPr>
                <w:rFonts w:ascii="Arial Narrow" w:hAnsi="Arial Narrow" w:cs="Tahoma"/>
                <w:szCs w:val="18"/>
              </w:rPr>
              <w:t xml:space="preserve">Artis </w:t>
            </w:r>
            <w:proofErr w:type="spellStart"/>
            <w:r w:rsidRPr="00CD12A5">
              <w:rPr>
                <w:rFonts w:ascii="Arial Narrow" w:hAnsi="Arial Narrow" w:cs="Tahoma"/>
                <w:szCs w:val="18"/>
              </w:rPr>
              <w:t>Lagzdi</w:t>
            </w:r>
            <w:r w:rsidR="00783BC3" w:rsidRPr="00CD12A5">
              <w:rPr>
                <w:rFonts w:ascii="Arial Narrow" w:hAnsi="Arial Narrow" w:cs="Tahoma"/>
                <w:szCs w:val="18"/>
              </w:rPr>
              <w:t>ņ</w:t>
            </w:r>
            <w:r w:rsidR="00695D79" w:rsidRPr="00CD12A5">
              <w:rPr>
                <w:rFonts w:ascii="Arial Narrow" w:hAnsi="Arial Narrow" w:cs="Tahoma"/>
                <w:szCs w:val="18"/>
              </w:rPr>
              <w:t>š</w:t>
            </w:r>
            <w:proofErr w:type="spellEnd"/>
          </w:p>
        </w:tc>
        <w:tc>
          <w:tcPr>
            <w:tcW w:w="567" w:type="dxa"/>
          </w:tcPr>
          <w:p w14:paraId="7B875A19" w14:textId="77777777" w:rsidR="00CB281A" w:rsidRPr="00CD12A5" w:rsidRDefault="00CB281A" w:rsidP="00E25D95">
            <w:pPr>
              <w:spacing w:after="0"/>
              <w:jc w:val="center"/>
              <w:rPr>
                <w:rFonts w:ascii="Arial Narrow" w:hAnsi="Arial Narrow" w:cs="Tahoma"/>
                <w:szCs w:val="18"/>
              </w:rPr>
            </w:pPr>
          </w:p>
        </w:tc>
        <w:tc>
          <w:tcPr>
            <w:tcW w:w="2126" w:type="dxa"/>
            <w:tcBorders>
              <w:bottom w:val="single" w:sz="4" w:space="0" w:color="auto"/>
            </w:tcBorders>
          </w:tcPr>
          <w:p w14:paraId="12986D3E" w14:textId="77777777" w:rsidR="00CB281A" w:rsidRPr="00CD12A5" w:rsidRDefault="00CB281A" w:rsidP="00E25D95">
            <w:pPr>
              <w:spacing w:after="0"/>
              <w:jc w:val="center"/>
              <w:rPr>
                <w:rFonts w:ascii="Arial Narrow" w:hAnsi="Arial Narrow" w:cs="Tahoma"/>
                <w:szCs w:val="18"/>
              </w:rPr>
            </w:pPr>
            <w:proofErr w:type="spellStart"/>
            <w:r w:rsidRPr="00CD12A5">
              <w:rPr>
                <w:rFonts w:ascii="Arial Narrow" w:hAnsi="Arial Narrow" w:cs="Tahoma"/>
                <w:szCs w:val="18"/>
              </w:rPr>
              <w:t>Elans</w:t>
            </w:r>
            <w:proofErr w:type="spellEnd"/>
            <w:r w:rsidRPr="00CD12A5">
              <w:rPr>
                <w:rFonts w:ascii="Arial Narrow" w:hAnsi="Arial Narrow" w:cs="Tahoma"/>
                <w:szCs w:val="18"/>
              </w:rPr>
              <w:t xml:space="preserve"> Strazdiņ</w:t>
            </w:r>
            <w:r w:rsidR="00695D79" w:rsidRPr="00CD12A5">
              <w:rPr>
                <w:rFonts w:ascii="Arial Narrow" w:hAnsi="Arial Narrow" w:cs="Tahoma"/>
                <w:szCs w:val="18"/>
              </w:rPr>
              <w:t>š</w:t>
            </w:r>
          </w:p>
        </w:tc>
        <w:tc>
          <w:tcPr>
            <w:tcW w:w="567" w:type="dxa"/>
          </w:tcPr>
          <w:p w14:paraId="7CA3963F" w14:textId="77777777" w:rsidR="00CB281A" w:rsidRPr="00CD12A5" w:rsidRDefault="00CB281A" w:rsidP="00E25D95">
            <w:pPr>
              <w:spacing w:after="0"/>
              <w:jc w:val="center"/>
              <w:rPr>
                <w:rFonts w:ascii="Arial Narrow" w:hAnsi="Arial Narrow" w:cs="Tahoma"/>
                <w:szCs w:val="18"/>
              </w:rPr>
            </w:pPr>
          </w:p>
        </w:tc>
      </w:tr>
      <w:tr w:rsidR="00CB281A" w:rsidRPr="00CD12A5" w14:paraId="021112ED" w14:textId="77777777" w:rsidTr="005A52B2">
        <w:trPr>
          <w:jc w:val="center"/>
        </w:trPr>
        <w:tc>
          <w:tcPr>
            <w:tcW w:w="2093" w:type="dxa"/>
            <w:tcBorders>
              <w:top w:val="single" w:sz="4" w:space="0" w:color="auto"/>
              <w:bottom w:val="single" w:sz="4" w:space="0" w:color="auto"/>
            </w:tcBorders>
            <w:shd w:val="clear" w:color="auto" w:fill="auto"/>
          </w:tcPr>
          <w:p w14:paraId="5300F8F7" w14:textId="77777777" w:rsidR="00CB281A" w:rsidRPr="00CD12A5" w:rsidRDefault="00CB281A" w:rsidP="00E25D95">
            <w:pPr>
              <w:spacing w:after="0"/>
              <w:jc w:val="center"/>
              <w:rPr>
                <w:rFonts w:ascii="Arial Narrow" w:hAnsi="Arial Narrow" w:cs="Tahoma"/>
                <w:szCs w:val="18"/>
              </w:rPr>
            </w:pPr>
          </w:p>
          <w:p w14:paraId="675C0C92" w14:textId="77777777" w:rsidR="00CB281A" w:rsidRPr="00CD12A5" w:rsidRDefault="00CB281A" w:rsidP="00E25D95">
            <w:pPr>
              <w:spacing w:after="0"/>
              <w:jc w:val="center"/>
              <w:rPr>
                <w:rFonts w:ascii="Arial Narrow" w:hAnsi="Arial Narrow" w:cs="Tahoma"/>
                <w:szCs w:val="18"/>
              </w:rPr>
            </w:pPr>
          </w:p>
        </w:tc>
        <w:tc>
          <w:tcPr>
            <w:tcW w:w="567" w:type="dxa"/>
          </w:tcPr>
          <w:p w14:paraId="515B2C02" w14:textId="77777777" w:rsidR="00CB281A" w:rsidRPr="00CD12A5" w:rsidRDefault="00CB281A" w:rsidP="00E25D95">
            <w:pPr>
              <w:spacing w:after="0"/>
              <w:jc w:val="center"/>
              <w:rPr>
                <w:rFonts w:ascii="Arial Narrow" w:hAnsi="Arial Narrow" w:cs="Tahoma"/>
                <w:szCs w:val="18"/>
              </w:rPr>
            </w:pPr>
          </w:p>
        </w:tc>
        <w:tc>
          <w:tcPr>
            <w:tcW w:w="1843" w:type="dxa"/>
            <w:tcBorders>
              <w:top w:val="single" w:sz="4" w:space="0" w:color="auto"/>
              <w:bottom w:val="single" w:sz="4" w:space="0" w:color="auto"/>
            </w:tcBorders>
          </w:tcPr>
          <w:p w14:paraId="31B422F1" w14:textId="77777777" w:rsidR="00CB281A" w:rsidRPr="00CD12A5" w:rsidRDefault="00CB281A" w:rsidP="00E25D95">
            <w:pPr>
              <w:spacing w:after="0"/>
              <w:jc w:val="center"/>
              <w:rPr>
                <w:rFonts w:ascii="Arial Narrow" w:hAnsi="Arial Narrow" w:cs="Tahoma"/>
                <w:szCs w:val="18"/>
              </w:rPr>
            </w:pPr>
          </w:p>
        </w:tc>
        <w:tc>
          <w:tcPr>
            <w:tcW w:w="567" w:type="dxa"/>
          </w:tcPr>
          <w:p w14:paraId="66AD45B3" w14:textId="77777777" w:rsidR="00CB281A" w:rsidRPr="00CD12A5" w:rsidRDefault="00CB281A" w:rsidP="00E25D95">
            <w:pPr>
              <w:spacing w:after="0"/>
              <w:jc w:val="center"/>
              <w:rPr>
                <w:rFonts w:ascii="Arial Narrow" w:hAnsi="Arial Narrow" w:cs="Tahoma"/>
                <w:szCs w:val="18"/>
              </w:rPr>
            </w:pPr>
          </w:p>
        </w:tc>
        <w:tc>
          <w:tcPr>
            <w:tcW w:w="2126" w:type="dxa"/>
            <w:tcBorders>
              <w:top w:val="single" w:sz="4" w:space="0" w:color="auto"/>
              <w:bottom w:val="single" w:sz="4" w:space="0" w:color="auto"/>
            </w:tcBorders>
          </w:tcPr>
          <w:p w14:paraId="2057CF2D" w14:textId="77777777" w:rsidR="00CB281A" w:rsidRPr="00CD12A5" w:rsidRDefault="00CB281A" w:rsidP="00E25D95">
            <w:pPr>
              <w:spacing w:after="0"/>
              <w:jc w:val="center"/>
              <w:rPr>
                <w:rFonts w:ascii="Arial Narrow" w:hAnsi="Arial Narrow" w:cs="Tahoma"/>
                <w:szCs w:val="18"/>
              </w:rPr>
            </w:pPr>
          </w:p>
        </w:tc>
        <w:tc>
          <w:tcPr>
            <w:tcW w:w="567" w:type="dxa"/>
          </w:tcPr>
          <w:p w14:paraId="63B3C172" w14:textId="77777777" w:rsidR="00CB281A" w:rsidRPr="00CD12A5" w:rsidRDefault="00CB281A" w:rsidP="00E25D95">
            <w:pPr>
              <w:spacing w:after="0"/>
              <w:jc w:val="center"/>
              <w:rPr>
                <w:rFonts w:ascii="Arial Narrow" w:hAnsi="Arial Narrow" w:cs="Tahoma"/>
                <w:szCs w:val="18"/>
              </w:rPr>
            </w:pPr>
          </w:p>
        </w:tc>
      </w:tr>
      <w:tr w:rsidR="00CB281A" w:rsidRPr="00CD12A5" w14:paraId="0EE79859" w14:textId="77777777" w:rsidTr="005A52B2">
        <w:trPr>
          <w:jc w:val="center"/>
        </w:trPr>
        <w:tc>
          <w:tcPr>
            <w:tcW w:w="2093" w:type="dxa"/>
            <w:tcBorders>
              <w:top w:val="single" w:sz="4" w:space="0" w:color="auto"/>
            </w:tcBorders>
            <w:shd w:val="clear" w:color="auto" w:fill="auto"/>
          </w:tcPr>
          <w:p w14:paraId="640FBFC6" w14:textId="77777777" w:rsidR="00CB281A" w:rsidRPr="00CD12A5" w:rsidRDefault="00CB281A" w:rsidP="00E25D95">
            <w:pPr>
              <w:spacing w:after="0"/>
              <w:jc w:val="center"/>
              <w:rPr>
                <w:rFonts w:ascii="Arial Narrow" w:hAnsi="Arial Narrow" w:cs="Tahoma"/>
                <w:szCs w:val="18"/>
              </w:rPr>
            </w:pPr>
          </w:p>
          <w:p w14:paraId="4B3CF92E" w14:textId="77777777" w:rsidR="00CB281A" w:rsidRPr="00CD12A5" w:rsidRDefault="00CB281A" w:rsidP="00E25D95">
            <w:pPr>
              <w:spacing w:after="0"/>
              <w:jc w:val="center"/>
              <w:rPr>
                <w:rFonts w:ascii="Arial Narrow" w:hAnsi="Arial Narrow" w:cs="Tahoma"/>
                <w:szCs w:val="18"/>
              </w:rPr>
            </w:pPr>
            <w:r w:rsidRPr="00CD12A5">
              <w:rPr>
                <w:rFonts w:ascii="Arial Narrow" w:hAnsi="Arial Narrow" w:cs="Tahoma"/>
                <w:szCs w:val="18"/>
              </w:rPr>
              <w:t>Valdes priekšsēdētājs</w:t>
            </w:r>
          </w:p>
        </w:tc>
        <w:tc>
          <w:tcPr>
            <w:tcW w:w="567" w:type="dxa"/>
          </w:tcPr>
          <w:p w14:paraId="7D3039EA" w14:textId="77777777" w:rsidR="00CB281A" w:rsidRPr="00CD12A5" w:rsidRDefault="00CB281A" w:rsidP="00E25D95">
            <w:pPr>
              <w:spacing w:after="0"/>
              <w:jc w:val="center"/>
              <w:rPr>
                <w:rFonts w:ascii="Arial Narrow" w:hAnsi="Arial Narrow" w:cs="Tahoma"/>
                <w:szCs w:val="18"/>
              </w:rPr>
            </w:pPr>
          </w:p>
        </w:tc>
        <w:tc>
          <w:tcPr>
            <w:tcW w:w="1843" w:type="dxa"/>
            <w:tcBorders>
              <w:top w:val="single" w:sz="4" w:space="0" w:color="auto"/>
            </w:tcBorders>
          </w:tcPr>
          <w:p w14:paraId="3E2ACEE7" w14:textId="77777777" w:rsidR="00CB281A" w:rsidRPr="00CD12A5" w:rsidRDefault="00CB281A" w:rsidP="00E25D95">
            <w:pPr>
              <w:spacing w:after="0"/>
              <w:jc w:val="center"/>
              <w:rPr>
                <w:rFonts w:ascii="Arial Narrow" w:hAnsi="Arial Narrow" w:cs="Tahoma"/>
                <w:szCs w:val="18"/>
              </w:rPr>
            </w:pPr>
          </w:p>
          <w:p w14:paraId="0B50485E" w14:textId="77777777" w:rsidR="00CB281A" w:rsidRPr="00CD12A5" w:rsidRDefault="00CB281A" w:rsidP="00E25D95">
            <w:pPr>
              <w:spacing w:after="0"/>
              <w:jc w:val="center"/>
              <w:rPr>
                <w:rFonts w:ascii="Arial Narrow" w:hAnsi="Arial Narrow" w:cs="Tahoma"/>
                <w:szCs w:val="18"/>
              </w:rPr>
            </w:pPr>
            <w:r w:rsidRPr="00CD12A5">
              <w:rPr>
                <w:rFonts w:ascii="Arial Narrow" w:hAnsi="Arial Narrow" w:cs="Tahoma"/>
                <w:szCs w:val="18"/>
              </w:rPr>
              <w:t>Valdes loceklis</w:t>
            </w:r>
          </w:p>
        </w:tc>
        <w:tc>
          <w:tcPr>
            <w:tcW w:w="567" w:type="dxa"/>
          </w:tcPr>
          <w:p w14:paraId="21F4E676" w14:textId="77777777" w:rsidR="00CB281A" w:rsidRPr="00CD12A5" w:rsidRDefault="00CB281A" w:rsidP="00E25D95">
            <w:pPr>
              <w:spacing w:after="0"/>
              <w:jc w:val="center"/>
              <w:rPr>
                <w:rFonts w:ascii="Arial Narrow" w:hAnsi="Arial Narrow" w:cs="Tahoma"/>
                <w:szCs w:val="18"/>
              </w:rPr>
            </w:pPr>
          </w:p>
        </w:tc>
        <w:tc>
          <w:tcPr>
            <w:tcW w:w="2126" w:type="dxa"/>
            <w:tcBorders>
              <w:top w:val="single" w:sz="4" w:space="0" w:color="auto"/>
            </w:tcBorders>
          </w:tcPr>
          <w:p w14:paraId="4B3A0C11" w14:textId="77777777" w:rsidR="00CB281A" w:rsidRPr="00CD12A5" w:rsidRDefault="00CB281A" w:rsidP="00E25D95">
            <w:pPr>
              <w:spacing w:after="0"/>
              <w:jc w:val="center"/>
              <w:rPr>
                <w:rFonts w:ascii="Arial Narrow" w:hAnsi="Arial Narrow" w:cs="Tahoma"/>
                <w:szCs w:val="18"/>
              </w:rPr>
            </w:pPr>
          </w:p>
          <w:p w14:paraId="0CEDC1CB" w14:textId="77777777" w:rsidR="00CB281A" w:rsidRPr="00CD12A5" w:rsidRDefault="00CB281A" w:rsidP="00E25D95">
            <w:pPr>
              <w:spacing w:after="0"/>
              <w:jc w:val="center"/>
              <w:rPr>
                <w:rFonts w:ascii="Arial Narrow" w:hAnsi="Arial Narrow" w:cs="Tahoma"/>
                <w:szCs w:val="18"/>
              </w:rPr>
            </w:pPr>
            <w:r w:rsidRPr="00CD12A5">
              <w:rPr>
                <w:rFonts w:ascii="Arial Narrow" w:hAnsi="Arial Narrow" w:cs="Tahoma"/>
                <w:szCs w:val="18"/>
              </w:rPr>
              <w:t>Valdes loceklis</w:t>
            </w:r>
          </w:p>
        </w:tc>
        <w:tc>
          <w:tcPr>
            <w:tcW w:w="567" w:type="dxa"/>
          </w:tcPr>
          <w:p w14:paraId="18304584" w14:textId="77777777" w:rsidR="00CB281A" w:rsidRPr="00CD12A5" w:rsidRDefault="00CB281A" w:rsidP="00E25D95">
            <w:pPr>
              <w:spacing w:after="0"/>
              <w:jc w:val="center"/>
              <w:rPr>
                <w:rFonts w:ascii="Arial Narrow" w:hAnsi="Arial Narrow" w:cs="Tahoma"/>
                <w:szCs w:val="18"/>
              </w:rPr>
            </w:pPr>
          </w:p>
        </w:tc>
      </w:tr>
    </w:tbl>
    <w:p w14:paraId="65CC3511" w14:textId="77777777" w:rsidR="00AD30C8" w:rsidRPr="00CD12A5" w:rsidRDefault="00AD30C8" w:rsidP="0026746F">
      <w:pPr>
        <w:pStyle w:val="NoSpacing"/>
        <w:spacing w:before="360" w:after="240"/>
        <w:rPr>
          <w:rFonts w:ascii="Arial Narrow" w:hAnsi="Arial Narrow" w:cs="Tahoma"/>
          <w:sz w:val="18"/>
          <w:szCs w:val="18"/>
        </w:rPr>
      </w:pPr>
    </w:p>
    <w:sectPr w:rsidR="00AD30C8" w:rsidRPr="00CD12A5" w:rsidSect="00BB57F0">
      <w:headerReference w:type="default" r:id="rId10"/>
      <w:footerReference w:type="default" r:id="rId11"/>
      <w:pgSz w:w="11906" w:h="16838" w:code="9"/>
      <w:pgMar w:top="1276" w:right="1276" w:bottom="1440" w:left="1440"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59C6" w14:textId="77777777" w:rsidR="00167683" w:rsidRDefault="00167683" w:rsidP="0064306F">
      <w:pPr>
        <w:spacing w:after="0" w:line="240" w:lineRule="auto"/>
      </w:pPr>
      <w:r>
        <w:separator/>
      </w:r>
    </w:p>
  </w:endnote>
  <w:endnote w:type="continuationSeparator" w:id="0">
    <w:p w14:paraId="41CACF97" w14:textId="77777777" w:rsidR="00167683" w:rsidRDefault="00167683"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E166" w14:textId="77777777" w:rsidR="00753109" w:rsidRPr="00887DB2" w:rsidRDefault="00753109" w:rsidP="007E0576">
    <w:pPr>
      <w:pStyle w:val="Footer"/>
      <w:tabs>
        <w:tab w:val="clear" w:pos="9026"/>
      </w:tabs>
      <w:spacing w:after="0" w:line="240" w:lineRule="auto"/>
      <w:ind w:right="-22"/>
      <w:jc w:val="right"/>
      <w:rPr>
        <w:rFonts w:cs="Tahoma"/>
        <w:color w:val="575756"/>
        <w:sz w:val="14"/>
        <w:szCs w:val="14"/>
        <w:lang w:val="en-GB"/>
      </w:rPr>
    </w:pP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PAGE </w:instrText>
    </w:r>
    <w:r w:rsidRPr="00887DB2">
      <w:rPr>
        <w:rFonts w:cs="Tahoma"/>
        <w:bCs/>
        <w:color w:val="575756"/>
        <w:sz w:val="14"/>
        <w:szCs w:val="14"/>
        <w:lang w:val="en-GB"/>
      </w:rPr>
      <w:fldChar w:fldCharType="separate"/>
    </w:r>
    <w:r>
      <w:rPr>
        <w:rFonts w:cs="Tahoma"/>
        <w:bCs/>
        <w:noProof/>
        <w:color w:val="575756"/>
        <w:sz w:val="14"/>
        <w:szCs w:val="14"/>
        <w:lang w:val="en-GB"/>
      </w:rPr>
      <w:t>30</w:t>
    </w:r>
    <w:r w:rsidRPr="00887DB2">
      <w:rPr>
        <w:rFonts w:cs="Tahoma"/>
        <w:bCs/>
        <w:color w:val="575756"/>
        <w:sz w:val="14"/>
        <w:szCs w:val="14"/>
        <w:lang w:val="en-GB"/>
      </w:rPr>
      <w:fldChar w:fldCharType="end"/>
    </w:r>
    <w:r>
      <w:rPr>
        <w:rFonts w:cs="Tahoma"/>
        <w:bCs/>
        <w:color w:val="575756"/>
        <w:sz w:val="14"/>
        <w:szCs w:val="14"/>
        <w:lang w:val="en-GB"/>
      </w:rPr>
      <w:t xml:space="preserve">. </w:t>
    </w:r>
    <w:r w:rsidRPr="004746E3">
      <w:rPr>
        <w:rFonts w:cs="Tahoma"/>
        <w:bCs/>
        <w:color w:val="575756"/>
        <w:sz w:val="14"/>
        <w:szCs w:val="14"/>
      </w:rPr>
      <w:t>lpp</w:t>
    </w:r>
    <w:r>
      <w:rPr>
        <w:rFonts w:cs="Tahoma"/>
        <w:bCs/>
        <w:color w:val="575756"/>
        <w:sz w:val="14"/>
        <w:szCs w:val="14"/>
        <w:lang w:val="en-GB"/>
      </w:rPr>
      <w:t>. no</w:t>
    </w:r>
    <w:r w:rsidRPr="00887DB2">
      <w:rPr>
        <w:rFonts w:cs="Tahoma"/>
        <w:color w:val="575756"/>
        <w:sz w:val="14"/>
        <w:szCs w:val="14"/>
        <w:lang w:val="en-GB"/>
      </w:rPr>
      <w:t xml:space="preserve"> </w:t>
    </w: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NUMPAGES  </w:instrText>
    </w:r>
    <w:r w:rsidRPr="00887DB2">
      <w:rPr>
        <w:rFonts w:cs="Tahoma"/>
        <w:bCs/>
        <w:color w:val="575756"/>
        <w:sz w:val="14"/>
        <w:szCs w:val="14"/>
        <w:lang w:val="en-GB"/>
      </w:rPr>
      <w:fldChar w:fldCharType="separate"/>
    </w:r>
    <w:r>
      <w:rPr>
        <w:rFonts w:cs="Tahoma"/>
        <w:bCs/>
        <w:noProof/>
        <w:color w:val="575756"/>
        <w:sz w:val="14"/>
        <w:szCs w:val="14"/>
        <w:lang w:val="en-GB"/>
      </w:rPr>
      <w:t>30</w:t>
    </w:r>
    <w:r w:rsidRPr="00887DB2">
      <w:rPr>
        <w:rFonts w:cs="Tahoma"/>
        <w:bCs/>
        <w:color w:val="575756"/>
        <w:sz w:val="14"/>
        <w:szCs w:val="14"/>
        <w:lang w:val="en-GB"/>
      </w:rPr>
      <w:fldChar w:fldCharType="end"/>
    </w:r>
    <w:r>
      <w:rPr>
        <w:rFonts w:cs="Tahoma"/>
        <w:bCs/>
        <w:color w:val="575756"/>
        <w:sz w:val="14"/>
        <w:szCs w:val="14"/>
        <w:lang w:val="en-GB"/>
      </w:rPr>
      <w:t>.lpp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4E35" w14:textId="77777777" w:rsidR="00167683" w:rsidRDefault="00167683" w:rsidP="0064306F">
      <w:pPr>
        <w:spacing w:after="0" w:line="240" w:lineRule="auto"/>
      </w:pPr>
      <w:r>
        <w:separator/>
      </w:r>
    </w:p>
  </w:footnote>
  <w:footnote w:type="continuationSeparator" w:id="0">
    <w:p w14:paraId="1B6EEC0D" w14:textId="77777777" w:rsidR="00167683" w:rsidRDefault="00167683" w:rsidP="0064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355" w14:textId="77777777" w:rsidR="00753109" w:rsidRPr="004746E3" w:rsidRDefault="00753109" w:rsidP="00A84647">
    <w:pPr>
      <w:pStyle w:val="Header"/>
      <w:spacing w:after="0" w:line="240" w:lineRule="auto"/>
      <w:jc w:val="center"/>
      <w:rPr>
        <w:rFonts w:cs="Tahoma"/>
        <w:color w:val="575756"/>
        <w:sz w:val="12"/>
        <w:szCs w:val="12"/>
      </w:rPr>
    </w:pPr>
    <w:r w:rsidRPr="004746E3">
      <w:rPr>
        <w:rFonts w:cs="Tahoma"/>
        <w:color w:val="575756"/>
        <w:sz w:val="12"/>
        <w:szCs w:val="12"/>
      </w:rPr>
      <w:t>Sabiedrība ar ierobežotu atbildību “Liepājas Olimpiskais centrs”</w:t>
    </w:r>
  </w:p>
  <w:p w14:paraId="000D7CE6" w14:textId="77777777" w:rsidR="00753109" w:rsidRPr="004746E3" w:rsidRDefault="00753109" w:rsidP="00A84647">
    <w:pPr>
      <w:pStyle w:val="Header"/>
      <w:spacing w:after="0" w:line="240" w:lineRule="auto"/>
      <w:jc w:val="center"/>
      <w:rPr>
        <w:rFonts w:cs="Tahoma"/>
        <w:color w:val="575756"/>
        <w:sz w:val="12"/>
        <w:szCs w:val="12"/>
      </w:rPr>
    </w:pPr>
    <w:r w:rsidRPr="004746E3">
      <w:rPr>
        <w:rFonts w:cs="Tahoma"/>
        <w:color w:val="575756"/>
        <w:sz w:val="12"/>
        <w:szCs w:val="12"/>
      </w:rPr>
      <w:t>reģ. Nr. 42103030247</w:t>
    </w:r>
  </w:p>
  <w:p w14:paraId="207D2EF1" w14:textId="26AD16A6" w:rsidR="00753109" w:rsidRPr="004746E3" w:rsidRDefault="00753109" w:rsidP="00A84647">
    <w:pPr>
      <w:pStyle w:val="Header"/>
      <w:spacing w:after="0" w:line="240" w:lineRule="auto"/>
      <w:jc w:val="center"/>
      <w:rPr>
        <w:rFonts w:cs="Tahoma"/>
        <w:color w:val="575756"/>
        <w:sz w:val="12"/>
        <w:szCs w:val="12"/>
      </w:rPr>
    </w:pPr>
    <w:r w:rsidRPr="004746E3">
      <w:rPr>
        <w:rFonts w:cs="Tahoma"/>
        <w:color w:val="575756"/>
        <w:sz w:val="12"/>
        <w:szCs w:val="12"/>
      </w:rPr>
      <w:t>juridiskā adrese Brīvības iela 39, Liepāja, LV-3401</w:t>
    </w:r>
  </w:p>
  <w:p w14:paraId="7D7E8D8B" w14:textId="6A984363" w:rsidR="00753109" w:rsidRPr="004746E3" w:rsidRDefault="00753109" w:rsidP="00A84647">
    <w:pPr>
      <w:pStyle w:val="Header"/>
      <w:spacing w:after="0" w:line="240" w:lineRule="auto"/>
      <w:jc w:val="center"/>
      <w:rPr>
        <w:rFonts w:cs="Tahoma"/>
        <w:color w:val="575756"/>
        <w:sz w:val="12"/>
        <w:szCs w:val="12"/>
      </w:rPr>
    </w:pPr>
    <w:r w:rsidRPr="004746E3">
      <w:rPr>
        <w:rFonts w:cs="Tahoma"/>
        <w:color w:val="575756"/>
        <w:sz w:val="12"/>
        <w:szCs w:val="12"/>
      </w:rPr>
      <w:t>202</w:t>
    </w:r>
    <w:r w:rsidR="004746E3">
      <w:rPr>
        <w:rFonts w:cs="Tahoma"/>
        <w:color w:val="575756"/>
        <w:sz w:val="12"/>
        <w:szCs w:val="12"/>
      </w:rPr>
      <w:t>1</w:t>
    </w:r>
    <w:r w:rsidRPr="004746E3">
      <w:rPr>
        <w:rFonts w:cs="Tahoma"/>
        <w:color w:val="575756"/>
        <w:sz w:val="12"/>
        <w:szCs w:val="12"/>
      </w:rPr>
      <w:t>. gada konsolidētais pārskats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35200"/>
    <w:multiLevelType w:val="hybridMultilevel"/>
    <w:tmpl w:val="6D12DD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664B0A"/>
    <w:multiLevelType w:val="hybridMultilevel"/>
    <w:tmpl w:val="61FA1DE4"/>
    <w:lvl w:ilvl="0" w:tplc="FADA27E2">
      <w:start w:val="39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B6900"/>
    <w:multiLevelType w:val="multilevel"/>
    <w:tmpl w:val="47B65CB8"/>
    <w:lvl w:ilvl="0">
      <w:start w:val="1"/>
      <w:numFmt w:val="decimal"/>
      <w:lvlText w:val="%1."/>
      <w:lvlJc w:val="left"/>
      <w:pPr>
        <w:ind w:left="360" w:hanging="360"/>
      </w:pPr>
      <w:rPr>
        <w:rFonts w:ascii="Tahoma" w:hAnsi="Tahoma" w:cs="Tahoma" w:hint="default"/>
        <w:b/>
        <w:sz w:val="18"/>
        <w:szCs w:val="1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CE3AE5"/>
    <w:multiLevelType w:val="hybridMultilevel"/>
    <w:tmpl w:val="D11C9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62365"/>
    <w:multiLevelType w:val="hybridMultilevel"/>
    <w:tmpl w:val="27C4D7D6"/>
    <w:lvl w:ilvl="0" w:tplc="016002BC">
      <w:start w:val="1"/>
      <w:numFmt w:val="decimal"/>
      <w:lvlText w:val="%1)"/>
      <w:lvlJc w:val="left"/>
      <w:pPr>
        <w:ind w:left="1404" w:hanging="360"/>
      </w:pPr>
      <w:rPr>
        <w:rFonts w:hint="default"/>
      </w:rPr>
    </w:lvl>
    <w:lvl w:ilvl="1" w:tplc="04260019" w:tentative="1">
      <w:start w:val="1"/>
      <w:numFmt w:val="lowerLetter"/>
      <w:lvlText w:val="%2."/>
      <w:lvlJc w:val="left"/>
      <w:pPr>
        <w:ind w:left="2124" w:hanging="360"/>
      </w:pPr>
    </w:lvl>
    <w:lvl w:ilvl="2" w:tplc="0426001B" w:tentative="1">
      <w:start w:val="1"/>
      <w:numFmt w:val="lowerRoman"/>
      <w:lvlText w:val="%3."/>
      <w:lvlJc w:val="right"/>
      <w:pPr>
        <w:ind w:left="2844" w:hanging="180"/>
      </w:pPr>
    </w:lvl>
    <w:lvl w:ilvl="3" w:tplc="0426000F" w:tentative="1">
      <w:start w:val="1"/>
      <w:numFmt w:val="decimal"/>
      <w:lvlText w:val="%4."/>
      <w:lvlJc w:val="left"/>
      <w:pPr>
        <w:ind w:left="3564" w:hanging="360"/>
      </w:pPr>
    </w:lvl>
    <w:lvl w:ilvl="4" w:tplc="04260019" w:tentative="1">
      <w:start w:val="1"/>
      <w:numFmt w:val="lowerLetter"/>
      <w:lvlText w:val="%5."/>
      <w:lvlJc w:val="left"/>
      <w:pPr>
        <w:ind w:left="4284" w:hanging="360"/>
      </w:pPr>
    </w:lvl>
    <w:lvl w:ilvl="5" w:tplc="0426001B" w:tentative="1">
      <w:start w:val="1"/>
      <w:numFmt w:val="lowerRoman"/>
      <w:lvlText w:val="%6."/>
      <w:lvlJc w:val="right"/>
      <w:pPr>
        <w:ind w:left="5004" w:hanging="180"/>
      </w:pPr>
    </w:lvl>
    <w:lvl w:ilvl="6" w:tplc="0426000F" w:tentative="1">
      <w:start w:val="1"/>
      <w:numFmt w:val="decimal"/>
      <w:lvlText w:val="%7."/>
      <w:lvlJc w:val="left"/>
      <w:pPr>
        <w:ind w:left="5724" w:hanging="360"/>
      </w:pPr>
    </w:lvl>
    <w:lvl w:ilvl="7" w:tplc="04260019" w:tentative="1">
      <w:start w:val="1"/>
      <w:numFmt w:val="lowerLetter"/>
      <w:lvlText w:val="%8."/>
      <w:lvlJc w:val="left"/>
      <w:pPr>
        <w:ind w:left="6444" w:hanging="360"/>
      </w:pPr>
    </w:lvl>
    <w:lvl w:ilvl="8" w:tplc="0426001B" w:tentative="1">
      <w:start w:val="1"/>
      <w:numFmt w:val="lowerRoman"/>
      <w:lvlText w:val="%9."/>
      <w:lvlJc w:val="right"/>
      <w:pPr>
        <w:ind w:left="7164" w:hanging="180"/>
      </w:pPr>
    </w:lvl>
  </w:abstractNum>
  <w:abstractNum w:abstractNumId="7"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FE7EC9"/>
    <w:multiLevelType w:val="hybridMultilevel"/>
    <w:tmpl w:val="4168B542"/>
    <w:lvl w:ilvl="0" w:tplc="8F2AE470">
      <w:start w:val="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B814ED"/>
    <w:multiLevelType w:val="hybridMultilevel"/>
    <w:tmpl w:val="B42472F4"/>
    <w:lvl w:ilvl="0" w:tplc="9998F208">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9B75C6"/>
    <w:multiLevelType w:val="hybridMultilevel"/>
    <w:tmpl w:val="BA980136"/>
    <w:lvl w:ilvl="0" w:tplc="5BC64A46">
      <w:start w:val="1"/>
      <w:numFmt w:val="decimal"/>
      <w:lvlText w:val="%1)"/>
      <w:lvlJc w:val="left"/>
      <w:pPr>
        <w:ind w:left="1404" w:hanging="360"/>
      </w:pPr>
      <w:rPr>
        <w:rFonts w:hint="default"/>
      </w:rPr>
    </w:lvl>
    <w:lvl w:ilvl="1" w:tplc="04260019" w:tentative="1">
      <w:start w:val="1"/>
      <w:numFmt w:val="lowerLetter"/>
      <w:lvlText w:val="%2."/>
      <w:lvlJc w:val="left"/>
      <w:pPr>
        <w:ind w:left="2124" w:hanging="360"/>
      </w:pPr>
    </w:lvl>
    <w:lvl w:ilvl="2" w:tplc="0426001B" w:tentative="1">
      <w:start w:val="1"/>
      <w:numFmt w:val="lowerRoman"/>
      <w:lvlText w:val="%3."/>
      <w:lvlJc w:val="right"/>
      <w:pPr>
        <w:ind w:left="2844" w:hanging="180"/>
      </w:pPr>
    </w:lvl>
    <w:lvl w:ilvl="3" w:tplc="0426000F" w:tentative="1">
      <w:start w:val="1"/>
      <w:numFmt w:val="decimal"/>
      <w:lvlText w:val="%4."/>
      <w:lvlJc w:val="left"/>
      <w:pPr>
        <w:ind w:left="3564" w:hanging="360"/>
      </w:pPr>
    </w:lvl>
    <w:lvl w:ilvl="4" w:tplc="04260019" w:tentative="1">
      <w:start w:val="1"/>
      <w:numFmt w:val="lowerLetter"/>
      <w:lvlText w:val="%5."/>
      <w:lvlJc w:val="left"/>
      <w:pPr>
        <w:ind w:left="4284" w:hanging="360"/>
      </w:pPr>
    </w:lvl>
    <w:lvl w:ilvl="5" w:tplc="0426001B" w:tentative="1">
      <w:start w:val="1"/>
      <w:numFmt w:val="lowerRoman"/>
      <w:lvlText w:val="%6."/>
      <w:lvlJc w:val="right"/>
      <w:pPr>
        <w:ind w:left="5004" w:hanging="180"/>
      </w:pPr>
    </w:lvl>
    <w:lvl w:ilvl="6" w:tplc="0426000F" w:tentative="1">
      <w:start w:val="1"/>
      <w:numFmt w:val="decimal"/>
      <w:lvlText w:val="%7."/>
      <w:lvlJc w:val="left"/>
      <w:pPr>
        <w:ind w:left="5724" w:hanging="360"/>
      </w:pPr>
    </w:lvl>
    <w:lvl w:ilvl="7" w:tplc="04260019" w:tentative="1">
      <w:start w:val="1"/>
      <w:numFmt w:val="lowerLetter"/>
      <w:lvlText w:val="%8."/>
      <w:lvlJc w:val="left"/>
      <w:pPr>
        <w:ind w:left="6444" w:hanging="360"/>
      </w:pPr>
    </w:lvl>
    <w:lvl w:ilvl="8" w:tplc="0426001B" w:tentative="1">
      <w:start w:val="1"/>
      <w:numFmt w:val="lowerRoman"/>
      <w:lvlText w:val="%9."/>
      <w:lvlJc w:val="right"/>
      <w:pPr>
        <w:ind w:left="7164" w:hanging="180"/>
      </w:pPr>
    </w:lvl>
  </w:abstractNum>
  <w:abstractNum w:abstractNumId="11" w15:restartNumberingAfterBreak="0">
    <w:nsid w:val="49545BF9"/>
    <w:multiLevelType w:val="hybridMultilevel"/>
    <w:tmpl w:val="493AC7A8"/>
    <w:lvl w:ilvl="0" w:tplc="6AE2CAA2">
      <w:start w:val="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9F371D"/>
    <w:multiLevelType w:val="hybridMultilevel"/>
    <w:tmpl w:val="386877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43896968">
    <w:abstractNumId w:val="13"/>
  </w:num>
  <w:num w:numId="2" w16cid:durableId="594754470">
    <w:abstractNumId w:val="3"/>
  </w:num>
  <w:num w:numId="3" w16cid:durableId="858354643">
    <w:abstractNumId w:val="0"/>
  </w:num>
  <w:num w:numId="4" w16cid:durableId="133104733">
    <w:abstractNumId w:val="7"/>
  </w:num>
  <w:num w:numId="5" w16cid:durableId="457188982">
    <w:abstractNumId w:val="4"/>
  </w:num>
  <w:num w:numId="6" w16cid:durableId="1412580919">
    <w:abstractNumId w:val="6"/>
  </w:num>
  <w:num w:numId="7" w16cid:durableId="1256861266">
    <w:abstractNumId w:val="2"/>
  </w:num>
  <w:num w:numId="8" w16cid:durableId="121853568">
    <w:abstractNumId w:val="11"/>
  </w:num>
  <w:num w:numId="9" w16cid:durableId="579557138">
    <w:abstractNumId w:val="9"/>
  </w:num>
  <w:num w:numId="10" w16cid:durableId="1835299846">
    <w:abstractNumId w:val="12"/>
  </w:num>
  <w:num w:numId="11" w16cid:durableId="118914799">
    <w:abstractNumId w:val="8"/>
  </w:num>
  <w:num w:numId="12" w16cid:durableId="83499195">
    <w:abstractNumId w:val="5"/>
  </w:num>
  <w:num w:numId="13" w16cid:durableId="299576906">
    <w:abstractNumId w:val="10"/>
  </w:num>
  <w:num w:numId="14" w16cid:durableId="67800248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ru v:ext="edit" colors="#f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6F"/>
    <w:rsid w:val="000006BE"/>
    <w:rsid w:val="00002445"/>
    <w:rsid w:val="00002B16"/>
    <w:rsid w:val="00002CEE"/>
    <w:rsid w:val="00003569"/>
    <w:rsid w:val="00003C05"/>
    <w:rsid w:val="000042DD"/>
    <w:rsid w:val="0000485D"/>
    <w:rsid w:val="00005DA2"/>
    <w:rsid w:val="00010B02"/>
    <w:rsid w:val="00010C3C"/>
    <w:rsid w:val="0001210E"/>
    <w:rsid w:val="00012FF2"/>
    <w:rsid w:val="000161A5"/>
    <w:rsid w:val="00016202"/>
    <w:rsid w:val="00016213"/>
    <w:rsid w:val="00016CF5"/>
    <w:rsid w:val="00016FCF"/>
    <w:rsid w:val="00017AAF"/>
    <w:rsid w:val="0002407C"/>
    <w:rsid w:val="000244B4"/>
    <w:rsid w:val="000255AF"/>
    <w:rsid w:val="0002604A"/>
    <w:rsid w:val="0002686A"/>
    <w:rsid w:val="00026D45"/>
    <w:rsid w:val="00027224"/>
    <w:rsid w:val="000275EA"/>
    <w:rsid w:val="000303A0"/>
    <w:rsid w:val="00031150"/>
    <w:rsid w:val="00031314"/>
    <w:rsid w:val="00031405"/>
    <w:rsid w:val="000327B3"/>
    <w:rsid w:val="00034F3A"/>
    <w:rsid w:val="00035046"/>
    <w:rsid w:val="00036044"/>
    <w:rsid w:val="00037331"/>
    <w:rsid w:val="00037355"/>
    <w:rsid w:val="000374D2"/>
    <w:rsid w:val="000431AE"/>
    <w:rsid w:val="000432CA"/>
    <w:rsid w:val="00044956"/>
    <w:rsid w:val="000459C4"/>
    <w:rsid w:val="00045AE4"/>
    <w:rsid w:val="00046417"/>
    <w:rsid w:val="00055290"/>
    <w:rsid w:val="00056251"/>
    <w:rsid w:val="000605FC"/>
    <w:rsid w:val="00060A19"/>
    <w:rsid w:val="00062376"/>
    <w:rsid w:val="00066D9F"/>
    <w:rsid w:val="000670A1"/>
    <w:rsid w:val="00073F06"/>
    <w:rsid w:val="0007596E"/>
    <w:rsid w:val="000766BD"/>
    <w:rsid w:val="00076AFD"/>
    <w:rsid w:val="00076D0C"/>
    <w:rsid w:val="0007733B"/>
    <w:rsid w:val="00077864"/>
    <w:rsid w:val="00080233"/>
    <w:rsid w:val="00081B86"/>
    <w:rsid w:val="000841D6"/>
    <w:rsid w:val="00085768"/>
    <w:rsid w:val="000858EE"/>
    <w:rsid w:val="00086744"/>
    <w:rsid w:val="00086B43"/>
    <w:rsid w:val="00086D4F"/>
    <w:rsid w:val="00090615"/>
    <w:rsid w:val="00091184"/>
    <w:rsid w:val="0009246B"/>
    <w:rsid w:val="00092633"/>
    <w:rsid w:val="00092999"/>
    <w:rsid w:val="00093C1B"/>
    <w:rsid w:val="00094E8E"/>
    <w:rsid w:val="000958E4"/>
    <w:rsid w:val="00097C02"/>
    <w:rsid w:val="000A0BD9"/>
    <w:rsid w:val="000A1E44"/>
    <w:rsid w:val="000A2547"/>
    <w:rsid w:val="000A25D5"/>
    <w:rsid w:val="000A398B"/>
    <w:rsid w:val="000A41A2"/>
    <w:rsid w:val="000A4940"/>
    <w:rsid w:val="000A58AE"/>
    <w:rsid w:val="000B1BB2"/>
    <w:rsid w:val="000B2049"/>
    <w:rsid w:val="000B44F6"/>
    <w:rsid w:val="000B4ABD"/>
    <w:rsid w:val="000B61AD"/>
    <w:rsid w:val="000C1BF7"/>
    <w:rsid w:val="000C27BB"/>
    <w:rsid w:val="000C2FF1"/>
    <w:rsid w:val="000C3786"/>
    <w:rsid w:val="000C3A3C"/>
    <w:rsid w:val="000C68AB"/>
    <w:rsid w:val="000C775E"/>
    <w:rsid w:val="000C78AD"/>
    <w:rsid w:val="000D0B12"/>
    <w:rsid w:val="000D22BA"/>
    <w:rsid w:val="000D2D74"/>
    <w:rsid w:val="000D35C1"/>
    <w:rsid w:val="000D3C2A"/>
    <w:rsid w:val="000D41A7"/>
    <w:rsid w:val="000D4F0D"/>
    <w:rsid w:val="000D5855"/>
    <w:rsid w:val="000D5ED7"/>
    <w:rsid w:val="000D61F8"/>
    <w:rsid w:val="000D6F36"/>
    <w:rsid w:val="000D7559"/>
    <w:rsid w:val="000E03E3"/>
    <w:rsid w:val="000E06ED"/>
    <w:rsid w:val="000E0930"/>
    <w:rsid w:val="000E1ED5"/>
    <w:rsid w:val="000E3220"/>
    <w:rsid w:val="000E49A2"/>
    <w:rsid w:val="000E500A"/>
    <w:rsid w:val="000E5962"/>
    <w:rsid w:val="000E5D42"/>
    <w:rsid w:val="000E7CD7"/>
    <w:rsid w:val="000E7E1A"/>
    <w:rsid w:val="000F08FA"/>
    <w:rsid w:val="000F12F6"/>
    <w:rsid w:val="000F1851"/>
    <w:rsid w:val="000F2C44"/>
    <w:rsid w:val="000F36E3"/>
    <w:rsid w:val="000F3C63"/>
    <w:rsid w:val="000F3F59"/>
    <w:rsid w:val="000F4EF4"/>
    <w:rsid w:val="000F6258"/>
    <w:rsid w:val="00100051"/>
    <w:rsid w:val="00100D0C"/>
    <w:rsid w:val="00101BD5"/>
    <w:rsid w:val="001034E6"/>
    <w:rsid w:val="00103D2A"/>
    <w:rsid w:val="00105131"/>
    <w:rsid w:val="00105940"/>
    <w:rsid w:val="00105C78"/>
    <w:rsid w:val="001111D2"/>
    <w:rsid w:val="00114706"/>
    <w:rsid w:val="001148F7"/>
    <w:rsid w:val="001160F0"/>
    <w:rsid w:val="00121F6C"/>
    <w:rsid w:val="0012298C"/>
    <w:rsid w:val="00123DB6"/>
    <w:rsid w:val="00124A15"/>
    <w:rsid w:val="00126573"/>
    <w:rsid w:val="00130C8A"/>
    <w:rsid w:val="00130E1F"/>
    <w:rsid w:val="00132B57"/>
    <w:rsid w:val="00134E84"/>
    <w:rsid w:val="00136C2A"/>
    <w:rsid w:val="001412B5"/>
    <w:rsid w:val="00142412"/>
    <w:rsid w:val="001425E8"/>
    <w:rsid w:val="00142882"/>
    <w:rsid w:val="00145C4F"/>
    <w:rsid w:val="00145FBC"/>
    <w:rsid w:val="00146A76"/>
    <w:rsid w:val="00153CDD"/>
    <w:rsid w:val="00153F03"/>
    <w:rsid w:val="00154136"/>
    <w:rsid w:val="0015551F"/>
    <w:rsid w:val="001604F8"/>
    <w:rsid w:val="00161270"/>
    <w:rsid w:val="0016176F"/>
    <w:rsid w:val="00162238"/>
    <w:rsid w:val="00162514"/>
    <w:rsid w:val="00164E4B"/>
    <w:rsid w:val="001651E1"/>
    <w:rsid w:val="00165574"/>
    <w:rsid w:val="001660ED"/>
    <w:rsid w:val="00166F84"/>
    <w:rsid w:val="001673B7"/>
    <w:rsid w:val="00167683"/>
    <w:rsid w:val="00170082"/>
    <w:rsid w:val="00170F2C"/>
    <w:rsid w:val="001739C1"/>
    <w:rsid w:val="00173C1A"/>
    <w:rsid w:val="001760EC"/>
    <w:rsid w:val="00176358"/>
    <w:rsid w:val="0017714F"/>
    <w:rsid w:val="0018012B"/>
    <w:rsid w:val="00182D47"/>
    <w:rsid w:val="00183292"/>
    <w:rsid w:val="00185B6E"/>
    <w:rsid w:val="001870CF"/>
    <w:rsid w:val="00187671"/>
    <w:rsid w:val="00187908"/>
    <w:rsid w:val="00192F94"/>
    <w:rsid w:val="001930BA"/>
    <w:rsid w:val="001961BE"/>
    <w:rsid w:val="001967EE"/>
    <w:rsid w:val="001A002E"/>
    <w:rsid w:val="001A0190"/>
    <w:rsid w:val="001A0FED"/>
    <w:rsid w:val="001A21C2"/>
    <w:rsid w:val="001A2532"/>
    <w:rsid w:val="001A319F"/>
    <w:rsid w:val="001A3361"/>
    <w:rsid w:val="001A501F"/>
    <w:rsid w:val="001B30A7"/>
    <w:rsid w:val="001B385A"/>
    <w:rsid w:val="001B52E0"/>
    <w:rsid w:val="001C05E6"/>
    <w:rsid w:val="001C0FBF"/>
    <w:rsid w:val="001C21C0"/>
    <w:rsid w:val="001C2BA7"/>
    <w:rsid w:val="001C303D"/>
    <w:rsid w:val="001C4D81"/>
    <w:rsid w:val="001C5D0E"/>
    <w:rsid w:val="001C6EE1"/>
    <w:rsid w:val="001D1701"/>
    <w:rsid w:val="001D6B4C"/>
    <w:rsid w:val="001D73FA"/>
    <w:rsid w:val="001D78F6"/>
    <w:rsid w:val="001E036C"/>
    <w:rsid w:val="001E1743"/>
    <w:rsid w:val="001E34C5"/>
    <w:rsid w:val="001E4504"/>
    <w:rsid w:val="001E5EEC"/>
    <w:rsid w:val="001E7CB2"/>
    <w:rsid w:val="001F2912"/>
    <w:rsid w:val="001F2A1D"/>
    <w:rsid w:val="001F2BB1"/>
    <w:rsid w:val="001F2BBE"/>
    <w:rsid w:val="001F429A"/>
    <w:rsid w:val="001F4AC0"/>
    <w:rsid w:val="001F4B63"/>
    <w:rsid w:val="001F4F0F"/>
    <w:rsid w:val="001F57C8"/>
    <w:rsid w:val="001F588E"/>
    <w:rsid w:val="001F76C9"/>
    <w:rsid w:val="001F7AE5"/>
    <w:rsid w:val="002004BE"/>
    <w:rsid w:val="002040CF"/>
    <w:rsid w:val="0020446B"/>
    <w:rsid w:val="00204CAD"/>
    <w:rsid w:val="00204D00"/>
    <w:rsid w:val="0020601D"/>
    <w:rsid w:val="002063BF"/>
    <w:rsid w:val="002071CF"/>
    <w:rsid w:val="0020728C"/>
    <w:rsid w:val="00207EE3"/>
    <w:rsid w:val="00211724"/>
    <w:rsid w:val="002126EA"/>
    <w:rsid w:val="0021323F"/>
    <w:rsid w:val="00217E8F"/>
    <w:rsid w:val="00220A35"/>
    <w:rsid w:val="00222A99"/>
    <w:rsid w:val="00222CA9"/>
    <w:rsid w:val="00223B0D"/>
    <w:rsid w:val="00224EB3"/>
    <w:rsid w:val="00224F65"/>
    <w:rsid w:val="002262DD"/>
    <w:rsid w:val="00230395"/>
    <w:rsid w:val="00230501"/>
    <w:rsid w:val="002322CC"/>
    <w:rsid w:val="0023235C"/>
    <w:rsid w:val="00233D54"/>
    <w:rsid w:val="00235800"/>
    <w:rsid w:val="0023612F"/>
    <w:rsid w:val="00236B4D"/>
    <w:rsid w:val="00240B68"/>
    <w:rsid w:val="00240E32"/>
    <w:rsid w:val="00240FCD"/>
    <w:rsid w:val="00241078"/>
    <w:rsid w:val="00241121"/>
    <w:rsid w:val="0024348B"/>
    <w:rsid w:val="0024385B"/>
    <w:rsid w:val="00244CDC"/>
    <w:rsid w:val="0024515E"/>
    <w:rsid w:val="0024535B"/>
    <w:rsid w:val="00246A98"/>
    <w:rsid w:val="00247D89"/>
    <w:rsid w:val="002538AA"/>
    <w:rsid w:val="002544FA"/>
    <w:rsid w:val="00254A9E"/>
    <w:rsid w:val="002560E1"/>
    <w:rsid w:val="0025665F"/>
    <w:rsid w:val="00257AC5"/>
    <w:rsid w:val="0026085B"/>
    <w:rsid w:val="002609B9"/>
    <w:rsid w:val="00260C91"/>
    <w:rsid w:val="00262C67"/>
    <w:rsid w:val="00262D3C"/>
    <w:rsid w:val="00263084"/>
    <w:rsid w:val="00264996"/>
    <w:rsid w:val="002654BB"/>
    <w:rsid w:val="0026605A"/>
    <w:rsid w:val="00266CF7"/>
    <w:rsid w:val="0026746F"/>
    <w:rsid w:val="0027040D"/>
    <w:rsid w:val="00270562"/>
    <w:rsid w:val="00270865"/>
    <w:rsid w:val="00271644"/>
    <w:rsid w:val="00271A07"/>
    <w:rsid w:val="002726BE"/>
    <w:rsid w:val="002747DC"/>
    <w:rsid w:val="00275578"/>
    <w:rsid w:val="00275993"/>
    <w:rsid w:val="00276702"/>
    <w:rsid w:val="00280D99"/>
    <w:rsid w:val="002820FF"/>
    <w:rsid w:val="00282BC6"/>
    <w:rsid w:val="00283DC0"/>
    <w:rsid w:val="0028713A"/>
    <w:rsid w:val="002904D2"/>
    <w:rsid w:val="002906E8"/>
    <w:rsid w:val="0029085C"/>
    <w:rsid w:val="00290E2D"/>
    <w:rsid w:val="002911E6"/>
    <w:rsid w:val="002919D6"/>
    <w:rsid w:val="0029581D"/>
    <w:rsid w:val="00295A97"/>
    <w:rsid w:val="002979E5"/>
    <w:rsid w:val="002A0100"/>
    <w:rsid w:val="002A3B79"/>
    <w:rsid w:val="002A4FF9"/>
    <w:rsid w:val="002A56A1"/>
    <w:rsid w:val="002A7DBF"/>
    <w:rsid w:val="002B011E"/>
    <w:rsid w:val="002B146B"/>
    <w:rsid w:val="002B1517"/>
    <w:rsid w:val="002B24BD"/>
    <w:rsid w:val="002B340B"/>
    <w:rsid w:val="002B4131"/>
    <w:rsid w:val="002B4EDD"/>
    <w:rsid w:val="002B4F2C"/>
    <w:rsid w:val="002B51B9"/>
    <w:rsid w:val="002B5844"/>
    <w:rsid w:val="002B5EDD"/>
    <w:rsid w:val="002B6756"/>
    <w:rsid w:val="002B70E6"/>
    <w:rsid w:val="002C0F55"/>
    <w:rsid w:val="002C104A"/>
    <w:rsid w:val="002C2113"/>
    <w:rsid w:val="002C4780"/>
    <w:rsid w:val="002D00C0"/>
    <w:rsid w:val="002D157A"/>
    <w:rsid w:val="002D297B"/>
    <w:rsid w:val="002D771F"/>
    <w:rsid w:val="002E0062"/>
    <w:rsid w:val="002E0110"/>
    <w:rsid w:val="002E049D"/>
    <w:rsid w:val="002E1D26"/>
    <w:rsid w:val="002E3E78"/>
    <w:rsid w:val="002E60F5"/>
    <w:rsid w:val="002E68D7"/>
    <w:rsid w:val="002E72EC"/>
    <w:rsid w:val="002F106C"/>
    <w:rsid w:val="002F2EC3"/>
    <w:rsid w:val="002F3261"/>
    <w:rsid w:val="002F3D2A"/>
    <w:rsid w:val="002F5D1A"/>
    <w:rsid w:val="002F5F3C"/>
    <w:rsid w:val="002F7272"/>
    <w:rsid w:val="002F7DCF"/>
    <w:rsid w:val="00300125"/>
    <w:rsid w:val="003038BB"/>
    <w:rsid w:val="0030471A"/>
    <w:rsid w:val="00306612"/>
    <w:rsid w:val="00306D87"/>
    <w:rsid w:val="00307939"/>
    <w:rsid w:val="003105BF"/>
    <w:rsid w:val="00311C38"/>
    <w:rsid w:val="00311D43"/>
    <w:rsid w:val="003125BA"/>
    <w:rsid w:val="00313817"/>
    <w:rsid w:val="00313A9A"/>
    <w:rsid w:val="003244FD"/>
    <w:rsid w:val="00327595"/>
    <w:rsid w:val="003275D0"/>
    <w:rsid w:val="003309B5"/>
    <w:rsid w:val="003323D9"/>
    <w:rsid w:val="00332495"/>
    <w:rsid w:val="00334DC4"/>
    <w:rsid w:val="0033511B"/>
    <w:rsid w:val="00335953"/>
    <w:rsid w:val="00336B51"/>
    <w:rsid w:val="0034184E"/>
    <w:rsid w:val="0034204F"/>
    <w:rsid w:val="003425F0"/>
    <w:rsid w:val="0034367B"/>
    <w:rsid w:val="00344584"/>
    <w:rsid w:val="00346657"/>
    <w:rsid w:val="00350282"/>
    <w:rsid w:val="00351A07"/>
    <w:rsid w:val="00351C86"/>
    <w:rsid w:val="0035209D"/>
    <w:rsid w:val="0035370D"/>
    <w:rsid w:val="00353ADB"/>
    <w:rsid w:val="00355228"/>
    <w:rsid w:val="0035637D"/>
    <w:rsid w:val="00356775"/>
    <w:rsid w:val="00357F3D"/>
    <w:rsid w:val="0036015B"/>
    <w:rsid w:val="003617A4"/>
    <w:rsid w:val="00361C5C"/>
    <w:rsid w:val="00362C2F"/>
    <w:rsid w:val="00364868"/>
    <w:rsid w:val="00364C97"/>
    <w:rsid w:val="00365137"/>
    <w:rsid w:val="00365E0F"/>
    <w:rsid w:val="00366091"/>
    <w:rsid w:val="00371522"/>
    <w:rsid w:val="003715E3"/>
    <w:rsid w:val="00373175"/>
    <w:rsid w:val="00373776"/>
    <w:rsid w:val="003801EB"/>
    <w:rsid w:val="00380ADB"/>
    <w:rsid w:val="0038323B"/>
    <w:rsid w:val="003834A2"/>
    <w:rsid w:val="00384222"/>
    <w:rsid w:val="0038487A"/>
    <w:rsid w:val="00385BA1"/>
    <w:rsid w:val="0038679F"/>
    <w:rsid w:val="00390695"/>
    <w:rsid w:val="00391620"/>
    <w:rsid w:val="00391769"/>
    <w:rsid w:val="00391C8E"/>
    <w:rsid w:val="0039278C"/>
    <w:rsid w:val="00393E92"/>
    <w:rsid w:val="00395903"/>
    <w:rsid w:val="00396307"/>
    <w:rsid w:val="00396441"/>
    <w:rsid w:val="00396E31"/>
    <w:rsid w:val="00397186"/>
    <w:rsid w:val="003A0376"/>
    <w:rsid w:val="003A2DB8"/>
    <w:rsid w:val="003A3B51"/>
    <w:rsid w:val="003A4472"/>
    <w:rsid w:val="003A4C3D"/>
    <w:rsid w:val="003A4D53"/>
    <w:rsid w:val="003A4F37"/>
    <w:rsid w:val="003A5002"/>
    <w:rsid w:val="003A60FE"/>
    <w:rsid w:val="003A65EA"/>
    <w:rsid w:val="003A7331"/>
    <w:rsid w:val="003B33EF"/>
    <w:rsid w:val="003B5973"/>
    <w:rsid w:val="003B5ED8"/>
    <w:rsid w:val="003B637D"/>
    <w:rsid w:val="003C072C"/>
    <w:rsid w:val="003C11B3"/>
    <w:rsid w:val="003C2432"/>
    <w:rsid w:val="003C2FE3"/>
    <w:rsid w:val="003C3AB6"/>
    <w:rsid w:val="003C3DD5"/>
    <w:rsid w:val="003C4498"/>
    <w:rsid w:val="003C5B0C"/>
    <w:rsid w:val="003C5F5F"/>
    <w:rsid w:val="003C6548"/>
    <w:rsid w:val="003C6800"/>
    <w:rsid w:val="003C752D"/>
    <w:rsid w:val="003C7739"/>
    <w:rsid w:val="003C7B84"/>
    <w:rsid w:val="003D0928"/>
    <w:rsid w:val="003D2B42"/>
    <w:rsid w:val="003D2DDF"/>
    <w:rsid w:val="003D3794"/>
    <w:rsid w:val="003D3838"/>
    <w:rsid w:val="003D750B"/>
    <w:rsid w:val="003D7618"/>
    <w:rsid w:val="003D77BD"/>
    <w:rsid w:val="003E0E52"/>
    <w:rsid w:val="003E1E94"/>
    <w:rsid w:val="003E2F46"/>
    <w:rsid w:val="003E303A"/>
    <w:rsid w:val="003E31F1"/>
    <w:rsid w:val="003E43B8"/>
    <w:rsid w:val="003E4637"/>
    <w:rsid w:val="003E496B"/>
    <w:rsid w:val="003E4DDE"/>
    <w:rsid w:val="003E4F48"/>
    <w:rsid w:val="003F0425"/>
    <w:rsid w:val="003F259C"/>
    <w:rsid w:val="003F4B4D"/>
    <w:rsid w:val="003F579B"/>
    <w:rsid w:val="003F6047"/>
    <w:rsid w:val="003F7099"/>
    <w:rsid w:val="003F7357"/>
    <w:rsid w:val="00401905"/>
    <w:rsid w:val="004027DE"/>
    <w:rsid w:val="00403041"/>
    <w:rsid w:val="00403243"/>
    <w:rsid w:val="004039AF"/>
    <w:rsid w:val="0040489E"/>
    <w:rsid w:val="00404F1C"/>
    <w:rsid w:val="00407278"/>
    <w:rsid w:val="00407AD3"/>
    <w:rsid w:val="00407D31"/>
    <w:rsid w:val="004108DC"/>
    <w:rsid w:val="00410FE6"/>
    <w:rsid w:val="004117D7"/>
    <w:rsid w:val="00411AFF"/>
    <w:rsid w:val="00411CB6"/>
    <w:rsid w:val="004140C5"/>
    <w:rsid w:val="004169DF"/>
    <w:rsid w:val="00421169"/>
    <w:rsid w:val="00422B48"/>
    <w:rsid w:val="00423DEE"/>
    <w:rsid w:val="00427B0C"/>
    <w:rsid w:val="00427F4D"/>
    <w:rsid w:val="004317EB"/>
    <w:rsid w:val="00431FA2"/>
    <w:rsid w:val="0043267D"/>
    <w:rsid w:val="00432A6F"/>
    <w:rsid w:val="004345CF"/>
    <w:rsid w:val="00434F88"/>
    <w:rsid w:val="004360B6"/>
    <w:rsid w:val="00437426"/>
    <w:rsid w:val="00437D15"/>
    <w:rsid w:val="00440F2D"/>
    <w:rsid w:val="0044286B"/>
    <w:rsid w:val="004446B2"/>
    <w:rsid w:val="00445239"/>
    <w:rsid w:val="00452C2A"/>
    <w:rsid w:val="00453C46"/>
    <w:rsid w:val="00456811"/>
    <w:rsid w:val="00456AD3"/>
    <w:rsid w:val="00456BC8"/>
    <w:rsid w:val="0045737A"/>
    <w:rsid w:val="004618BC"/>
    <w:rsid w:val="00461DCB"/>
    <w:rsid w:val="00462314"/>
    <w:rsid w:val="004633B2"/>
    <w:rsid w:val="00465C10"/>
    <w:rsid w:val="00465F6C"/>
    <w:rsid w:val="0046660C"/>
    <w:rsid w:val="004667DF"/>
    <w:rsid w:val="00466C10"/>
    <w:rsid w:val="00467ED9"/>
    <w:rsid w:val="00470669"/>
    <w:rsid w:val="00470EFE"/>
    <w:rsid w:val="004729D7"/>
    <w:rsid w:val="00472B94"/>
    <w:rsid w:val="00473BE0"/>
    <w:rsid w:val="00474032"/>
    <w:rsid w:val="004746E3"/>
    <w:rsid w:val="00474F4A"/>
    <w:rsid w:val="0047791B"/>
    <w:rsid w:val="00482F9B"/>
    <w:rsid w:val="004855BA"/>
    <w:rsid w:val="0048566A"/>
    <w:rsid w:val="004861C7"/>
    <w:rsid w:val="00491C7E"/>
    <w:rsid w:val="00491F9A"/>
    <w:rsid w:val="004927C5"/>
    <w:rsid w:val="00492D0D"/>
    <w:rsid w:val="00493670"/>
    <w:rsid w:val="00496494"/>
    <w:rsid w:val="00496E4E"/>
    <w:rsid w:val="004A1E0A"/>
    <w:rsid w:val="004A363E"/>
    <w:rsid w:val="004A4BF5"/>
    <w:rsid w:val="004A69B2"/>
    <w:rsid w:val="004A7853"/>
    <w:rsid w:val="004A7949"/>
    <w:rsid w:val="004B1221"/>
    <w:rsid w:val="004B3CF0"/>
    <w:rsid w:val="004B431C"/>
    <w:rsid w:val="004B6C12"/>
    <w:rsid w:val="004B7422"/>
    <w:rsid w:val="004C05C3"/>
    <w:rsid w:val="004C1489"/>
    <w:rsid w:val="004C2B6B"/>
    <w:rsid w:val="004C43C1"/>
    <w:rsid w:val="004C47B4"/>
    <w:rsid w:val="004C5AFD"/>
    <w:rsid w:val="004D0931"/>
    <w:rsid w:val="004D1BA0"/>
    <w:rsid w:val="004D2A3E"/>
    <w:rsid w:val="004D2A64"/>
    <w:rsid w:val="004D2C68"/>
    <w:rsid w:val="004D4B20"/>
    <w:rsid w:val="004D600C"/>
    <w:rsid w:val="004E0676"/>
    <w:rsid w:val="004E14C2"/>
    <w:rsid w:val="004E291B"/>
    <w:rsid w:val="004E3B35"/>
    <w:rsid w:val="004E65AD"/>
    <w:rsid w:val="004E7F3F"/>
    <w:rsid w:val="004F14CE"/>
    <w:rsid w:val="004F26F2"/>
    <w:rsid w:val="004F2865"/>
    <w:rsid w:val="004F3403"/>
    <w:rsid w:val="004F4547"/>
    <w:rsid w:val="004F476B"/>
    <w:rsid w:val="004F5520"/>
    <w:rsid w:val="004F6584"/>
    <w:rsid w:val="004F67D6"/>
    <w:rsid w:val="004F70A7"/>
    <w:rsid w:val="00500A2F"/>
    <w:rsid w:val="00500AAD"/>
    <w:rsid w:val="00501309"/>
    <w:rsid w:val="0050265A"/>
    <w:rsid w:val="0050297F"/>
    <w:rsid w:val="00503B8B"/>
    <w:rsid w:val="00504C2D"/>
    <w:rsid w:val="00505D8A"/>
    <w:rsid w:val="00506563"/>
    <w:rsid w:val="005071FC"/>
    <w:rsid w:val="0050770E"/>
    <w:rsid w:val="005077EF"/>
    <w:rsid w:val="00510230"/>
    <w:rsid w:val="00510BE6"/>
    <w:rsid w:val="00510E5B"/>
    <w:rsid w:val="005112EC"/>
    <w:rsid w:val="00511840"/>
    <w:rsid w:val="00512257"/>
    <w:rsid w:val="00513363"/>
    <w:rsid w:val="00514D8A"/>
    <w:rsid w:val="005152B2"/>
    <w:rsid w:val="0051566B"/>
    <w:rsid w:val="0051594E"/>
    <w:rsid w:val="00515970"/>
    <w:rsid w:val="00516DAF"/>
    <w:rsid w:val="00520B93"/>
    <w:rsid w:val="00521DE6"/>
    <w:rsid w:val="00522B07"/>
    <w:rsid w:val="00525786"/>
    <w:rsid w:val="00525C19"/>
    <w:rsid w:val="00525D1E"/>
    <w:rsid w:val="00531389"/>
    <w:rsid w:val="00531570"/>
    <w:rsid w:val="00532A0B"/>
    <w:rsid w:val="005347B7"/>
    <w:rsid w:val="00536061"/>
    <w:rsid w:val="005371DF"/>
    <w:rsid w:val="00540498"/>
    <w:rsid w:val="00542D7C"/>
    <w:rsid w:val="00543851"/>
    <w:rsid w:val="00543C2F"/>
    <w:rsid w:val="00545E29"/>
    <w:rsid w:val="0054690F"/>
    <w:rsid w:val="00547522"/>
    <w:rsid w:val="0054760B"/>
    <w:rsid w:val="00547E81"/>
    <w:rsid w:val="005500C2"/>
    <w:rsid w:val="0055081F"/>
    <w:rsid w:val="00551FD6"/>
    <w:rsid w:val="005527F0"/>
    <w:rsid w:val="00553628"/>
    <w:rsid w:val="005539A6"/>
    <w:rsid w:val="00557EE6"/>
    <w:rsid w:val="00560336"/>
    <w:rsid w:val="005613C6"/>
    <w:rsid w:val="00562543"/>
    <w:rsid w:val="00562677"/>
    <w:rsid w:val="005629C6"/>
    <w:rsid w:val="005632BF"/>
    <w:rsid w:val="00565A36"/>
    <w:rsid w:val="005723BF"/>
    <w:rsid w:val="00572AFB"/>
    <w:rsid w:val="00573CF5"/>
    <w:rsid w:val="00574C42"/>
    <w:rsid w:val="00576B53"/>
    <w:rsid w:val="00576FC5"/>
    <w:rsid w:val="005804E6"/>
    <w:rsid w:val="005807AB"/>
    <w:rsid w:val="005809B4"/>
    <w:rsid w:val="00581279"/>
    <w:rsid w:val="0058295F"/>
    <w:rsid w:val="0058371A"/>
    <w:rsid w:val="005838A9"/>
    <w:rsid w:val="00583FB1"/>
    <w:rsid w:val="00584B35"/>
    <w:rsid w:val="00585463"/>
    <w:rsid w:val="005864C9"/>
    <w:rsid w:val="00586F66"/>
    <w:rsid w:val="005871E9"/>
    <w:rsid w:val="00590EE4"/>
    <w:rsid w:val="005926B1"/>
    <w:rsid w:val="00592C62"/>
    <w:rsid w:val="00592F4F"/>
    <w:rsid w:val="005933CA"/>
    <w:rsid w:val="005966DB"/>
    <w:rsid w:val="00597258"/>
    <w:rsid w:val="00597DE7"/>
    <w:rsid w:val="005A016E"/>
    <w:rsid w:val="005A081D"/>
    <w:rsid w:val="005A18CC"/>
    <w:rsid w:val="005A2870"/>
    <w:rsid w:val="005A3BDC"/>
    <w:rsid w:val="005A3CB4"/>
    <w:rsid w:val="005A3D05"/>
    <w:rsid w:val="005A3D91"/>
    <w:rsid w:val="005A4C98"/>
    <w:rsid w:val="005A52B2"/>
    <w:rsid w:val="005A56C1"/>
    <w:rsid w:val="005A7EA0"/>
    <w:rsid w:val="005B0EB7"/>
    <w:rsid w:val="005B1695"/>
    <w:rsid w:val="005B2F25"/>
    <w:rsid w:val="005B500C"/>
    <w:rsid w:val="005B7764"/>
    <w:rsid w:val="005C07D1"/>
    <w:rsid w:val="005C0956"/>
    <w:rsid w:val="005C09F0"/>
    <w:rsid w:val="005C0CD2"/>
    <w:rsid w:val="005C1EEB"/>
    <w:rsid w:val="005C2676"/>
    <w:rsid w:val="005C4C68"/>
    <w:rsid w:val="005C5ABA"/>
    <w:rsid w:val="005C7218"/>
    <w:rsid w:val="005C7B3E"/>
    <w:rsid w:val="005D0047"/>
    <w:rsid w:val="005D0175"/>
    <w:rsid w:val="005D1244"/>
    <w:rsid w:val="005D13B9"/>
    <w:rsid w:val="005D16CD"/>
    <w:rsid w:val="005D1D11"/>
    <w:rsid w:val="005D2704"/>
    <w:rsid w:val="005D2EA8"/>
    <w:rsid w:val="005D3E10"/>
    <w:rsid w:val="005D44EB"/>
    <w:rsid w:val="005D509C"/>
    <w:rsid w:val="005E0072"/>
    <w:rsid w:val="005E0F4B"/>
    <w:rsid w:val="005E24AF"/>
    <w:rsid w:val="005E2B71"/>
    <w:rsid w:val="005E519E"/>
    <w:rsid w:val="005E525E"/>
    <w:rsid w:val="005E5E37"/>
    <w:rsid w:val="005E6546"/>
    <w:rsid w:val="005E69C9"/>
    <w:rsid w:val="005E7B92"/>
    <w:rsid w:val="005E7E37"/>
    <w:rsid w:val="005F0B59"/>
    <w:rsid w:val="005F0FAF"/>
    <w:rsid w:val="005F246A"/>
    <w:rsid w:val="005F57DC"/>
    <w:rsid w:val="005F5DFF"/>
    <w:rsid w:val="005F624A"/>
    <w:rsid w:val="005F6DA7"/>
    <w:rsid w:val="005F745A"/>
    <w:rsid w:val="005F76B6"/>
    <w:rsid w:val="00600B2F"/>
    <w:rsid w:val="006039D1"/>
    <w:rsid w:val="00604C5F"/>
    <w:rsid w:val="00605D2F"/>
    <w:rsid w:val="00606A19"/>
    <w:rsid w:val="006078C7"/>
    <w:rsid w:val="006124DE"/>
    <w:rsid w:val="006131DA"/>
    <w:rsid w:val="006140F3"/>
    <w:rsid w:val="006148C4"/>
    <w:rsid w:val="00614FFF"/>
    <w:rsid w:val="00615B43"/>
    <w:rsid w:val="006168AE"/>
    <w:rsid w:val="00617460"/>
    <w:rsid w:val="00617B81"/>
    <w:rsid w:val="00617C57"/>
    <w:rsid w:val="00620856"/>
    <w:rsid w:val="00621BDE"/>
    <w:rsid w:val="00621E69"/>
    <w:rsid w:val="00621F66"/>
    <w:rsid w:val="006222E4"/>
    <w:rsid w:val="0062352E"/>
    <w:rsid w:val="00624371"/>
    <w:rsid w:val="0062445A"/>
    <w:rsid w:val="0062551C"/>
    <w:rsid w:val="00627A0A"/>
    <w:rsid w:val="00630C28"/>
    <w:rsid w:val="00633AED"/>
    <w:rsid w:val="00634B29"/>
    <w:rsid w:val="00635839"/>
    <w:rsid w:val="0063705C"/>
    <w:rsid w:val="00641E3D"/>
    <w:rsid w:val="00642DA4"/>
    <w:rsid w:val="0064306F"/>
    <w:rsid w:val="006437AF"/>
    <w:rsid w:val="006441B5"/>
    <w:rsid w:val="0064597E"/>
    <w:rsid w:val="00645B63"/>
    <w:rsid w:val="006462A1"/>
    <w:rsid w:val="0064632B"/>
    <w:rsid w:val="00646495"/>
    <w:rsid w:val="00647904"/>
    <w:rsid w:val="00647D9D"/>
    <w:rsid w:val="006500AB"/>
    <w:rsid w:val="00650608"/>
    <w:rsid w:val="00650DC4"/>
    <w:rsid w:val="00652274"/>
    <w:rsid w:val="0065263D"/>
    <w:rsid w:val="0065322E"/>
    <w:rsid w:val="00653728"/>
    <w:rsid w:val="00654274"/>
    <w:rsid w:val="00654B79"/>
    <w:rsid w:val="00656DA5"/>
    <w:rsid w:val="006577B9"/>
    <w:rsid w:val="006577E8"/>
    <w:rsid w:val="00660290"/>
    <w:rsid w:val="00660369"/>
    <w:rsid w:val="0066040F"/>
    <w:rsid w:val="00661F1B"/>
    <w:rsid w:val="006638CF"/>
    <w:rsid w:val="006644BD"/>
    <w:rsid w:val="00664D50"/>
    <w:rsid w:val="00665C7B"/>
    <w:rsid w:val="00667B5F"/>
    <w:rsid w:val="00673614"/>
    <w:rsid w:val="0067384F"/>
    <w:rsid w:val="00673B60"/>
    <w:rsid w:val="00674570"/>
    <w:rsid w:val="00674D95"/>
    <w:rsid w:val="006750B6"/>
    <w:rsid w:val="006757EB"/>
    <w:rsid w:val="006766C5"/>
    <w:rsid w:val="006801CC"/>
    <w:rsid w:val="0068031E"/>
    <w:rsid w:val="00683F8C"/>
    <w:rsid w:val="0068436C"/>
    <w:rsid w:val="00685262"/>
    <w:rsid w:val="00685B6D"/>
    <w:rsid w:val="00690E3B"/>
    <w:rsid w:val="00690E4F"/>
    <w:rsid w:val="00691F6B"/>
    <w:rsid w:val="00695D79"/>
    <w:rsid w:val="0069766F"/>
    <w:rsid w:val="006A09C8"/>
    <w:rsid w:val="006A0F7A"/>
    <w:rsid w:val="006A3466"/>
    <w:rsid w:val="006A3C11"/>
    <w:rsid w:val="006A5A25"/>
    <w:rsid w:val="006B089A"/>
    <w:rsid w:val="006B2742"/>
    <w:rsid w:val="006B5594"/>
    <w:rsid w:val="006B59F0"/>
    <w:rsid w:val="006B68ED"/>
    <w:rsid w:val="006B7A23"/>
    <w:rsid w:val="006B7D33"/>
    <w:rsid w:val="006B7EAB"/>
    <w:rsid w:val="006C20AC"/>
    <w:rsid w:val="006C286F"/>
    <w:rsid w:val="006C2A90"/>
    <w:rsid w:val="006C2B7B"/>
    <w:rsid w:val="006C5A0D"/>
    <w:rsid w:val="006C702C"/>
    <w:rsid w:val="006C7497"/>
    <w:rsid w:val="006C790D"/>
    <w:rsid w:val="006C7FBF"/>
    <w:rsid w:val="006D0E70"/>
    <w:rsid w:val="006D1A6A"/>
    <w:rsid w:val="006D2786"/>
    <w:rsid w:val="006D2D81"/>
    <w:rsid w:val="006D3434"/>
    <w:rsid w:val="006D3A29"/>
    <w:rsid w:val="006D604F"/>
    <w:rsid w:val="006D64A8"/>
    <w:rsid w:val="006D6A32"/>
    <w:rsid w:val="006D74D6"/>
    <w:rsid w:val="006D7C32"/>
    <w:rsid w:val="006E0130"/>
    <w:rsid w:val="006E025F"/>
    <w:rsid w:val="006E11FB"/>
    <w:rsid w:val="006E2296"/>
    <w:rsid w:val="006E3084"/>
    <w:rsid w:val="006E49AE"/>
    <w:rsid w:val="006E5AE9"/>
    <w:rsid w:val="006E68D7"/>
    <w:rsid w:val="006E6B83"/>
    <w:rsid w:val="006E6F39"/>
    <w:rsid w:val="006F1B14"/>
    <w:rsid w:val="006F2760"/>
    <w:rsid w:val="006F2838"/>
    <w:rsid w:val="006F35C9"/>
    <w:rsid w:val="006F3FFE"/>
    <w:rsid w:val="006F4318"/>
    <w:rsid w:val="006F5781"/>
    <w:rsid w:val="006F6F98"/>
    <w:rsid w:val="006F79CA"/>
    <w:rsid w:val="006F7E12"/>
    <w:rsid w:val="007018B9"/>
    <w:rsid w:val="00704693"/>
    <w:rsid w:val="00704857"/>
    <w:rsid w:val="00706AE8"/>
    <w:rsid w:val="00706D96"/>
    <w:rsid w:val="0071137B"/>
    <w:rsid w:val="00711C77"/>
    <w:rsid w:val="00712E0D"/>
    <w:rsid w:val="00717D26"/>
    <w:rsid w:val="007201C9"/>
    <w:rsid w:val="0072037D"/>
    <w:rsid w:val="00723009"/>
    <w:rsid w:val="00723423"/>
    <w:rsid w:val="00723C36"/>
    <w:rsid w:val="007242BE"/>
    <w:rsid w:val="00726D27"/>
    <w:rsid w:val="007275E9"/>
    <w:rsid w:val="00727C35"/>
    <w:rsid w:val="007327DD"/>
    <w:rsid w:val="00734ED2"/>
    <w:rsid w:val="007357D4"/>
    <w:rsid w:val="00736A6D"/>
    <w:rsid w:val="007372F9"/>
    <w:rsid w:val="007401F0"/>
    <w:rsid w:val="00742240"/>
    <w:rsid w:val="007436B3"/>
    <w:rsid w:val="0074558A"/>
    <w:rsid w:val="007457D6"/>
    <w:rsid w:val="007463B4"/>
    <w:rsid w:val="00747A06"/>
    <w:rsid w:val="00750003"/>
    <w:rsid w:val="00751CDF"/>
    <w:rsid w:val="00752563"/>
    <w:rsid w:val="00752837"/>
    <w:rsid w:val="00753109"/>
    <w:rsid w:val="00754312"/>
    <w:rsid w:val="00755B19"/>
    <w:rsid w:val="00755F4D"/>
    <w:rsid w:val="00755FA2"/>
    <w:rsid w:val="007561EF"/>
    <w:rsid w:val="0075733D"/>
    <w:rsid w:val="007575A4"/>
    <w:rsid w:val="00760329"/>
    <w:rsid w:val="00761471"/>
    <w:rsid w:val="00762110"/>
    <w:rsid w:val="00763A9A"/>
    <w:rsid w:val="00764637"/>
    <w:rsid w:val="00764FAB"/>
    <w:rsid w:val="0076507A"/>
    <w:rsid w:val="007652EA"/>
    <w:rsid w:val="00765C7F"/>
    <w:rsid w:val="00766565"/>
    <w:rsid w:val="007676F0"/>
    <w:rsid w:val="00770013"/>
    <w:rsid w:val="00770A6B"/>
    <w:rsid w:val="00771145"/>
    <w:rsid w:val="0077141F"/>
    <w:rsid w:val="0077164D"/>
    <w:rsid w:val="00773DA9"/>
    <w:rsid w:val="0077412A"/>
    <w:rsid w:val="00774A4A"/>
    <w:rsid w:val="00776F51"/>
    <w:rsid w:val="00780439"/>
    <w:rsid w:val="007807DF"/>
    <w:rsid w:val="00780943"/>
    <w:rsid w:val="00780DAE"/>
    <w:rsid w:val="0078153F"/>
    <w:rsid w:val="00783194"/>
    <w:rsid w:val="007834FA"/>
    <w:rsid w:val="00783BC3"/>
    <w:rsid w:val="0078564C"/>
    <w:rsid w:val="0078586E"/>
    <w:rsid w:val="00785E25"/>
    <w:rsid w:val="007863D7"/>
    <w:rsid w:val="00787A07"/>
    <w:rsid w:val="0079073F"/>
    <w:rsid w:val="00790B10"/>
    <w:rsid w:val="007920DB"/>
    <w:rsid w:val="007945A1"/>
    <w:rsid w:val="00794FF7"/>
    <w:rsid w:val="007A0843"/>
    <w:rsid w:val="007A13CB"/>
    <w:rsid w:val="007A1566"/>
    <w:rsid w:val="007A1637"/>
    <w:rsid w:val="007A3452"/>
    <w:rsid w:val="007A658C"/>
    <w:rsid w:val="007A6672"/>
    <w:rsid w:val="007B04D4"/>
    <w:rsid w:val="007B2555"/>
    <w:rsid w:val="007B4F23"/>
    <w:rsid w:val="007B5EB5"/>
    <w:rsid w:val="007B70E7"/>
    <w:rsid w:val="007C14E6"/>
    <w:rsid w:val="007C1DC5"/>
    <w:rsid w:val="007C2208"/>
    <w:rsid w:val="007C2B14"/>
    <w:rsid w:val="007C3F65"/>
    <w:rsid w:val="007C4592"/>
    <w:rsid w:val="007C4A1C"/>
    <w:rsid w:val="007C508A"/>
    <w:rsid w:val="007D1052"/>
    <w:rsid w:val="007D1AEB"/>
    <w:rsid w:val="007D3A66"/>
    <w:rsid w:val="007D58D5"/>
    <w:rsid w:val="007D68A1"/>
    <w:rsid w:val="007D7FF0"/>
    <w:rsid w:val="007E0576"/>
    <w:rsid w:val="007E069C"/>
    <w:rsid w:val="007E111E"/>
    <w:rsid w:val="007E2ADE"/>
    <w:rsid w:val="007E3BF4"/>
    <w:rsid w:val="007E46B3"/>
    <w:rsid w:val="007E498E"/>
    <w:rsid w:val="007E5081"/>
    <w:rsid w:val="007E5912"/>
    <w:rsid w:val="007E5A49"/>
    <w:rsid w:val="007E5F0A"/>
    <w:rsid w:val="007E6697"/>
    <w:rsid w:val="007E79E8"/>
    <w:rsid w:val="007F1694"/>
    <w:rsid w:val="007F2B26"/>
    <w:rsid w:val="007F2FB4"/>
    <w:rsid w:val="007F34C3"/>
    <w:rsid w:val="007F4AD8"/>
    <w:rsid w:val="007F506C"/>
    <w:rsid w:val="007F5944"/>
    <w:rsid w:val="007F61A3"/>
    <w:rsid w:val="007F694E"/>
    <w:rsid w:val="007F7B1D"/>
    <w:rsid w:val="00801E14"/>
    <w:rsid w:val="008033AA"/>
    <w:rsid w:val="008040E4"/>
    <w:rsid w:val="008044E8"/>
    <w:rsid w:val="0080654C"/>
    <w:rsid w:val="0081010F"/>
    <w:rsid w:val="008106D8"/>
    <w:rsid w:val="00811FB2"/>
    <w:rsid w:val="0081212C"/>
    <w:rsid w:val="00812DA7"/>
    <w:rsid w:val="008132D5"/>
    <w:rsid w:val="00813BDE"/>
    <w:rsid w:val="008140C0"/>
    <w:rsid w:val="008141CE"/>
    <w:rsid w:val="00814E5D"/>
    <w:rsid w:val="00815399"/>
    <w:rsid w:val="008155B6"/>
    <w:rsid w:val="00815D12"/>
    <w:rsid w:val="008162AE"/>
    <w:rsid w:val="00816BDC"/>
    <w:rsid w:val="00817C42"/>
    <w:rsid w:val="008203FA"/>
    <w:rsid w:val="00821A6E"/>
    <w:rsid w:val="0082368E"/>
    <w:rsid w:val="00823992"/>
    <w:rsid w:val="00823A75"/>
    <w:rsid w:val="00824DB7"/>
    <w:rsid w:val="00825E96"/>
    <w:rsid w:val="00826691"/>
    <w:rsid w:val="00826C34"/>
    <w:rsid w:val="008321D5"/>
    <w:rsid w:val="00833999"/>
    <w:rsid w:val="00834427"/>
    <w:rsid w:val="0083595D"/>
    <w:rsid w:val="008362F1"/>
    <w:rsid w:val="00837B1D"/>
    <w:rsid w:val="00840916"/>
    <w:rsid w:val="008439B1"/>
    <w:rsid w:val="00844EB9"/>
    <w:rsid w:val="0084630D"/>
    <w:rsid w:val="00847F12"/>
    <w:rsid w:val="00850E82"/>
    <w:rsid w:val="00851D8C"/>
    <w:rsid w:val="008522E4"/>
    <w:rsid w:val="008525CC"/>
    <w:rsid w:val="00854D0C"/>
    <w:rsid w:val="00855A92"/>
    <w:rsid w:val="0085619B"/>
    <w:rsid w:val="00856219"/>
    <w:rsid w:val="008615A4"/>
    <w:rsid w:val="008623EF"/>
    <w:rsid w:val="008648C6"/>
    <w:rsid w:val="00864EAB"/>
    <w:rsid w:val="0086551E"/>
    <w:rsid w:val="00865B8B"/>
    <w:rsid w:val="008707C2"/>
    <w:rsid w:val="00871406"/>
    <w:rsid w:val="008727DC"/>
    <w:rsid w:val="008743E1"/>
    <w:rsid w:val="00876E3A"/>
    <w:rsid w:val="008820E5"/>
    <w:rsid w:val="008820EB"/>
    <w:rsid w:val="00882693"/>
    <w:rsid w:val="00882A03"/>
    <w:rsid w:val="00883193"/>
    <w:rsid w:val="00883400"/>
    <w:rsid w:val="00884D97"/>
    <w:rsid w:val="0088532D"/>
    <w:rsid w:val="00886B72"/>
    <w:rsid w:val="008875CC"/>
    <w:rsid w:val="0088774C"/>
    <w:rsid w:val="00887DB2"/>
    <w:rsid w:val="0089082E"/>
    <w:rsid w:val="00891BCD"/>
    <w:rsid w:val="00893AD6"/>
    <w:rsid w:val="00893F8F"/>
    <w:rsid w:val="00895975"/>
    <w:rsid w:val="00897DB6"/>
    <w:rsid w:val="008A03EF"/>
    <w:rsid w:val="008A06A7"/>
    <w:rsid w:val="008A0E7C"/>
    <w:rsid w:val="008A0F2C"/>
    <w:rsid w:val="008A12FE"/>
    <w:rsid w:val="008A37A4"/>
    <w:rsid w:val="008A4E1F"/>
    <w:rsid w:val="008A5E55"/>
    <w:rsid w:val="008A6071"/>
    <w:rsid w:val="008A733E"/>
    <w:rsid w:val="008A753D"/>
    <w:rsid w:val="008A7A78"/>
    <w:rsid w:val="008B11DB"/>
    <w:rsid w:val="008B3BEB"/>
    <w:rsid w:val="008B4626"/>
    <w:rsid w:val="008B51F5"/>
    <w:rsid w:val="008B5742"/>
    <w:rsid w:val="008B62E8"/>
    <w:rsid w:val="008B682D"/>
    <w:rsid w:val="008B6EF8"/>
    <w:rsid w:val="008C0779"/>
    <w:rsid w:val="008C0D55"/>
    <w:rsid w:val="008C0D85"/>
    <w:rsid w:val="008C3156"/>
    <w:rsid w:val="008C3B6E"/>
    <w:rsid w:val="008C42F9"/>
    <w:rsid w:val="008C43DA"/>
    <w:rsid w:val="008C51CA"/>
    <w:rsid w:val="008C6355"/>
    <w:rsid w:val="008C702F"/>
    <w:rsid w:val="008C74FE"/>
    <w:rsid w:val="008D0CA3"/>
    <w:rsid w:val="008D0D19"/>
    <w:rsid w:val="008D102F"/>
    <w:rsid w:val="008D1697"/>
    <w:rsid w:val="008D3329"/>
    <w:rsid w:val="008D36BF"/>
    <w:rsid w:val="008D3B13"/>
    <w:rsid w:val="008D3E8E"/>
    <w:rsid w:val="008D4E2D"/>
    <w:rsid w:val="008D57F5"/>
    <w:rsid w:val="008D7F13"/>
    <w:rsid w:val="008E0DDC"/>
    <w:rsid w:val="008E300B"/>
    <w:rsid w:val="008E3E5A"/>
    <w:rsid w:val="008E442E"/>
    <w:rsid w:val="008E4CCB"/>
    <w:rsid w:val="008E5FE2"/>
    <w:rsid w:val="008E7FD0"/>
    <w:rsid w:val="008F0C63"/>
    <w:rsid w:val="008F216D"/>
    <w:rsid w:val="008F293A"/>
    <w:rsid w:val="008F33BE"/>
    <w:rsid w:val="008F33F8"/>
    <w:rsid w:val="008F497C"/>
    <w:rsid w:val="008F49DE"/>
    <w:rsid w:val="008F4E02"/>
    <w:rsid w:val="008F5792"/>
    <w:rsid w:val="00900820"/>
    <w:rsid w:val="0090178F"/>
    <w:rsid w:val="009029B2"/>
    <w:rsid w:val="00903EC2"/>
    <w:rsid w:val="00903EE4"/>
    <w:rsid w:val="00904954"/>
    <w:rsid w:val="00905D12"/>
    <w:rsid w:val="009064D2"/>
    <w:rsid w:val="00907089"/>
    <w:rsid w:val="00907218"/>
    <w:rsid w:val="009102D4"/>
    <w:rsid w:val="009117A5"/>
    <w:rsid w:val="00911ABE"/>
    <w:rsid w:val="0091247F"/>
    <w:rsid w:val="00913037"/>
    <w:rsid w:val="0091370C"/>
    <w:rsid w:val="00916627"/>
    <w:rsid w:val="0091775A"/>
    <w:rsid w:val="0091787F"/>
    <w:rsid w:val="00920813"/>
    <w:rsid w:val="00921CB0"/>
    <w:rsid w:val="0092389C"/>
    <w:rsid w:val="0092696C"/>
    <w:rsid w:val="00927001"/>
    <w:rsid w:val="00927214"/>
    <w:rsid w:val="009301C4"/>
    <w:rsid w:val="00931432"/>
    <w:rsid w:val="00931ABA"/>
    <w:rsid w:val="00931E88"/>
    <w:rsid w:val="0093256D"/>
    <w:rsid w:val="00932E72"/>
    <w:rsid w:val="00933F12"/>
    <w:rsid w:val="00934A2F"/>
    <w:rsid w:val="00934CA2"/>
    <w:rsid w:val="009359A5"/>
    <w:rsid w:val="00935A93"/>
    <w:rsid w:val="00936C01"/>
    <w:rsid w:val="0093774A"/>
    <w:rsid w:val="00941356"/>
    <w:rsid w:val="00942ED7"/>
    <w:rsid w:val="009457F3"/>
    <w:rsid w:val="00945CD9"/>
    <w:rsid w:val="00945D9A"/>
    <w:rsid w:val="00945F0D"/>
    <w:rsid w:val="00946CB3"/>
    <w:rsid w:val="00947A0D"/>
    <w:rsid w:val="009505E0"/>
    <w:rsid w:val="00951086"/>
    <w:rsid w:val="00955331"/>
    <w:rsid w:val="0095548B"/>
    <w:rsid w:val="00956FFD"/>
    <w:rsid w:val="0095774D"/>
    <w:rsid w:val="0096010C"/>
    <w:rsid w:val="00960CA2"/>
    <w:rsid w:val="00960CC3"/>
    <w:rsid w:val="009626F0"/>
    <w:rsid w:val="0096324E"/>
    <w:rsid w:val="00964142"/>
    <w:rsid w:val="009656A2"/>
    <w:rsid w:val="00965946"/>
    <w:rsid w:val="009659EE"/>
    <w:rsid w:val="0096738B"/>
    <w:rsid w:val="0097015D"/>
    <w:rsid w:val="0097093C"/>
    <w:rsid w:val="009709C4"/>
    <w:rsid w:val="00970F67"/>
    <w:rsid w:val="00971F95"/>
    <w:rsid w:val="00974779"/>
    <w:rsid w:val="0097527B"/>
    <w:rsid w:val="00975555"/>
    <w:rsid w:val="00975ACB"/>
    <w:rsid w:val="00980818"/>
    <w:rsid w:val="0098164A"/>
    <w:rsid w:val="00982542"/>
    <w:rsid w:val="009827C3"/>
    <w:rsid w:val="00984D34"/>
    <w:rsid w:val="00985774"/>
    <w:rsid w:val="00985C55"/>
    <w:rsid w:val="00985D33"/>
    <w:rsid w:val="00986F0A"/>
    <w:rsid w:val="00990875"/>
    <w:rsid w:val="00990A1B"/>
    <w:rsid w:val="00990BE8"/>
    <w:rsid w:val="00991203"/>
    <w:rsid w:val="00994731"/>
    <w:rsid w:val="00994AB5"/>
    <w:rsid w:val="00995145"/>
    <w:rsid w:val="0099586F"/>
    <w:rsid w:val="00995AB3"/>
    <w:rsid w:val="00997A3A"/>
    <w:rsid w:val="009A1591"/>
    <w:rsid w:val="009A251C"/>
    <w:rsid w:val="009A4009"/>
    <w:rsid w:val="009A4E92"/>
    <w:rsid w:val="009A68CC"/>
    <w:rsid w:val="009A78A4"/>
    <w:rsid w:val="009B02E7"/>
    <w:rsid w:val="009B0EE0"/>
    <w:rsid w:val="009B5A25"/>
    <w:rsid w:val="009B5D34"/>
    <w:rsid w:val="009B5F51"/>
    <w:rsid w:val="009B5FE1"/>
    <w:rsid w:val="009B6CA1"/>
    <w:rsid w:val="009C0486"/>
    <w:rsid w:val="009C19CA"/>
    <w:rsid w:val="009C1A0D"/>
    <w:rsid w:val="009C1F03"/>
    <w:rsid w:val="009C3AB4"/>
    <w:rsid w:val="009C4945"/>
    <w:rsid w:val="009C49FA"/>
    <w:rsid w:val="009C51FE"/>
    <w:rsid w:val="009C6245"/>
    <w:rsid w:val="009C705E"/>
    <w:rsid w:val="009C7239"/>
    <w:rsid w:val="009C7886"/>
    <w:rsid w:val="009D0527"/>
    <w:rsid w:val="009D1C38"/>
    <w:rsid w:val="009D2766"/>
    <w:rsid w:val="009D2AE1"/>
    <w:rsid w:val="009D4730"/>
    <w:rsid w:val="009D4A0B"/>
    <w:rsid w:val="009D53AF"/>
    <w:rsid w:val="009D571F"/>
    <w:rsid w:val="009D5E41"/>
    <w:rsid w:val="009D6DB8"/>
    <w:rsid w:val="009D737A"/>
    <w:rsid w:val="009D7799"/>
    <w:rsid w:val="009D7898"/>
    <w:rsid w:val="009D7D46"/>
    <w:rsid w:val="009D7E19"/>
    <w:rsid w:val="009E0CEE"/>
    <w:rsid w:val="009E10A2"/>
    <w:rsid w:val="009E1BB7"/>
    <w:rsid w:val="009E41BD"/>
    <w:rsid w:val="009E46F7"/>
    <w:rsid w:val="009E480A"/>
    <w:rsid w:val="009E53F9"/>
    <w:rsid w:val="009E5904"/>
    <w:rsid w:val="009E5A6F"/>
    <w:rsid w:val="009E6F71"/>
    <w:rsid w:val="009F0686"/>
    <w:rsid w:val="009F0701"/>
    <w:rsid w:val="009F255F"/>
    <w:rsid w:val="009F2DBF"/>
    <w:rsid w:val="009F50F3"/>
    <w:rsid w:val="009F7361"/>
    <w:rsid w:val="009F7A52"/>
    <w:rsid w:val="00A03FD4"/>
    <w:rsid w:val="00A040BE"/>
    <w:rsid w:val="00A05BB5"/>
    <w:rsid w:val="00A0684D"/>
    <w:rsid w:val="00A06B01"/>
    <w:rsid w:val="00A0764B"/>
    <w:rsid w:val="00A07C7D"/>
    <w:rsid w:val="00A1012A"/>
    <w:rsid w:val="00A11C47"/>
    <w:rsid w:val="00A12A2A"/>
    <w:rsid w:val="00A12B61"/>
    <w:rsid w:val="00A13B38"/>
    <w:rsid w:val="00A14005"/>
    <w:rsid w:val="00A14170"/>
    <w:rsid w:val="00A14805"/>
    <w:rsid w:val="00A153AD"/>
    <w:rsid w:val="00A15A27"/>
    <w:rsid w:val="00A15E50"/>
    <w:rsid w:val="00A16010"/>
    <w:rsid w:val="00A24637"/>
    <w:rsid w:val="00A24F44"/>
    <w:rsid w:val="00A30144"/>
    <w:rsid w:val="00A312D3"/>
    <w:rsid w:val="00A32ADE"/>
    <w:rsid w:val="00A32D46"/>
    <w:rsid w:val="00A34456"/>
    <w:rsid w:val="00A360B0"/>
    <w:rsid w:val="00A361DB"/>
    <w:rsid w:val="00A36507"/>
    <w:rsid w:val="00A36A8C"/>
    <w:rsid w:val="00A37756"/>
    <w:rsid w:val="00A37EDA"/>
    <w:rsid w:val="00A43198"/>
    <w:rsid w:val="00A43BED"/>
    <w:rsid w:val="00A43F63"/>
    <w:rsid w:val="00A44DC8"/>
    <w:rsid w:val="00A4660B"/>
    <w:rsid w:val="00A47706"/>
    <w:rsid w:val="00A5043D"/>
    <w:rsid w:val="00A5154E"/>
    <w:rsid w:val="00A52A82"/>
    <w:rsid w:val="00A53420"/>
    <w:rsid w:val="00A554F9"/>
    <w:rsid w:val="00A5605A"/>
    <w:rsid w:val="00A5763F"/>
    <w:rsid w:val="00A60C32"/>
    <w:rsid w:val="00A614E6"/>
    <w:rsid w:val="00A61BF5"/>
    <w:rsid w:val="00A62A2F"/>
    <w:rsid w:val="00A62C7C"/>
    <w:rsid w:val="00A63922"/>
    <w:rsid w:val="00A6481D"/>
    <w:rsid w:val="00A64838"/>
    <w:rsid w:val="00A64C3C"/>
    <w:rsid w:val="00A651FD"/>
    <w:rsid w:val="00A6552B"/>
    <w:rsid w:val="00A65F92"/>
    <w:rsid w:val="00A67465"/>
    <w:rsid w:val="00A70D1C"/>
    <w:rsid w:val="00A70FA8"/>
    <w:rsid w:val="00A714A8"/>
    <w:rsid w:val="00A71B72"/>
    <w:rsid w:val="00A73433"/>
    <w:rsid w:val="00A745B3"/>
    <w:rsid w:val="00A746E0"/>
    <w:rsid w:val="00A75050"/>
    <w:rsid w:val="00A75D8E"/>
    <w:rsid w:val="00A76239"/>
    <w:rsid w:val="00A76969"/>
    <w:rsid w:val="00A76A2B"/>
    <w:rsid w:val="00A76C62"/>
    <w:rsid w:val="00A7751F"/>
    <w:rsid w:val="00A776D8"/>
    <w:rsid w:val="00A80379"/>
    <w:rsid w:val="00A80BA4"/>
    <w:rsid w:val="00A81BB0"/>
    <w:rsid w:val="00A8266D"/>
    <w:rsid w:val="00A82FF2"/>
    <w:rsid w:val="00A8300F"/>
    <w:rsid w:val="00A83FE4"/>
    <w:rsid w:val="00A84065"/>
    <w:rsid w:val="00A84647"/>
    <w:rsid w:val="00A84C41"/>
    <w:rsid w:val="00A90337"/>
    <w:rsid w:val="00A911AF"/>
    <w:rsid w:val="00A91981"/>
    <w:rsid w:val="00A92C98"/>
    <w:rsid w:val="00A93439"/>
    <w:rsid w:val="00A93885"/>
    <w:rsid w:val="00A947B8"/>
    <w:rsid w:val="00A97D26"/>
    <w:rsid w:val="00AA074F"/>
    <w:rsid w:val="00AA0B9F"/>
    <w:rsid w:val="00AA31A1"/>
    <w:rsid w:val="00AA34D2"/>
    <w:rsid w:val="00AA5646"/>
    <w:rsid w:val="00AA5D2F"/>
    <w:rsid w:val="00AB248B"/>
    <w:rsid w:val="00AB2B7E"/>
    <w:rsid w:val="00AB4890"/>
    <w:rsid w:val="00AB4C62"/>
    <w:rsid w:val="00AB5FDA"/>
    <w:rsid w:val="00AB797C"/>
    <w:rsid w:val="00AC0F01"/>
    <w:rsid w:val="00AC1AFB"/>
    <w:rsid w:val="00AC2193"/>
    <w:rsid w:val="00AC363D"/>
    <w:rsid w:val="00AC3C05"/>
    <w:rsid w:val="00AC501A"/>
    <w:rsid w:val="00AC5463"/>
    <w:rsid w:val="00AC54B1"/>
    <w:rsid w:val="00AC6E1A"/>
    <w:rsid w:val="00AD19BD"/>
    <w:rsid w:val="00AD30C8"/>
    <w:rsid w:val="00AD461F"/>
    <w:rsid w:val="00AD5F00"/>
    <w:rsid w:val="00AD6893"/>
    <w:rsid w:val="00AD68B3"/>
    <w:rsid w:val="00AD6B43"/>
    <w:rsid w:val="00AE2573"/>
    <w:rsid w:val="00AE489B"/>
    <w:rsid w:val="00AE55FB"/>
    <w:rsid w:val="00AE6B61"/>
    <w:rsid w:val="00AE6FAC"/>
    <w:rsid w:val="00AE718C"/>
    <w:rsid w:val="00AF1E82"/>
    <w:rsid w:val="00AF2EF3"/>
    <w:rsid w:val="00AF3C99"/>
    <w:rsid w:val="00AF4161"/>
    <w:rsid w:val="00AF4378"/>
    <w:rsid w:val="00AF4EDC"/>
    <w:rsid w:val="00AF5B15"/>
    <w:rsid w:val="00AF6D1D"/>
    <w:rsid w:val="00B00122"/>
    <w:rsid w:val="00B00E6C"/>
    <w:rsid w:val="00B01DF7"/>
    <w:rsid w:val="00B03F55"/>
    <w:rsid w:val="00B04CEE"/>
    <w:rsid w:val="00B0508F"/>
    <w:rsid w:val="00B06163"/>
    <w:rsid w:val="00B06EDC"/>
    <w:rsid w:val="00B075DC"/>
    <w:rsid w:val="00B07CF2"/>
    <w:rsid w:val="00B10078"/>
    <w:rsid w:val="00B122FA"/>
    <w:rsid w:val="00B156B8"/>
    <w:rsid w:val="00B15840"/>
    <w:rsid w:val="00B16785"/>
    <w:rsid w:val="00B204BB"/>
    <w:rsid w:val="00B20D92"/>
    <w:rsid w:val="00B23C93"/>
    <w:rsid w:val="00B24A4E"/>
    <w:rsid w:val="00B24E34"/>
    <w:rsid w:val="00B252F6"/>
    <w:rsid w:val="00B254C5"/>
    <w:rsid w:val="00B254E4"/>
    <w:rsid w:val="00B25597"/>
    <w:rsid w:val="00B26286"/>
    <w:rsid w:val="00B2645A"/>
    <w:rsid w:val="00B266B6"/>
    <w:rsid w:val="00B27090"/>
    <w:rsid w:val="00B2757A"/>
    <w:rsid w:val="00B30465"/>
    <w:rsid w:val="00B33DAF"/>
    <w:rsid w:val="00B34907"/>
    <w:rsid w:val="00B34A7B"/>
    <w:rsid w:val="00B3611F"/>
    <w:rsid w:val="00B36ADA"/>
    <w:rsid w:val="00B370CD"/>
    <w:rsid w:val="00B41BC3"/>
    <w:rsid w:val="00B4226F"/>
    <w:rsid w:val="00B42E19"/>
    <w:rsid w:val="00B438EF"/>
    <w:rsid w:val="00B439E9"/>
    <w:rsid w:val="00B445C0"/>
    <w:rsid w:val="00B447F2"/>
    <w:rsid w:val="00B45476"/>
    <w:rsid w:val="00B47493"/>
    <w:rsid w:val="00B4783E"/>
    <w:rsid w:val="00B50819"/>
    <w:rsid w:val="00B50ACB"/>
    <w:rsid w:val="00B52125"/>
    <w:rsid w:val="00B531EE"/>
    <w:rsid w:val="00B53BD0"/>
    <w:rsid w:val="00B53D64"/>
    <w:rsid w:val="00B53EE0"/>
    <w:rsid w:val="00B53FE3"/>
    <w:rsid w:val="00B55A9E"/>
    <w:rsid w:val="00B56279"/>
    <w:rsid w:val="00B56440"/>
    <w:rsid w:val="00B56688"/>
    <w:rsid w:val="00B568E8"/>
    <w:rsid w:val="00B56BF4"/>
    <w:rsid w:val="00B60A9F"/>
    <w:rsid w:val="00B61FFC"/>
    <w:rsid w:val="00B62F69"/>
    <w:rsid w:val="00B63A78"/>
    <w:rsid w:val="00B703BC"/>
    <w:rsid w:val="00B70AAC"/>
    <w:rsid w:val="00B714AF"/>
    <w:rsid w:val="00B7195E"/>
    <w:rsid w:val="00B71ED5"/>
    <w:rsid w:val="00B721BF"/>
    <w:rsid w:val="00B74915"/>
    <w:rsid w:val="00B75E0A"/>
    <w:rsid w:val="00B77DA4"/>
    <w:rsid w:val="00B804CB"/>
    <w:rsid w:val="00B817BD"/>
    <w:rsid w:val="00B83CCE"/>
    <w:rsid w:val="00B8443E"/>
    <w:rsid w:val="00B84841"/>
    <w:rsid w:val="00B84859"/>
    <w:rsid w:val="00B90784"/>
    <w:rsid w:val="00B9439B"/>
    <w:rsid w:val="00B9463C"/>
    <w:rsid w:val="00B94FAD"/>
    <w:rsid w:val="00B9507E"/>
    <w:rsid w:val="00B952BF"/>
    <w:rsid w:val="00B96231"/>
    <w:rsid w:val="00B96904"/>
    <w:rsid w:val="00BA0194"/>
    <w:rsid w:val="00BA06D3"/>
    <w:rsid w:val="00BA0D21"/>
    <w:rsid w:val="00BA17EF"/>
    <w:rsid w:val="00BA201B"/>
    <w:rsid w:val="00BA3A17"/>
    <w:rsid w:val="00BA412A"/>
    <w:rsid w:val="00BA42C7"/>
    <w:rsid w:val="00BB2F35"/>
    <w:rsid w:val="00BB4A9F"/>
    <w:rsid w:val="00BB4D84"/>
    <w:rsid w:val="00BB57F0"/>
    <w:rsid w:val="00BB70C6"/>
    <w:rsid w:val="00BB7F31"/>
    <w:rsid w:val="00BC0CD3"/>
    <w:rsid w:val="00BC3240"/>
    <w:rsid w:val="00BC3761"/>
    <w:rsid w:val="00BC3C3A"/>
    <w:rsid w:val="00BC469A"/>
    <w:rsid w:val="00BC4C53"/>
    <w:rsid w:val="00BC7443"/>
    <w:rsid w:val="00BC776B"/>
    <w:rsid w:val="00BC7EDA"/>
    <w:rsid w:val="00BD03A6"/>
    <w:rsid w:val="00BD075D"/>
    <w:rsid w:val="00BD244F"/>
    <w:rsid w:val="00BD27E1"/>
    <w:rsid w:val="00BD2A1E"/>
    <w:rsid w:val="00BD45AF"/>
    <w:rsid w:val="00BD7881"/>
    <w:rsid w:val="00BD7C32"/>
    <w:rsid w:val="00BE1199"/>
    <w:rsid w:val="00BE344D"/>
    <w:rsid w:val="00BE3944"/>
    <w:rsid w:val="00BE4DF8"/>
    <w:rsid w:val="00BE6E14"/>
    <w:rsid w:val="00BE6E60"/>
    <w:rsid w:val="00BE7087"/>
    <w:rsid w:val="00BF028E"/>
    <w:rsid w:val="00BF1504"/>
    <w:rsid w:val="00BF2546"/>
    <w:rsid w:val="00BF3CC9"/>
    <w:rsid w:val="00BF5504"/>
    <w:rsid w:val="00C01C4A"/>
    <w:rsid w:val="00C01D1E"/>
    <w:rsid w:val="00C037F1"/>
    <w:rsid w:val="00C03D76"/>
    <w:rsid w:val="00C046C6"/>
    <w:rsid w:val="00C04762"/>
    <w:rsid w:val="00C04D90"/>
    <w:rsid w:val="00C05BAB"/>
    <w:rsid w:val="00C06943"/>
    <w:rsid w:val="00C10091"/>
    <w:rsid w:val="00C1288F"/>
    <w:rsid w:val="00C12A5C"/>
    <w:rsid w:val="00C13140"/>
    <w:rsid w:val="00C14ECB"/>
    <w:rsid w:val="00C15DFB"/>
    <w:rsid w:val="00C15F62"/>
    <w:rsid w:val="00C17A07"/>
    <w:rsid w:val="00C20199"/>
    <w:rsid w:val="00C2089D"/>
    <w:rsid w:val="00C23467"/>
    <w:rsid w:val="00C25125"/>
    <w:rsid w:val="00C26831"/>
    <w:rsid w:val="00C26872"/>
    <w:rsid w:val="00C269E5"/>
    <w:rsid w:val="00C27FAE"/>
    <w:rsid w:val="00C30D89"/>
    <w:rsid w:val="00C31933"/>
    <w:rsid w:val="00C31DB2"/>
    <w:rsid w:val="00C326A8"/>
    <w:rsid w:val="00C32C7E"/>
    <w:rsid w:val="00C35504"/>
    <w:rsid w:val="00C369FD"/>
    <w:rsid w:val="00C37615"/>
    <w:rsid w:val="00C3778D"/>
    <w:rsid w:val="00C37807"/>
    <w:rsid w:val="00C43C2B"/>
    <w:rsid w:val="00C461F6"/>
    <w:rsid w:val="00C46DA8"/>
    <w:rsid w:val="00C47806"/>
    <w:rsid w:val="00C50B17"/>
    <w:rsid w:val="00C50F5C"/>
    <w:rsid w:val="00C52A8B"/>
    <w:rsid w:val="00C52F19"/>
    <w:rsid w:val="00C5590C"/>
    <w:rsid w:val="00C55CA6"/>
    <w:rsid w:val="00C55F14"/>
    <w:rsid w:val="00C5635B"/>
    <w:rsid w:val="00C57520"/>
    <w:rsid w:val="00C578BA"/>
    <w:rsid w:val="00C60CF5"/>
    <w:rsid w:val="00C60D50"/>
    <w:rsid w:val="00C6140B"/>
    <w:rsid w:val="00C62914"/>
    <w:rsid w:val="00C66DEB"/>
    <w:rsid w:val="00C6791E"/>
    <w:rsid w:val="00C701C2"/>
    <w:rsid w:val="00C72AA3"/>
    <w:rsid w:val="00C72FD5"/>
    <w:rsid w:val="00C7468E"/>
    <w:rsid w:val="00C76F94"/>
    <w:rsid w:val="00C770D6"/>
    <w:rsid w:val="00C77704"/>
    <w:rsid w:val="00C8047B"/>
    <w:rsid w:val="00C80F64"/>
    <w:rsid w:val="00C81325"/>
    <w:rsid w:val="00C81850"/>
    <w:rsid w:val="00C824A5"/>
    <w:rsid w:val="00C832FC"/>
    <w:rsid w:val="00C834C2"/>
    <w:rsid w:val="00C84EEB"/>
    <w:rsid w:val="00C86984"/>
    <w:rsid w:val="00C86EA4"/>
    <w:rsid w:val="00C875B4"/>
    <w:rsid w:val="00C91453"/>
    <w:rsid w:val="00C91EE1"/>
    <w:rsid w:val="00C92910"/>
    <w:rsid w:val="00C93194"/>
    <w:rsid w:val="00C93E01"/>
    <w:rsid w:val="00C94165"/>
    <w:rsid w:val="00C9496D"/>
    <w:rsid w:val="00C94BB8"/>
    <w:rsid w:val="00C95E4B"/>
    <w:rsid w:val="00C966C4"/>
    <w:rsid w:val="00C9681F"/>
    <w:rsid w:val="00C96A75"/>
    <w:rsid w:val="00C97540"/>
    <w:rsid w:val="00CA04DA"/>
    <w:rsid w:val="00CA0672"/>
    <w:rsid w:val="00CA0CC0"/>
    <w:rsid w:val="00CA119B"/>
    <w:rsid w:val="00CA1B5E"/>
    <w:rsid w:val="00CA4314"/>
    <w:rsid w:val="00CA55C3"/>
    <w:rsid w:val="00CA5F93"/>
    <w:rsid w:val="00CA65CF"/>
    <w:rsid w:val="00CA6C80"/>
    <w:rsid w:val="00CB07C6"/>
    <w:rsid w:val="00CB1042"/>
    <w:rsid w:val="00CB1249"/>
    <w:rsid w:val="00CB281A"/>
    <w:rsid w:val="00CB2FB2"/>
    <w:rsid w:val="00CB4270"/>
    <w:rsid w:val="00CB4C20"/>
    <w:rsid w:val="00CB7769"/>
    <w:rsid w:val="00CC0395"/>
    <w:rsid w:val="00CC2FD8"/>
    <w:rsid w:val="00CC3EE5"/>
    <w:rsid w:val="00CC44E5"/>
    <w:rsid w:val="00CC4E98"/>
    <w:rsid w:val="00CC57B3"/>
    <w:rsid w:val="00CC5964"/>
    <w:rsid w:val="00CC5F98"/>
    <w:rsid w:val="00CC7BD1"/>
    <w:rsid w:val="00CD047F"/>
    <w:rsid w:val="00CD1006"/>
    <w:rsid w:val="00CD12A5"/>
    <w:rsid w:val="00CD14D5"/>
    <w:rsid w:val="00CD1C0D"/>
    <w:rsid w:val="00CD4D91"/>
    <w:rsid w:val="00CD5DA0"/>
    <w:rsid w:val="00CD5F0A"/>
    <w:rsid w:val="00CE082C"/>
    <w:rsid w:val="00CE2013"/>
    <w:rsid w:val="00CE246A"/>
    <w:rsid w:val="00CE2555"/>
    <w:rsid w:val="00CE3544"/>
    <w:rsid w:val="00CE50EE"/>
    <w:rsid w:val="00CE5D54"/>
    <w:rsid w:val="00CF0163"/>
    <w:rsid w:val="00CF1667"/>
    <w:rsid w:val="00CF20A0"/>
    <w:rsid w:val="00CF2E7E"/>
    <w:rsid w:val="00CF30A7"/>
    <w:rsid w:val="00CF3A13"/>
    <w:rsid w:val="00CF4F5E"/>
    <w:rsid w:val="00CF5062"/>
    <w:rsid w:val="00CF6545"/>
    <w:rsid w:val="00CF69AB"/>
    <w:rsid w:val="00CF7D06"/>
    <w:rsid w:val="00D01EA7"/>
    <w:rsid w:val="00D024DF"/>
    <w:rsid w:val="00D040F1"/>
    <w:rsid w:val="00D04323"/>
    <w:rsid w:val="00D04915"/>
    <w:rsid w:val="00D04E56"/>
    <w:rsid w:val="00D05A0C"/>
    <w:rsid w:val="00D0628B"/>
    <w:rsid w:val="00D119DB"/>
    <w:rsid w:val="00D11D16"/>
    <w:rsid w:val="00D120BF"/>
    <w:rsid w:val="00D13FEB"/>
    <w:rsid w:val="00D15661"/>
    <w:rsid w:val="00D15ACD"/>
    <w:rsid w:val="00D15D27"/>
    <w:rsid w:val="00D161B0"/>
    <w:rsid w:val="00D21DAE"/>
    <w:rsid w:val="00D23C8E"/>
    <w:rsid w:val="00D23FA5"/>
    <w:rsid w:val="00D24927"/>
    <w:rsid w:val="00D24B7E"/>
    <w:rsid w:val="00D26A7A"/>
    <w:rsid w:val="00D32BDF"/>
    <w:rsid w:val="00D32BE8"/>
    <w:rsid w:val="00D33846"/>
    <w:rsid w:val="00D339CD"/>
    <w:rsid w:val="00D33DEC"/>
    <w:rsid w:val="00D3441B"/>
    <w:rsid w:val="00D350EF"/>
    <w:rsid w:val="00D376CA"/>
    <w:rsid w:val="00D40F03"/>
    <w:rsid w:val="00D41666"/>
    <w:rsid w:val="00D43ABB"/>
    <w:rsid w:val="00D44054"/>
    <w:rsid w:val="00D4429F"/>
    <w:rsid w:val="00D46B70"/>
    <w:rsid w:val="00D47DB2"/>
    <w:rsid w:val="00D503AB"/>
    <w:rsid w:val="00D5148D"/>
    <w:rsid w:val="00D516F6"/>
    <w:rsid w:val="00D51768"/>
    <w:rsid w:val="00D5267F"/>
    <w:rsid w:val="00D5305E"/>
    <w:rsid w:val="00D54263"/>
    <w:rsid w:val="00D5429A"/>
    <w:rsid w:val="00D54BD9"/>
    <w:rsid w:val="00D55487"/>
    <w:rsid w:val="00D55767"/>
    <w:rsid w:val="00D55A79"/>
    <w:rsid w:val="00D560C7"/>
    <w:rsid w:val="00D56869"/>
    <w:rsid w:val="00D57DF0"/>
    <w:rsid w:val="00D6048B"/>
    <w:rsid w:val="00D61553"/>
    <w:rsid w:val="00D62FDA"/>
    <w:rsid w:val="00D6356A"/>
    <w:rsid w:val="00D63592"/>
    <w:rsid w:val="00D6383B"/>
    <w:rsid w:val="00D654F8"/>
    <w:rsid w:val="00D67960"/>
    <w:rsid w:val="00D70AF4"/>
    <w:rsid w:val="00D71C78"/>
    <w:rsid w:val="00D71D30"/>
    <w:rsid w:val="00D72CD4"/>
    <w:rsid w:val="00D72F30"/>
    <w:rsid w:val="00D7471B"/>
    <w:rsid w:val="00D749C4"/>
    <w:rsid w:val="00D80939"/>
    <w:rsid w:val="00D812D3"/>
    <w:rsid w:val="00D81708"/>
    <w:rsid w:val="00D84EB7"/>
    <w:rsid w:val="00D850C4"/>
    <w:rsid w:val="00D87BCD"/>
    <w:rsid w:val="00D9026C"/>
    <w:rsid w:val="00D9091A"/>
    <w:rsid w:val="00D92EB1"/>
    <w:rsid w:val="00D93412"/>
    <w:rsid w:val="00D94042"/>
    <w:rsid w:val="00D94F86"/>
    <w:rsid w:val="00D97AEA"/>
    <w:rsid w:val="00DA0408"/>
    <w:rsid w:val="00DA046C"/>
    <w:rsid w:val="00DA2B68"/>
    <w:rsid w:val="00DA3B0C"/>
    <w:rsid w:val="00DA426B"/>
    <w:rsid w:val="00DA4812"/>
    <w:rsid w:val="00DA509D"/>
    <w:rsid w:val="00DB0BAB"/>
    <w:rsid w:val="00DB4B00"/>
    <w:rsid w:val="00DB4CCC"/>
    <w:rsid w:val="00DB5F63"/>
    <w:rsid w:val="00DC0328"/>
    <w:rsid w:val="00DC1EBC"/>
    <w:rsid w:val="00DC3046"/>
    <w:rsid w:val="00DC4853"/>
    <w:rsid w:val="00DC65EE"/>
    <w:rsid w:val="00DC6D09"/>
    <w:rsid w:val="00DC77D5"/>
    <w:rsid w:val="00DD0246"/>
    <w:rsid w:val="00DD0BBD"/>
    <w:rsid w:val="00DD0F40"/>
    <w:rsid w:val="00DD24C9"/>
    <w:rsid w:val="00DD2CBD"/>
    <w:rsid w:val="00DD2CD6"/>
    <w:rsid w:val="00DD3ABF"/>
    <w:rsid w:val="00DD3EFF"/>
    <w:rsid w:val="00DD55CF"/>
    <w:rsid w:val="00DD5ADA"/>
    <w:rsid w:val="00DD6728"/>
    <w:rsid w:val="00DD6B5B"/>
    <w:rsid w:val="00DD787C"/>
    <w:rsid w:val="00DE0B38"/>
    <w:rsid w:val="00DE1222"/>
    <w:rsid w:val="00DE223C"/>
    <w:rsid w:val="00DE2429"/>
    <w:rsid w:val="00DE38B3"/>
    <w:rsid w:val="00DE3F02"/>
    <w:rsid w:val="00DE5215"/>
    <w:rsid w:val="00DE57A6"/>
    <w:rsid w:val="00DE5F72"/>
    <w:rsid w:val="00DF29E4"/>
    <w:rsid w:val="00DF35E5"/>
    <w:rsid w:val="00E01A9D"/>
    <w:rsid w:val="00E026EE"/>
    <w:rsid w:val="00E0430E"/>
    <w:rsid w:val="00E06373"/>
    <w:rsid w:val="00E071F9"/>
    <w:rsid w:val="00E13B45"/>
    <w:rsid w:val="00E13C52"/>
    <w:rsid w:val="00E1480A"/>
    <w:rsid w:val="00E150FE"/>
    <w:rsid w:val="00E16418"/>
    <w:rsid w:val="00E207DF"/>
    <w:rsid w:val="00E20CF0"/>
    <w:rsid w:val="00E20F00"/>
    <w:rsid w:val="00E24DFA"/>
    <w:rsid w:val="00E25D95"/>
    <w:rsid w:val="00E269F7"/>
    <w:rsid w:val="00E27154"/>
    <w:rsid w:val="00E2726E"/>
    <w:rsid w:val="00E30C76"/>
    <w:rsid w:val="00E31891"/>
    <w:rsid w:val="00E32CDF"/>
    <w:rsid w:val="00E334EC"/>
    <w:rsid w:val="00E343AC"/>
    <w:rsid w:val="00E353D9"/>
    <w:rsid w:val="00E35DF0"/>
    <w:rsid w:val="00E366E4"/>
    <w:rsid w:val="00E40B86"/>
    <w:rsid w:val="00E418A6"/>
    <w:rsid w:val="00E45FF5"/>
    <w:rsid w:val="00E47C1D"/>
    <w:rsid w:val="00E47DF6"/>
    <w:rsid w:val="00E5067B"/>
    <w:rsid w:val="00E50D02"/>
    <w:rsid w:val="00E51973"/>
    <w:rsid w:val="00E52E2B"/>
    <w:rsid w:val="00E54AE3"/>
    <w:rsid w:val="00E56816"/>
    <w:rsid w:val="00E61519"/>
    <w:rsid w:val="00E616D7"/>
    <w:rsid w:val="00E61C28"/>
    <w:rsid w:val="00E61F78"/>
    <w:rsid w:val="00E6272E"/>
    <w:rsid w:val="00E639A7"/>
    <w:rsid w:val="00E6422B"/>
    <w:rsid w:val="00E65894"/>
    <w:rsid w:val="00E663E1"/>
    <w:rsid w:val="00E6703E"/>
    <w:rsid w:val="00E67E8D"/>
    <w:rsid w:val="00E7065B"/>
    <w:rsid w:val="00E712DC"/>
    <w:rsid w:val="00E714D4"/>
    <w:rsid w:val="00E71D99"/>
    <w:rsid w:val="00E723B2"/>
    <w:rsid w:val="00E72A0A"/>
    <w:rsid w:val="00E77956"/>
    <w:rsid w:val="00E81B13"/>
    <w:rsid w:val="00E84C97"/>
    <w:rsid w:val="00E84DCC"/>
    <w:rsid w:val="00E84EF7"/>
    <w:rsid w:val="00E850A6"/>
    <w:rsid w:val="00E86CAB"/>
    <w:rsid w:val="00E87B40"/>
    <w:rsid w:val="00E87E5E"/>
    <w:rsid w:val="00E9055C"/>
    <w:rsid w:val="00E92A8F"/>
    <w:rsid w:val="00E92F97"/>
    <w:rsid w:val="00E93165"/>
    <w:rsid w:val="00E931AE"/>
    <w:rsid w:val="00E9330A"/>
    <w:rsid w:val="00E93BAB"/>
    <w:rsid w:val="00E944E7"/>
    <w:rsid w:val="00E955EF"/>
    <w:rsid w:val="00E976DD"/>
    <w:rsid w:val="00E97ACB"/>
    <w:rsid w:val="00EA04B6"/>
    <w:rsid w:val="00EA0874"/>
    <w:rsid w:val="00EA1AED"/>
    <w:rsid w:val="00EA1DFA"/>
    <w:rsid w:val="00EA20E6"/>
    <w:rsid w:val="00EA29DE"/>
    <w:rsid w:val="00EA3376"/>
    <w:rsid w:val="00EA3AA1"/>
    <w:rsid w:val="00EA586A"/>
    <w:rsid w:val="00EA5D11"/>
    <w:rsid w:val="00EA60EF"/>
    <w:rsid w:val="00EA6709"/>
    <w:rsid w:val="00EA6AC3"/>
    <w:rsid w:val="00EB02A8"/>
    <w:rsid w:val="00EB14FB"/>
    <w:rsid w:val="00EB1621"/>
    <w:rsid w:val="00EB1AE7"/>
    <w:rsid w:val="00EB3434"/>
    <w:rsid w:val="00EB4C00"/>
    <w:rsid w:val="00EB4DCE"/>
    <w:rsid w:val="00EB5562"/>
    <w:rsid w:val="00EB5651"/>
    <w:rsid w:val="00EB569C"/>
    <w:rsid w:val="00EB7954"/>
    <w:rsid w:val="00EB7E39"/>
    <w:rsid w:val="00EC0857"/>
    <w:rsid w:val="00EC16AA"/>
    <w:rsid w:val="00EC2E9F"/>
    <w:rsid w:val="00EC2F09"/>
    <w:rsid w:val="00EC2F92"/>
    <w:rsid w:val="00EC5DAD"/>
    <w:rsid w:val="00EC70D8"/>
    <w:rsid w:val="00EC7CEA"/>
    <w:rsid w:val="00ED2A63"/>
    <w:rsid w:val="00ED3453"/>
    <w:rsid w:val="00ED5A86"/>
    <w:rsid w:val="00ED5C7A"/>
    <w:rsid w:val="00EE05F1"/>
    <w:rsid w:val="00EE1458"/>
    <w:rsid w:val="00EE2776"/>
    <w:rsid w:val="00EE6541"/>
    <w:rsid w:val="00EE6B7C"/>
    <w:rsid w:val="00EE7FC1"/>
    <w:rsid w:val="00EF3170"/>
    <w:rsid w:val="00EF5B67"/>
    <w:rsid w:val="00F00765"/>
    <w:rsid w:val="00F026B4"/>
    <w:rsid w:val="00F030B9"/>
    <w:rsid w:val="00F03A2B"/>
    <w:rsid w:val="00F03DF8"/>
    <w:rsid w:val="00F04BC8"/>
    <w:rsid w:val="00F12212"/>
    <w:rsid w:val="00F130CD"/>
    <w:rsid w:val="00F13416"/>
    <w:rsid w:val="00F13F3A"/>
    <w:rsid w:val="00F15CE1"/>
    <w:rsid w:val="00F23EDA"/>
    <w:rsid w:val="00F25272"/>
    <w:rsid w:val="00F2606C"/>
    <w:rsid w:val="00F26777"/>
    <w:rsid w:val="00F274A9"/>
    <w:rsid w:val="00F2774E"/>
    <w:rsid w:val="00F334D5"/>
    <w:rsid w:val="00F33888"/>
    <w:rsid w:val="00F34742"/>
    <w:rsid w:val="00F35F77"/>
    <w:rsid w:val="00F36EC8"/>
    <w:rsid w:val="00F401B6"/>
    <w:rsid w:val="00F40A7E"/>
    <w:rsid w:val="00F40F40"/>
    <w:rsid w:val="00F44015"/>
    <w:rsid w:val="00F44FE4"/>
    <w:rsid w:val="00F4544B"/>
    <w:rsid w:val="00F475A5"/>
    <w:rsid w:val="00F47F68"/>
    <w:rsid w:val="00F5071F"/>
    <w:rsid w:val="00F516F5"/>
    <w:rsid w:val="00F52DC0"/>
    <w:rsid w:val="00F53321"/>
    <w:rsid w:val="00F5526B"/>
    <w:rsid w:val="00F56F11"/>
    <w:rsid w:val="00F57633"/>
    <w:rsid w:val="00F615C5"/>
    <w:rsid w:val="00F628C5"/>
    <w:rsid w:val="00F63BBE"/>
    <w:rsid w:val="00F6451E"/>
    <w:rsid w:val="00F6458D"/>
    <w:rsid w:val="00F6475B"/>
    <w:rsid w:val="00F6530F"/>
    <w:rsid w:val="00F66973"/>
    <w:rsid w:val="00F66A1C"/>
    <w:rsid w:val="00F707C2"/>
    <w:rsid w:val="00F70B6C"/>
    <w:rsid w:val="00F716F9"/>
    <w:rsid w:val="00F72A4D"/>
    <w:rsid w:val="00F755B2"/>
    <w:rsid w:val="00F76189"/>
    <w:rsid w:val="00F80DC6"/>
    <w:rsid w:val="00F815EC"/>
    <w:rsid w:val="00F81950"/>
    <w:rsid w:val="00F83CB6"/>
    <w:rsid w:val="00F83F0C"/>
    <w:rsid w:val="00F84B9E"/>
    <w:rsid w:val="00F85C3A"/>
    <w:rsid w:val="00F878BD"/>
    <w:rsid w:val="00F92C8C"/>
    <w:rsid w:val="00F9304F"/>
    <w:rsid w:val="00F9306A"/>
    <w:rsid w:val="00F94B2D"/>
    <w:rsid w:val="00F96004"/>
    <w:rsid w:val="00F96407"/>
    <w:rsid w:val="00F9682A"/>
    <w:rsid w:val="00F96951"/>
    <w:rsid w:val="00FA04A1"/>
    <w:rsid w:val="00FA0C37"/>
    <w:rsid w:val="00FA1812"/>
    <w:rsid w:val="00FA2082"/>
    <w:rsid w:val="00FA2A6E"/>
    <w:rsid w:val="00FA2CD5"/>
    <w:rsid w:val="00FA376C"/>
    <w:rsid w:val="00FA61FD"/>
    <w:rsid w:val="00FB0398"/>
    <w:rsid w:val="00FB08D8"/>
    <w:rsid w:val="00FB0C2E"/>
    <w:rsid w:val="00FB1ABC"/>
    <w:rsid w:val="00FB439D"/>
    <w:rsid w:val="00FB48F6"/>
    <w:rsid w:val="00FB6D4D"/>
    <w:rsid w:val="00FB74ED"/>
    <w:rsid w:val="00FC0E08"/>
    <w:rsid w:val="00FC1C14"/>
    <w:rsid w:val="00FC2065"/>
    <w:rsid w:val="00FC2095"/>
    <w:rsid w:val="00FC3FB7"/>
    <w:rsid w:val="00FC5CF0"/>
    <w:rsid w:val="00FC6C03"/>
    <w:rsid w:val="00FD087C"/>
    <w:rsid w:val="00FD2450"/>
    <w:rsid w:val="00FD3449"/>
    <w:rsid w:val="00FD35E1"/>
    <w:rsid w:val="00FD3C12"/>
    <w:rsid w:val="00FD4367"/>
    <w:rsid w:val="00FD49E9"/>
    <w:rsid w:val="00FD4C5F"/>
    <w:rsid w:val="00FD6B2B"/>
    <w:rsid w:val="00FD6F3C"/>
    <w:rsid w:val="00FE1601"/>
    <w:rsid w:val="00FE1FCD"/>
    <w:rsid w:val="00FE2E27"/>
    <w:rsid w:val="00FE2E48"/>
    <w:rsid w:val="00FE2F7A"/>
    <w:rsid w:val="00FE54E5"/>
    <w:rsid w:val="00FE571A"/>
    <w:rsid w:val="00FE5AE6"/>
    <w:rsid w:val="00FE5FDA"/>
    <w:rsid w:val="00FF1495"/>
    <w:rsid w:val="00FF159F"/>
    <w:rsid w:val="00FF1FDE"/>
    <w:rsid w:val="00FF22E0"/>
    <w:rsid w:val="00FF350B"/>
    <w:rsid w:val="00FF6622"/>
    <w:rsid w:val="00FF7206"/>
    <w:rsid w:val="00FF7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c"/>
    </o:shapedefaults>
    <o:shapelayout v:ext="edit">
      <o:idmap v:ext="edit" data="2"/>
    </o:shapelayout>
  </w:shapeDefaults>
  <w:decimalSymbol w:val=","/>
  <w:listSeparator w:val=";"/>
  <w14:docId w14:val="50FF827D"/>
  <w15:docId w15:val="{119F3949-4764-4893-B77C-354F4275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E1"/>
    <w:pPr>
      <w:spacing w:after="200" w:line="276" w:lineRule="auto"/>
    </w:pPr>
    <w:rPr>
      <w:sz w:val="18"/>
      <w:szCs w:val="22"/>
    </w:rPr>
  </w:style>
  <w:style w:type="paragraph" w:styleId="Heading1">
    <w:name w:val="heading 1"/>
    <w:basedOn w:val="Normal"/>
    <w:next w:val="Normal"/>
    <w:link w:val="Heading1Char"/>
    <w:uiPriority w:val="9"/>
    <w:qFormat/>
    <w:rsid w:val="00887D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87D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93E01"/>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64306F"/>
    <w:pPr>
      <w:keepNext/>
      <w:spacing w:after="0" w:line="240" w:lineRule="auto"/>
      <w:jc w:val="right"/>
      <w:outlineLvl w:val="4"/>
    </w:pPr>
    <w:rPr>
      <w:rFonts w:ascii="Arial Narrow" w:hAnsi="Arial Narrow"/>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06F"/>
    <w:pPr>
      <w:tabs>
        <w:tab w:val="center" w:pos="4513"/>
        <w:tab w:val="right" w:pos="9026"/>
      </w:tabs>
    </w:pPr>
  </w:style>
  <w:style w:type="character" w:customStyle="1" w:styleId="HeaderChar">
    <w:name w:val="Header Char"/>
    <w:link w:val="Header"/>
    <w:uiPriority w:val="99"/>
    <w:rsid w:val="0064306F"/>
    <w:rPr>
      <w:sz w:val="22"/>
    </w:rPr>
  </w:style>
  <w:style w:type="paragraph" w:styleId="Footer">
    <w:name w:val="footer"/>
    <w:basedOn w:val="Normal"/>
    <w:link w:val="FooterChar"/>
    <w:uiPriority w:val="99"/>
    <w:unhideWhenUsed/>
    <w:rsid w:val="0064306F"/>
    <w:pPr>
      <w:tabs>
        <w:tab w:val="center" w:pos="4513"/>
        <w:tab w:val="right" w:pos="9026"/>
      </w:tabs>
    </w:pPr>
  </w:style>
  <w:style w:type="character" w:customStyle="1" w:styleId="FooterChar">
    <w:name w:val="Footer Char"/>
    <w:link w:val="Footer"/>
    <w:uiPriority w:val="99"/>
    <w:rsid w:val="0064306F"/>
    <w:rPr>
      <w:sz w:val="22"/>
    </w:rPr>
  </w:style>
  <w:style w:type="paragraph" w:styleId="BalloonText">
    <w:name w:val="Balloon Text"/>
    <w:basedOn w:val="Normal"/>
    <w:link w:val="BalloonTextChar"/>
    <w:uiPriority w:val="99"/>
    <w:semiHidden/>
    <w:unhideWhenUsed/>
    <w:rsid w:val="0064306F"/>
    <w:rPr>
      <w:rFonts w:cs="Tahoma"/>
      <w:sz w:val="16"/>
      <w:szCs w:val="16"/>
    </w:rPr>
  </w:style>
  <w:style w:type="character" w:customStyle="1" w:styleId="BalloonTextChar">
    <w:name w:val="Balloon Text Char"/>
    <w:link w:val="BalloonText"/>
    <w:uiPriority w:val="99"/>
    <w:semiHidden/>
    <w:rsid w:val="0064306F"/>
    <w:rPr>
      <w:rFonts w:cs="Tahoma"/>
      <w:sz w:val="16"/>
      <w:szCs w:val="16"/>
    </w:rPr>
  </w:style>
  <w:style w:type="character" w:customStyle="1" w:styleId="Heading5Char">
    <w:name w:val="Heading 5 Char"/>
    <w:link w:val="Heading5"/>
    <w:rsid w:val="0064306F"/>
    <w:rPr>
      <w:rFonts w:ascii="Arial Narrow" w:eastAsia="Times New Roman" w:hAnsi="Arial Narrow"/>
      <w:b/>
      <w:bCs/>
      <w:sz w:val="26"/>
      <w:lang w:eastAsia="en-US"/>
    </w:rPr>
  </w:style>
  <w:style w:type="character" w:customStyle="1" w:styleId="Heading1Char">
    <w:name w:val="Heading 1 Char"/>
    <w:link w:val="Heading1"/>
    <w:uiPriority w:val="9"/>
    <w:rsid w:val="00887DB2"/>
    <w:rPr>
      <w:rFonts w:ascii="Cambria" w:eastAsia="Times New Roman" w:hAnsi="Cambria" w:cs="Times New Roman"/>
      <w:b/>
      <w:bCs/>
      <w:kern w:val="32"/>
      <w:sz w:val="32"/>
      <w:szCs w:val="32"/>
    </w:rPr>
  </w:style>
  <w:style w:type="character" w:customStyle="1" w:styleId="Heading2Char">
    <w:name w:val="Heading 2 Char"/>
    <w:link w:val="Heading2"/>
    <w:uiPriority w:val="9"/>
    <w:rsid w:val="00887DB2"/>
    <w:rPr>
      <w:rFonts w:ascii="Cambria" w:eastAsia="Times New Roman" w:hAnsi="Cambria"/>
      <w:b/>
      <w:bCs/>
      <w:i/>
      <w:iCs/>
      <w:sz w:val="28"/>
      <w:szCs w:val="28"/>
    </w:rPr>
  </w:style>
  <w:style w:type="character" w:customStyle="1" w:styleId="Heading3Char">
    <w:name w:val="Heading 3 Char"/>
    <w:link w:val="Heading3"/>
    <w:uiPriority w:val="9"/>
    <w:rsid w:val="00C93E01"/>
    <w:rPr>
      <w:rFonts w:ascii="Cambria" w:eastAsia="Times New Roman" w:hAnsi="Cambria" w:cs="Times New Roman"/>
      <w:b/>
      <w:bCs/>
      <w:sz w:val="26"/>
      <w:szCs w:val="26"/>
    </w:rPr>
  </w:style>
  <w:style w:type="table" w:styleId="TableGrid">
    <w:name w:val="Table Grid"/>
    <w:basedOn w:val="TableNormal"/>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C6D09"/>
    <w:rPr>
      <w:b/>
      <w:bCs/>
    </w:rPr>
  </w:style>
  <w:style w:type="character" w:customStyle="1" w:styleId="apple-converted-space">
    <w:name w:val="apple-converted-space"/>
    <w:rsid w:val="00DC6D09"/>
  </w:style>
  <w:style w:type="paragraph" w:styleId="TOCHeading">
    <w:name w:val="TOC Heading"/>
    <w:basedOn w:val="Heading1"/>
    <w:next w:val="Normal"/>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4446B2"/>
    <w:pPr>
      <w:tabs>
        <w:tab w:val="left" w:pos="284"/>
        <w:tab w:val="right" w:leader="dot" w:pos="9016"/>
      </w:tabs>
      <w:spacing w:after="0" w:line="240" w:lineRule="auto"/>
    </w:pPr>
  </w:style>
  <w:style w:type="paragraph" w:styleId="TOC3">
    <w:name w:val="toc 3"/>
    <w:basedOn w:val="Normal"/>
    <w:next w:val="Normal"/>
    <w:autoRedefine/>
    <w:uiPriority w:val="39"/>
    <w:unhideWhenUsed/>
    <w:rsid w:val="004446B2"/>
    <w:pPr>
      <w:tabs>
        <w:tab w:val="left" w:pos="709"/>
        <w:tab w:val="right" w:leader="dot" w:pos="9016"/>
      </w:tabs>
      <w:spacing w:after="0" w:line="240" w:lineRule="auto"/>
      <w:ind w:left="284"/>
    </w:pPr>
  </w:style>
  <w:style w:type="character" w:styleId="Hyperlink">
    <w:name w:val="Hyperlink"/>
    <w:uiPriority w:val="99"/>
    <w:unhideWhenUsed/>
    <w:rsid w:val="00204CAD"/>
    <w:rPr>
      <w:color w:val="0000FF"/>
      <w:u w:val="single"/>
    </w:rPr>
  </w:style>
  <w:style w:type="paragraph" w:styleId="List">
    <w:name w:val="List"/>
    <w:basedOn w:val="Normal"/>
    <w:rsid w:val="00A70D1C"/>
    <w:pPr>
      <w:spacing w:after="0" w:line="240" w:lineRule="auto"/>
      <w:ind w:left="360" w:hanging="360"/>
      <w:jc w:val="both"/>
    </w:pPr>
    <w:rPr>
      <w:rFonts w:ascii="Arial" w:hAnsi="Arial"/>
      <w:szCs w:val="20"/>
      <w:lang w:eastAsia="en-US"/>
    </w:rPr>
  </w:style>
  <w:style w:type="character" w:styleId="Emphasis">
    <w:name w:val="Emphasis"/>
    <w:uiPriority w:val="20"/>
    <w:qFormat/>
    <w:rsid w:val="00300125"/>
    <w:rPr>
      <w:i/>
      <w:iCs/>
    </w:rPr>
  </w:style>
  <w:style w:type="paragraph" w:styleId="BodyText2">
    <w:name w:val="Body Text 2"/>
    <w:basedOn w:val="Normal"/>
    <w:link w:val="BodyText2Char"/>
    <w:rsid w:val="00F81950"/>
    <w:pPr>
      <w:spacing w:after="0" w:line="240" w:lineRule="auto"/>
    </w:pPr>
    <w:rPr>
      <w:rFonts w:ascii="Arial" w:hAnsi="Arial"/>
      <w:szCs w:val="20"/>
      <w:lang w:eastAsia="en-US"/>
    </w:rPr>
  </w:style>
  <w:style w:type="character" w:customStyle="1" w:styleId="BodyText2Char">
    <w:name w:val="Body Text 2 Char"/>
    <w:link w:val="BodyText2"/>
    <w:rsid w:val="00F81950"/>
    <w:rPr>
      <w:rFonts w:ascii="Arial" w:eastAsia="Times New Roman" w:hAnsi="Arial"/>
      <w:sz w:val="18"/>
      <w:lang w:eastAsia="en-US"/>
    </w:rPr>
  </w:style>
  <w:style w:type="paragraph" w:customStyle="1" w:styleId="TableText">
    <w:name w:val="Table Text"/>
    <w:basedOn w:val="Normal"/>
    <w:rsid w:val="00DF35E5"/>
    <w:pPr>
      <w:spacing w:after="0" w:line="240" w:lineRule="auto"/>
    </w:pPr>
    <w:rPr>
      <w:rFonts w:ascii="CG Times" w:hAnsi="CG Times"/>
      <w:noProof/>
      <w:sz w:val="20"/>
      <w:szCs w:val="20"/>
      <w:lang w:val="en-GB" w:eastAsia="en-US"/>
      <w14:shadow w14:blurRad="50800" w14:dist="38100" w14:dir="2700000" w14:sx="100000" w14:sy="100000" w14:kx="0" w14:ky="0" w14:algn="tl">
        <w14:srgbClr w14:val="000000">
          <w14:alpha w14:val="60000"/>
        </w14:srgbClr>
      </w14:shadow>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659EE"/>
    <w:pPr>
      <w:spacing w:after="0" w:line="240" w:lineRule="auto"/>
      <w:ind w:left="720"/>
    </w:pPr>
    <w:rPr>
      <w:lang w:eastAsia="en-US"/>
    </w:rPr>
  </w:style>
  <w:style w:type="paragraph" w:customStyle="1" w:styleId="1text">
    <w:name w:val="1_text"/>
    <w:basedOn w:val="Normal"/>
    <w:rsid w:val="00B06163"/>
    <w:pPr>
      <w:spacing w:before="80" w:after="0" w:line="240" w:lineRule="auto"/>
      <w:jc w:val="both"/>
    </w:pPr>
    <w:rPr>
      <w:rFonts w:ascii="Arial Narrow" w:hAnsi="Arial Narrow"/>
      <w:sz w:val="20"/>
      <w:szCs w:val="24"/>
      <w:lang w:val="en-GB" w:eastAsia="en-US"/>
    </w:rPr>
  </w:style>
  <w:style w:type="paragraph" w:styleId="Caption">
    <w:name w:val="caption"/>
    <w:basedOn w:val="Normal"/>
    <w:next w:val="Normal"/>
    <w:qFormat/>
    <w:rsid w:val="00F4544B"/>
    <w:pPr>
      <w:spacing w:before="200" w:after="0" w:line="240" w:lineRule="auto"/>
    </w:pPr>
    <w:rPr>
      <w:rFonts w:ascii="Arial" w:hAnsi="Arial"/>
      <w:b/>
      <w:sz w:val="20"/>
      <w:szCs w:val="20"/>
      <w:lang w:eastAsia="en-US"/>
    </w:rPr>
  </w:style>
  <w:style w:type="character" w:styleId="FollowedHyperlink">
    <w:name w:val="FollowedHyperlink"/>
    <w:uiPriority w:val="99"/>
    <w:semiHidden/>
    <w:unhideWhenUsed/>
    <w:rsid w:val="00185B6E"/>
    <w:rPr>
      <w:color w:val="800080"/>
      <w:u w:val="single"/>
    </w:rPr>
  </w:style>
  <w:style w:type="paragraph" w:styleId="NoSpacing">
    <w:name w:val="No Spacing"/>
    <w:uiPriority w:val="1"/>
    <w:qFormat/>
    <w:rsid w:val="00DE0B38"/>
    <w:rPr>
      <w:rFonts w:ascii="Calibri" w:eastAsia="Times New Roman" w:hAnsi="Calibri"/>
      <w:sz w:val="22"/>
      <w:szCs w:val="22"/>
    </w:rPr>
  </w:style>
  <w:style w:type="paragraph" w:styleId="BodyTextIndent2">
    <w:name w:val="Body Text Indent 2"/>
    <w:basedOn w:val="Normal"/>
    <w:link w:val="BodyTextIndent2Char"/>
    <w:uiPriority w:val="99"/>
    <w:semiHidden/>
    <w:unhideWhenUsed/>
    <w:rsid w:val="00AF4378"/>
    <w:pPr>
      <w:spacing w:after="120" w:line="480" w:lineRule="auto"/>
      <w:ind w:left="283"/>
    </w:pPr>
  </w:style>
  <w:style w:type="character" w:customStyle="1" w:styleId="BodyTextIndent2Char">
    <w:name w:val="Body Text Indent 2 Char"/>
    <w:basedOn w:val="DefaultParagraphFont"/>
    <w:link w:val="BodyTextIndent2"/>
    <w:uiPriority w:val="99"/>
    <w:semiHidden/>
    <w:rsid w:val="00AF4378"/>
    <w:rPr>
      <w:sz w:val="18"/>
      <w:szCs w:val="22"/>
    </w:rPr>
  </w:style>
  <w:style w:type="paragraph" w:customStyle="1" w:styleId="rtejustify">
    <w:name w:val="rtejustify"/>
    <w:basedOn w:val="Normal"/>
    <w:rsid w:val="009C723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B248B"/>
    <w:rPr>
      <w:sz w:val="16"/>
      <w:szCs w:val="16"/>
    </w:rPr>
  </w:style>
  <w:style w:type="paragraph" w:styleId="CommentText">
    <w:name w:val="annotation text"/>
    <w:basedOn w:val="Normal"/>
    <w:link w:val="CommentTextChar"/>
    <w:uiPriority w:val="99"/>
    <w:semiHidden/>
    <w:unhideWhenUsed/>
    <w:rsid w:val="00AB248B"/>
    <w:pPr>
      <w:spacing w:line="240" w:lineRule="auto"/>
    </w:pPr>
    <w:rPr>
      <w:sz w:val="20"/>
      <w:szCs w:val="20"/>
    </w:rPr>
  </w:style>
  <w:style w:type="character" w:customStyle="1" w:styleId="CommentTextChar">
    <w:name w:val="Comment Text Char"/>
    <w:basedOn w:val="DefaultParagraphFont"/>
    <w:link w:val="CommentText"/>
    <w:uiPriority w:val="99"/>
    <w:semiHidden/>
    <w:rsid w:val="00AB248B"/>
  </w:style>
  <w:style w:type="paragraph" w:styleId="CommentSubject">
    <w:name w:val="annotation subject"/>
    <w:basedOn w:val="CommentText"/>
    <w:next w:val="CommentText"/>
    <w:link w:val="CommentSubjectChar"/>
    <w:uiPriority w:val="99"/>
    <w:semiHidden/>
    <w:unhideWhenUsed/>
    <w:rsid w:val="00AB248B"/>
    <w:rPr>
      <w:b/>
      <w:bCs/>
    </w:rPr>
  </w:style>
  <w:style w:type="character" w:customStyle="1" w:styleId="CommentSubjectChar">
    <w:name w:val="Comment Subject Char"/>
    <w:basedOn w:val="CommentTextChar"/>
    <w:link w:val="CommentSubject"/>
    <w:uiPriority w:val="99"/>
    <w:semiHidden/>
    <w:rsid w:val="00AB248B"/>
    <w:rPr>
      <w:b/>
      <w:bC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E2776"/>
    <w:rPr>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931">
      <w:bodyDiv w:val="1"/>
      <w:marLeft w:val="0"/>
      <w:marRight w:val="0"/>
      <w:marTop w:val="0"/>
      <w:marBottom w:val="0"/>
      <w:divBdr>
        <w:top w:val="none" w:sz="0" w:space="0" w:color="auto"/>
        <w:left w:val="none" w:sz="0" w:space="0" w:color="auto"/>
        <w:bottom w:val="none" w:sz="0" w:space="0" w:color="auto"/>
        <w:right w:val="none" w:sz="0" w:space="0" w:color="auto"/>
      </w:divBdr>
    </w:div>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65878640">
      <w:bodyDiv w:val="1"/>
      <w:marLeft w:val="0"/>
      <w:marRight w:val="0"/>
      <w:marTop w:val="0"/>
      <w:marBottom w:val="0"/>
      <w:divBdr>
        <w:top w:val="none" w:sz="0" w:space="0" w:color="auto"/>
        <w:left w:val="none" w:sz="0" w:space="0" w:color="auto"/>
        <w:bottom w:val="none" w:sz="0" w:space="0" w:color="auto"/>
        <w:right w:val="none" w:sz="0" w:space="0" w:color="auto"/>
      </w:divBdr>
    </w:div>
    <w:div w:id="73668121">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93482466">
      <w:bodyDiv w:val="1"/>
      <w:marLeft w:val="0"/>
      <w:marRight w:val="0"/>
      <w:marTop w:val="0"/>
      <w:marBottom w:val="0"/>
      <w:divBdr>
        <w:top w:val="none" w:sz="0" w:space="0" w:color="auto"/>
        <w:left w:val="none" w:sz="0" w:space="0" w:color="auto"/>
        <w:bottom w:val="none" w:sz="0" w:space="0" w:color="auto"/>
        <w:right w:val="none" w:sz="0" w:space="0" w:color="auto"/>
      </w:divBdr>
    </w:div>
    <w:div w:id="110520400">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57772400">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64326207">
      <w:bodyDiv w:val="1"/>
      <w:marLeft w:val="0"/>
      <w:marRight w:val="0"/>
      <w:marTop w:val="0"/>
      <w:marBottom w:val="0"/>
      <w:divBdr>
        <w:top w:val="none" w:sz="0" w:space="0" w:color="auto"/>
        <w:left w:val="none" w:sz="0" w:space="0" w:color="auto"/>
        <w:bottom w:val="none" w:sz="0" w:space="0" w:color="auto"/>
        <w:right w:val="none" w:sz="0" w:space="0" w:color="auto"/>
      </w:divBdr>
    </w:div>
    <w:div w:id="168252242">
      <w:bodyDiv w:val="1"/>
      <w:marLeft w:val="0"/>
      <w:marRight w:val="0"/>
      <w:marTop w:val="0"/>
      <w:marBottom w:val="0"/>
      <w:divBdr>
        <w:top w:val="none" w:sz="0" w:space="0" w:color="auto"/>
        <w:left w:val="none" w:sz="0" w:space="0" w:color="auto"/>
        <w:bottom w:val="none" w:sz="0" w:space="0" w:color="auto"/>
        <w:right w:val="none" w:sz="0" w:space="0" w:color="auto"/>
      </w:divBdr>
    </w:div>
    <w:div w:id="178783628">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184564161">
      <w:bodyDiv w:val="1"/>
      <w:marLeft w:val="0"/>
      <w:marRight w:val="0"/>
      <w:marTop w:val="0"/>
      <w:marBottom w:val="0"/>
      <w:divBdr>
        <w:top w:val="none" w:sz="0" w:space="0" w:color="auto"/>
        <w:left w:val="none" w:sz="0" w:space="0" w:color="auto"/>
        <w:bottom w:val="none" w:sz="0" w:space="0" w:color="auto"/>
        <w:right w:val="none" w:sz="0" w:space="0" w:color="auto"/>
      </w:divBdr>
    </w:div>
    <w:div w:id="196357334">
      <w:bodyDiv w:val="1"/>
      <w:marLeft w:val="0"/>
      <w:marRight w:val="0"/>
      <w:marTop w:val="0"/>
      <w:marBottom w:val="0"/>
      <w:divBdr>
        <w:top w:val="none" w:sz="0" w:space="0" w:color="auto"/>
        <w:left w:val="none" w:sz="0" w:space="0" w:color="auto"/>
        <w:bottom w:val="none" w:sz="0" w:space="0" w:color="auto"/>
        <w:right w:val="none" w:sz="0" w:space="0" w:color="auto"/>
      </w:divBdr>
    </w:div>
    <w:div w:id="199977151">
      <w:bodyDiv w:val="1"/>
      <w:marLeft w:val="0"/>
      <w:marRight w:val="0"/>
      <w:marTop w:val="0"/>
      <w:marBottom w:val="0"/>
      <w:divBdr>
        <w:top w:val="none" w:sz="0" w:space="0" w:color="auto"/>
        <w:left w:val="none" w:sz="0" w:space="0" w:color="auto"/>
        <w:bottom w:val="none" w:sz="0" w:space="0" w:color="auto"/>
        <w:right w:val="none" w:sz="0" w:space="0" w:color="auto"/>
      </w:divBdr>
    </w:div>
    <w:div w:id="205413624">
      <w:bodyDiv w:val="1"/>
      <w:marLeft w:val="0"/>
      <w:marRight w:val="0"/>
      <w:marTop w:val="0"/>
      <w:marBottom w:val="0"/>
      <w:divBdr>
        <w:top w:val="none" w:sz="0" w:space="0" w:color="auto"/>
        <w:left w:val="none" w:sz="0" w:space="0" w:color="auto"/>
        <w:bottom w:val="none" w:sz="0" w:space="0" w:color="auto"/>
        <w:right w:val="none" w:sz="0" w:space="0" w:color="auto"/>
      </w:divBdr>
    </w:div>
    <w:div w:id="218591239">
      <w:bodyDiv w:val="1"/>
      <w:marLeft w:val="0"/>
      <w:marRight w:val="0"/>
      <w:marTop w:val="0"/>
      <w:marBottom w:val="0"/>
      <w:divBdr>
        <w:top w:val="none" w:sz="0" w:space="0" w:color="auto"/>
        <w:left w:val="none" w:sz="0" w:space="0" w:color="auto"/>
        <w:bottom w:val="none" w:sz="0" w:space="0" w:color="auto"/>
        <w:right w:val="none" w:sz="0" w:space="0" w:color="auto"/>
      </w:divBdr>
    </w:div>
    <w:div w:id="226494681">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237255872">
      <w:bodyDiv w:val="1"/>
      <w:marLeft w:val="0"/>
      <w:marRight w:val="0"/>
      <w:marTop w:val="0"/>
      <w:marBottom w:val="0"/>
      <w:divBdr>
        <w:top w:val="none" w:sz="0" w:space="0" w:color="auto"/>
        <w:left w:val="none" w:sz="0" w:space="0" w:color="auto"/>
        <w:bottom w:val="none" w:sz="0" w:space="0" w:color="auto"/>
        <w:right w:val="none" w:sz="0" w:space="0" w:color="auto"/>
      </w:divBdr>
    </w:div>
    <w:div w:id="274530422">
      <w:bodyDiv w:val="1"/>
      <w:marLeft w:val="0"/>
      <w:marRight w:val="0"/>
      <w:marTop w:val="0"/>
      <w:marBottom w:val="0"/>
      <w:divBdr>
        <w:top w:val="none" w:sz="0" w:space="0" w:color="auto"/>
        <w:left w:val="none" w:sz="0" w:space="0" w:color="auto"/>
        <w:bottom w:val="none" w:sz="0" w:space="0" w:color="auto"/>
        <w:right w:val="none" w:sz="0" w:space="0" w:color="auto"/>
      </w:divBdr>
    </w:div>
    <w:div w:id="284195394">
      <w:bodyDiv w:val="1"/>
      <w:marLeft w:val="0"/>
      <w:marRight w:val="0"/>
      <w:marTop w:val="0"/>
      <w:marBottom w:val="0"/>
      <w:divBdr>
        <w:top w:val="none" w:sz="0" w:space="0" w:color="auto"/>
        <w:left w:val="none" w:sz="0" w:space="0" w:color="auto"/>
        <w:bottom w:val="none" w:sz="0" w:space="0" w:color="auto"/>
        <w:right w:val="none" w:sz="0" w:space="0" w:color="auto"/>
      </w:divBdr>
    </w:div>
    <w:div w:id="286401829">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50376975">
      <w:bodyDiv w:val="1"/>
      <w:marLeft w:val="0"/>
      <w:marRight w:val="0"/>
      <w:marTop w:val="0"/>
      <w:marBottom w:val="0"/>
      <w:divBdr>
        <w:top w:val="none" w:sz="0" w:space="0" w:color="auto"/>
        <w:left w:val="none" w:sz="0" w:space="0" w:color="auto"/>
        <w:bottom w:val="none" w:sz="0" w:space="0" w:color="auto"/>
        <w:right w:val="none" w:sz="0" w:space="0" w:color="auto"/>
      </w:divBdr>
    </w:div>
    <w:div w:id="363872619">
      <w:bodyDiv w:val="1"/>
      <w:marLeft w:val="0"/>
      <w:marRight w:val="0"/>
      <w:marTop w:val="0"/>
      <w:marBottom w:val="0"/>
      <w:divBdr>
        <w:top w:val="none" w:sz="0" w:space="0" w:color="auto"/>
        <w:left w:val="none" w:sz="0" w:space="0" w:color="auto"/>
        <w:bottom w:val="none" w:sz="0" w:space="0" w:color="auto"/>
        <w:right w:val="none" w:sz="0" w:space="0" w:color="auto"/>
      </w:divBdr>
    </w:div>
    <w:div w:id="370032038">
      <w:bodyDiv w:val="1"/>
      <w:marLeft w:val="0"/>
      <w:marRight w:val="0"/>
      <w:marTop w:val="0"/>
      <w:marBottom w:val="0"/>
      <w:divBdr>
        <w:top w:val="none" w:sz="0" w:space="0" w:color="auto"/>
        <w:left w:val="none" w:sz="0" w:space="0" w:color="auto"/>
        <w:bottom w:val="none" w:sz="0" w:space="0" w:color="auto"/>
        <w:right w:val="none" w:sz="0" w:space="0" w:color="auto"/>
      </w:divBdr>
    </w:div>
    <w:div w:id="381947217">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399445193">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422188129">
      <w:bodyDiv w:val="1"/>
      <w:marLeft w:val="0"/>
      <w:marRight w:val="0"/>
      <w:marTop w:val="0"/>
      <w:marBottom w:val="0"/>
      <w:divBdr>
        <w:top w:val="none" w:sz="0" w:space="0" w:color="auto"/>
        <w:left w:val="none" w:sz="0" w:space="0" w:color="auto"/>
        <w:bottom w:val="none" w:sz="0" w:space="0" w:color="auto"/>
        <w:right w:val="none" w:sz="0" w:space="0" w:color="auto"/>
      </w:divBdr>
    </w:div>
    <w:div w:id="437681435">
      <w:bodyDiv w:val="1"/>
      <w:marLeft w:val="0"/>
      <w:marRight w:val="0"/>
      <w:marTop w:val="0"/>
      <w:marBottom w:val="0"/>
      <w:divBdr>
        <w:top w:val="none" w:sz="0" w:space="0" w:color="auto"/>
        <w:left w:val="none" w:sz="0" w:space="0" w:color="auto"/>
        <w:bottom w:val="none" w:sz="0" w:space="0" w:color="auto"/>
        <w:right w:val="none" w:sz="0" w:space="0" w:color="auto"/>
      </w:divBdr>
    </w:div>
    <w:div w:id="441346971">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0312717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62058692">
      <w:bodyDiv w:val="1"/>
      <w:marLeft w:val="0"/>
      <w:marRight w:val="0"/>
      <w:marTop w:val="0"/>
      <w:marBottom w:val="0"/>
      <w:divBdr>
        <w:top w:val="none" w:sz="0" w:space="0" w:color="auto"/>
        <w:left w:val="none" w:sz="0" w:space="0" w:color="auto"/>
        <w:bottom w:val="none" w:sz="0" w:space="0" w:color="auto"/>
        <w:right w:val="none" w:sz="0" w:space="0" w:color="auto"/>
      </w:divBdr>
    </w:div>
    <w:div w:id="562713751">
      <w:bodyDiv w:val="1"/>
      <w:marLeft w:val="0"/>
      <w:marRight w:val="0"/>
      <w:marTop w:val="0"/>
      <w:marBottom w:val="0"/>
      <w:divBdr>
        <w:top w:val="none" w:sz="0" w:space="0" w:color="auto"/>
        <w:left w:val="none" w:sz="0" w:space="0" w:color="auto"/>
        <w:bottom w:val="none" w:sz="0" w:space="0" w:color="auto"/>
        <w:right w:val="none" w:sz="0" w:space="0" w:color="auto"/>
      </w:divBdr>
    </w:div>
    <w:div w:id="577787273">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591354097">
      <w:bodyDiv w:val="1"/>
      <w:marLeft w:val="0"/>
      <w:marRight w:val="0"/>
      <w:marTop w:val="0"/>
      <w:marBottom w:val="0"/>
      <w:divBdr>
        <w:top w:val="none" w:sz="0" w:space="0" w:color="auto"/>
        <w:left w:val="none" w:sz="0" w:space="0" w:color="auto"/>
        <w:bottom w:val="none" w:sz="0" w:space="0" w:color="auto"/>
        <w:right w:val="none" w:sz="0" w:space="0" w:color="auto"/>
      </w:divBdr>
    </w:div>
    <w:div w:id="594364192">
      <w:bodyDiv w:val="1"/>
      <w:marLeft w:val="0"/>
      <w:marRight w:val="0"/>
      <w:marTop w:val="0"/>
      <w:marBottom w:val="0"/>
      <w:divBdr>
        <w:top w:val="none" w:sz="0" w:space="0" w:color="auto"/>
        <w:left w:val="none" w:sz="0" w:space="0" w:color="auto"/>
        <w:bottom w:val="none" w:sz="0" w:space="0" w:color="auto"/>
        <w:right w:val="none" w:sz="0" w:space="0" w:color="auto"/>
      </w:divBdr>
    </w:div>
    <w:div w:id="626661738">
      <w:bodyDiv w:val="1"/>
      <w:marLeft w:val="0"/>
      <w:marRight w:val="0"/>
      <w:marTop w:val="0"/>
      <w:marBottom w:val="0"/>
      <w:divBdr>
        <w:top w:val="none" w:sz="0" w:space="0" w:color="auto"/>
        <w:left w:val="none" w:sz="0" w:space="0" w:color="auto"/>
        <w:bottom w:val="none" w:sz="0" w:space="0" w:color="auto"/>
        <w:right w:val="none" w:sz="0" w:space="0" w:color="auto"/>
      </w:divBdr>
    </w:div>
    <w:div w:id="637883100">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670064757">
      <w:bodyDiv w:val="1"/>
      <w:marLeft w:val="0"/>
      <w:marRight w:val="0"/>
      <w:marTop w:val="0"/>
      <w:marBottom w:val="0"/>
      <w:divBdr>
        <w:top w:val="none" w:sz="0" w:space="0" w:color="auto"/>
        <w:left w:val="none" w:sz="0" w:space="0" w:color="auto"/>
        <w:bottom w:val="none" w:sz="0" w:space="0" w:color="auto"/>
        <w:right w:val="none" w:sz="0" w:space="0" w:color="auto"/>
      </w:divBdr>
    </w:div>
    <w:div w:id="68336174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30888058">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69203193">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788742731">
      <w:bodyDiv w:val="1"/>
      <w:marLeft w:val="0"/>
      <w:marRight w:val="0"/>
      <w:marTop w:val="0"/>
      <w:marBottom w:val="0"/>
      <w:divBdr>
        <w:top w:val="none" w:sz="0" w:space="0" w:color="auto"/>
        <w:left w:val="none" w:sz="0" w:space="0" w:color="auto"/>
        <w:bottom w:val="none" w:sz="0" w:space="0" w:color="auto"/>
        <w:right w:val="none" w:sz="0" w:space="0" w:color="auto"/>
      </w:divBdr>
    </w:div>
    <w:div w:id="790825641">
      <w:bodyDiv w:val="1"/>
      <w:marLeft w:val="0"/>
      <w:marRight w:val="0"/>
      <w:marTop w:val="0"/>
      <w:marBottom w:val="0"/>
      <w:divBdr>
        <w:top w:val="none" w:sz="0" w:space="0" w:color="auto"/>
        <w:left w:val="none" w:sz="0" w:space="0" w:color="auto"/>
        <w:bottom w:val="none" w:sz="0" w:space="0" w:color="auto"/>
        <w:right w:val="none" w:sz="0" w:space="0" w:color="auto"/>
      </w:divBdr>
    </w:div>
    <w:div w:id="818769673">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31141766">
      <w:bodyDiv w:val="1"/>
      <w:marLeft w:val="0"/>
      <w:marRight w:val="0"/>
      <w:marTop w:val="0"/>
      <w:marBottom w:val="0"/>
      <w:divBdr>
        <w:top w:val="none" w:sz="0" w:space="0" w:color="auto"/>
        <w:left w:val="none" w:sz="0" w:space="0" w:color="auto"/>
        <w:bottom w:val="none" w:sz="0" w:space="0" w:color="auto"/>
        <w:right w:val="none" w:sz="0" w:space="0" w:color="auto"/>
      </w:divBdr>
    </w:div>
    <w:div w:id="831992817">
      <w:bodyDiv w:val="1"/>
      <w:marLeft w:val="0"/>
      <w:marRight w:val="0"/>
      <w:marTop w:val="0"/>
      <w:marBottom w:val="0"/>
      <w:divBdr>
        <w:top w:val="none" w:sz="0" w:space="0" w:color="auto"/>
        <w:left w:val="none" w:sz="0" w:space="0" w:color="auto"/>
        <w:bottom w:val="none" w:sz="0" w:space="0" w:color="auto"/>
        <w:right w:val="none" w:sz="0" w:space="0" w:color="auto"/>
      </w:divBdr>
    </w:div>
    <w:div w:id="839929998">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872620225">
      <w:bodyDiv w:val="1"/>
      <w:marLeft w:val="0"/>
      <w:marRight w:val="0"/>
      <w:marTop w:val="0"/>
      <w:marBottom w:val="0"/>
      <w:divBdr>
        <w:top w:val="none" w:sz="0" w:space="0" w:color="auto"/>
        <w:left w:val="none" w:sz="0" w:space="0" w:color="auto"/>
        <w:bottom w:val="none" w:sz="0" w:space="0" w:color="auto"/>
        <w:right w:val="none" w:sz="0" w:space="0" w:color="auto"/>
      </w:divBdr>
    </w:div>
    <w:div w:id="898441422">
      <w:bodyDiv w:val="1"/>
      <w:marLeft w:val="0"/>
      <w:marRight w:val="0"/>
      <w:marTop w:val="0"/>
      <w:marBottom w:val="0"/>
      <w:divBdr>
        <w:top w:val="none" w:sz="0" w:space="0" w:color="auto"/>
        <w:left w:val="none" w:sz="0" w:space="0" w:color="auto"/>
        <w:bottom w:val="none" w:sz="0" w:space="0" w:color="auto"/>
        <w:right w:val="none" w:sz="0" w:space="0" w:color="auto"/>
      </w:divBdr>
    </w:div>
    <w:div w:id="929965101">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05866300">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1276837">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027604764">
      <w:bodyDiv w:val="1"/>
      <w:marLeft w:val="0"/>
      <w:marRight w:val="0"/>
      <w:marTop w:val="0"/>
      <w:marBottom w:val="0"/>
      <w:divBdr>
        <w:top w:val="none" w:sz="0" w:space="0" w:color="auto"/>
        <w:left w:val="none" w:sz="0" w:space="0" w:color="auto"/>
        <w:bottom w:val="none" w:sz="0" w:space="0" w:color="auto"/>
        <w:right w:val="none" w:sz="0" w:space="0" w:color="auto"/>
      </w:divBdr>
    </w:div>
    <w:div w:id="1039403664">
      <w:bodyDiv w:val="1"/>
      <w:marLeft w:val="0"/>
      <w:marRight w:val="0"/>
      <w:marTop w:val="0"/>
      <w:marBottom w:val="0"/>
      <w:divBdr>
        <w:top w:val="none" w:sz="0" w:space="0" w:color="auto"/>
        <w:left w:val="none" w:sz="0" w:space="0" w:color="auto"/>
        <w:bottom w:val="none" w:sz="0" w:space="0" w:color="auto"/>
        <w:right w:val="none" w:sz="0" w:space="0" w:color="auto"/>
      </w:divBdr>
    </w:div>
    <w:div w:id="1075053958">
      <w:bodyDiv w:val="1"/>
      <w:marLeft w:val="0"/>
      <w:marRight w:val="0"/>
      <w:marTop w:val="0"/>
      <w:marBottom w:val="0"/>
      <w:divBdr>
        <w:top w:val="none" w:sz="0" w:space="0" w:color="auto"/>
        <w:left w:val="none" w:sz="0" w:space="0" w:color="auto"/>
        <w:bottom w:val="none" w:sz="0" w:space="0" w:color="auto"/>
        <w:right w:val="none" w:sz="0" w:space="0" w:color="auto"/>
      </w:divBdr>
    </w:div>
    <w:div w:id="1107191347">
      <w:bodyDiv w:val="1"/>
      <w:marLeft w:val="0"/>
      <w:marRight w:val="0"/>
      <w:marTop w:val="0"/>
      <w:marBottom w:val="0"/>
      <w:divBdr>
        <w:top w:val="none" w:sz="0" w:space="0" w:color="auto"/>
        <w:left w:val="none" w:sz="0" w:space="0" w:color="auto"/>
        <w:bottom w:val="none" w:sz="0" w:space="0" w:color="auto"/>
        <w:right w:val="none" w:sz="0" w:space="0" w:color="auto"/>
      </w:divBdr>
    </w:div>
    <w:div w:id="1124346638">
      <w:bodyDiv w:val="1"/>
      <w:marLeft w:val="0"/>
      <w:marRight w:val="0"/>
      <w:marTop w:val="0"/>
      <w:marBottom w:val="0"/>
      <w:divBdr>
        <w:top w:val="none" w:sz="0" w:space="0" w:color="auto"/>
        <w:left w:val="none" w:sz="0" w:space="0" w:color="auto"/>
        <w:bottom w:val="none" w:sz="0" w:space="0" w:color="auto"/>
        <w:right w:val="none" w:sz="0" w:space="0" w:color="auto"/>
      </w:divBdr>
    </w:div>
    <w:div w:id="1166674881">
      <w:bodyDiv w:val="1"/>
      <w:marLeft w:val="0"/>
      <w:marRight w:val="0"/>
      <w:marTop w:val="0"/>
      <w:marBottom w:val="0"/>
      <w:divBdr>
        <w:top w:val="none" w:sz="0" w:space="0" w:color="auto"/>
        <w:left w:val="none" w:sz="0" w:space="0" w:color="auto"/>
        <w:bottom w:val="none" w:sz="0" w:space="0" w:color="auto"/>
        <w:right w:val="none" w:sz="0" w:space="0" w:color="auto"/>
      </w:divBdr>
    </w:div>
    <w:div w:id="1177961629">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199704966">
      <w:bodyDiv w:val="1"/>
      <w:marLeft w:val="0"/>
      <w:marRight w:val="0"/>
      <w:marTop w:val="0"/>
      <w:marBottom w:val="0"/>
      <w:divBdr>
        <w:top w:val="none" w:sz="0" w:space="0" w:color="auto"/>
        <w:left w:val="none" w:sz="0" w:space="0" w:color="auto"/>
        <w:bottom w:val="none" w:sz="0" w:space="0" w:color="auto"/>
        <w:right w:val="none" w:sz="0" w:space="0" w:color="auto"/>
      </w:divBdr>
    </w:div>
    <w:div w:id="1231648795">
      <w:bodyDiv w:val="1"/>
      <w:marLeft w:val="0"/>
      <w:marRight w:val="0"/>
      <w:marTop w:val="0"/>
      <w:marBottom w:val="0"/>
      <w:divBdr>
        <w:top w:val="none" w:sz="0" w:space="0" w:color="auto"/>
        <w:left w:val="none" w:sz="0" w:space="0" w:color="auto"/>
        <w:bottom w:val="none" w:sz="0" w:space="0" w:color="auto"/>
        <w:right w:val="none" w:sz="0" w:space="0" w:color="auto"/>
      </w:divBdr>
    </w:div>
    <w:div w:id="1233538269">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49388517">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258947101">
      <w:bodyDiv w:val="1"/>
      <w:marLeft w:val="0"/>
      <w:marRight w:val="0"/>
      <w:marTop w:val="0"/>
      <w:marBottom w:val="0"/>
      <w:divBdr>
        <w:top w:val="none" w:sz="0" w:space="0" w:color="auto"/>
        <w:left w:val="none" w:sz="0" w:space="0" w:color="auto"/>
        <w:bottom w:val="none" w:sz="0" w:space="0" w:color="auto"/>
        <w:right w:val="none" w:sz="0" w:space="0" w:color="auto"/>
      </w:divBdr>
    </w:div>
    <w:div w:id="1295064351">
      <w:bodyDiv w:val="1"/>
      <w:marLeft w:val="0"/>
      <w:marRight w:val="0"/>
      <w:marTop w:val="0"/>
      <w:marBottom w:val="0"/>
      <w:divBdr>
        <w:top w:val="none" w:sz="0" w:space="0" w:color="auto"/>
        <w:left w:val="none" w:sz="0" w:space="0" w:color="auto"/>
        <w:bottom w:val="none" w:sz="0" w:space="0" w:color="auto"/>
        <w:right w:val="none" w:sz="0" w:space="0" w:color="auto"/>
      </w:divBdr>
    </w:div>
    <w:div w:id="1307275638">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23239013">
      <w:bodyDiv w:val="1"/>
      <w:marLeft w:val="0"/>
      <w:marRight w:val="0"/>
      <w:marTop w:val="0"/>
      <w:marBottom w:val="0"/>
      <w:divBdr>
        <w:top w:val="none" w:sz="0" w:space="0" w:color="auto"/>
        <w:left w:val="none" w:sz="0" w:space="0" w:color="auto"/>
        <w:bottom w:val="none" w:sz="0" w:space="0" w:color="auto"/>
        <w:right w:val="none" w:sz="0" w:space="0" w:color="auto"/>
      </w:divBdr>
    </w:div>
    <w:div w:id="1345595517">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78896276">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394043482">
      <w:bodyDiv w:val="1"/>
      <w:marLeft w:val="0"/>
      <w:marRight w:val="0"/>
      <w:marTop w:val="0"/>
      <w:marBottom w:val="0"/>
      <w:divBdr>
        <w:top w:val="none" w:sz="0" w:space="0" w:color="auto"/>
        <w:left w:val="none" w:sz="0" w:space="0" w:color="auto"/>
        <w:bottom w:val="none" w:sz="0" w:space="0" w:color="auto"/>
        <w:right w:val="none" w:sz="0" w:space="0" w:color="auto"/>
      </w:divBdr>
    </w:div>
    <w:div w:id="1472868343">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497962477">
      <w:bodyDiv w:val="1"/>
      <w:marLeft w:val="0"/>
      <w:marRight w:val="0"/>
      <w:marTop w:val="0"/>
      <w:marBottom w:val="0"/>
      <w:divBdr>
        <w:top w:val="none" w:sz="0" w:space="0" w:color="auto"/>
        <w:left w:val="none" w:sz="0" w:space="0" w:color="auto"/>
        <w:bottom w:val="none" w:sz="0" w:space="0" w:color="auto"/>
        <w:right w:val="none" w:sz="0" w:space="0" w:color="auto"/>
      </w:divBdr>
    </w:div>
    <w:div w:id="1509714177">
      <w:bodyDiv w:val="1"/>
      <w:marLeft w:val="0"/>
      <w:marRight w:val="0"/>
      <w:marTop w:val="0"/>
      <w:marBottom w:val="0"/>
      <w:divBdr>
        <w:top w:val="none" w:sz="0" w:space="0" w:color="auto"/>
        <w:left w:val="none" w:sz="0" w:space="0" w:color="auto"/>
        <w:bottom w:val="none" w:sz="0" w:space="0" w:color="auto"/>
        <w:right w:val="none" w:sz="0" w:space="0" w:color="auto"/>
      </w:divBdr>
    </w:div>
    <w:div w:id="1510216949">
      <w:bodyDiv w:val="1"/>
      <w:marLeft w:val="0"/>
      <w:marRight w:val="0"/>
      <w:marTop w:val="0"/>
      <w:marBottom w:val="0"/>
      <w:divBdr>
        <w:top w:val="none" w:sz="0" w:space="0" w:color="auto"/>
        <w:left w:val="none" w:sz="0" w:space="0" w:color="auto"/>
        <w:bottom w:val="none" w:sz="0" w:space="0" w:color="auto"/>
        <w:right w:val="none" w:sz="0" w:space="0" w:color="auto"/>
      </w:divBdr>
    </w:div>
    <w:div w:id="1516268878">
      <w:bodyDiv w:val="1"/>
      <w:marLeft w:val="0"/>
      <w:marRight w:val="0"/>
      <w:marTop w:val="0"/>
      <w:marBottom w:val="0"/>
      <w:divBdr>
        <w:top w:val="none" w:sz="0" w:space="0" w:color="auto"/>
        <w:left w:val="none" w:sz="0" w:space="0" w:color="auto"/>
        <w:bottom w:val="none" w:sz="0" w:space="0" w:color="auto"/>
        <w:right w:val="none" w:sz="0" w:space="0" w:color="auto"/>
      </w:divBdr>
    </w:div>
    <w:div w:id="1521384807">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562133459">
      <w:bodyDiv w:val="1"/>
      <w:marLeft w:val="0"/>
      <w:marRight w:val="0"/>
      <w:marTop w:val="0"/>
      <w:marBottom w:val="0"/>
      <w:divBdr>
        <w:top w:val="none" w:sz="0" w:space="0" w:color="auto"/>
        <w:left w:val="none" w:sz="0" w:space="0" w:color="auto"/>
        <w:bottom w:val="none" w:sz="0" w:space="0" w:color="auto"/>
        <w:right w:val="none" w:sz="0" w:space="0" w:color="auto"/>
      </w:divBdr>
    </w:div>
    <w:div w:id="1585451395">
      <w:bodyDiv w:val="1"/>
      <w:marLeft w:val="0"/>
      <w:marRight w:val="0"/>
      <w:marTop w:val="0"/>
      <w:marBottom w:val="0"/>
      <w:divBdr>
        <w:top w:val="none" w:sz="0" w:space="0" w:color="auto"/>
        <w:left w:val="none" w:sz="0" w:space="0" w:color="auto"/>
        <w:bottom w:val="none" w:sz="0" w:space="0" w:color="auto"/>
        <w:right w:val="none" w:sz="0" w:space="0" w:color="auto"/>
      </w:divBdr>
    </w:div>
    <w:div w:id="1585646550">
      <w:bodyDiv w:val="1"/>
      <w:marLeft w:val="0"/>
      <w:marRight w:val="0"/>
      <w:marTop w:val="0"/>
      <w:marBottom w:val="0"/>
      <w:divBdr>
        <w:top w:val="none" w:sz="0" w:space="0" w:color="auto"/>
        <w:left w:val="none" w:sz="0" w:space="0" w:color="auto"/>
        <w:bottom w:val="none" w:sz="0" w:space="0" w:color="auto"/>
        <w:right w:val="none" w:sz="0" w:space="0" w:color="auto"/>
      </w:divBdr>
    </w:div>
    <w:div w:id="1603101820">
      <w:bodyDiv w:val="1"/>
      <w:marLeft w:val="0"/>
      <w:marRight w:val="0"/>
      <w:marTop w:val="0"/>
      <w:marBottom w:val="0"/>
      <w:divBdr>
        <w:top w:val="none" w:sz="0" w:space="0" w:color="auto"/>
        <w:left w:val="none" w:sz="0" w:space="0" w:color="auto"/>
        <w:bottom w:val="none" w:sz="0" w:space="0" w:color="auto"/>
        <w:right w:val="none" w:sz="0" w:space="0" w:color="auto"/>
      </w:divBdr>
    </w:div>
    <w:div w:id="1616668489">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641497735">
      <w:bodyDiv w:val="1"/>
      <w:marLeft w:val="0"/>
      <w:marRight w:val="0"/>
      <w:marTop w:val="0"/>
      <w:marBottom w:val="0"/>
      <w:divBdr>
        <w:top w:val="none" w:sz="0" w:space="0" w:color="auto"/>
        <w:left w:val="none" w:sz="0" w:space="0" w:color="auto"/>
        <w:bottom w:val="none" w:sz="0" w:space="0" w:color="auto"/>
        <w:right w:val="none" w:sz="0" w:space="0" w:color="auto"/>
      </w:divBdr>
    </w:div>
    <w:div w:id="1683512440">
      <w:bodyDiv w:val="1"/>
      <w:marLeft w:val="0"/>
      <w:marRight w:val="0"/>
      <w:marTop w:val="0"/>
      <w:marBottom w:val="0"/>
      <w:divBdr>
        <w:top w:val="none" w:sz="0" w:space="0" w:color="auto"/>
        <w:left w:val="none" w:sz="0" w:space="0" w:color="auto"/>
        <w:bottom w:val="none" w:sz="0" w:space="0" w:color="auto"/>
        <w:right w:val="none" w:sz="0" w:space="0" w:color="auto"/>
      </w:divBdr>
    </w:div>
    <w:div w:id="1697074250">
      <w:bodyDiv w:val="1"/>
      <w:marLeft w:val="0"/>
      <w:marRight w:val="0"/>
      <w:marTop w:val="0"/>
      <w:marBottom w:val="0"/>
      <w:divBdr>
        <w:top w:val="none" w:sz="0" w:space="0" w:color="auto"/>
        <w:left w:val="none" w:sz="0" w:space="0" w:color="auto"/>
        <w:bottom w:val="none" w:sz="0" w:space="0" w:color="auto"/>
        <w:right w:val="none" w:sz="0" w:space="0" w:color="auto"/>
      </w:divBdr>
    </w:div>
    <w:div w:id="1733694011">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771202264">
      <w:bodyDiv w:val="1"/>
      <w:marLeft w:val="0"/>
      <w:marRight w:val="0"/>
      <w:marTop w:val="0"/>
      <w:marBottom w:val="0"/>
      <w:divBdr>
        <w:top w:val="none" w:sz="0" w:space="0" w:color="auto"/>
        <w:left w:val="none" w:sz="0" w:space="0" w:color="auto"/>
        <w:bottom w:val="none" w:sz="0" w:space="0" w:color="auto"/>
        <w:right w:val="none" w:sz="0" w:space="0" w:color="auto"/>
      </w:divBdr>
    </w:div>
    <w:div w:id="1783500841">
      <w:bodyDiv w:val="1"/>
      <w:marLeft w:val="0"/>
      <w:marRight w:val="0"/>
      <w:marTop w:val="0"/>
      <w:marBottom w:val="0"/>
      <w:divBdr>
        <w:top w:val="none" w:sz="0" w:space="0" w:color="auto"/>
        <w:left w:val="none" w:sz="0" w:space="0" w:color="auto"/>
        <w:bottom w:val="none" w:sz="0" w:space="0" w:color="auto"/>
        <w:right w:val="none" w:sz="0" w:space="0" w:color="auto"/>
      </w:divBdr>
    </w:div>
    <w:div w:id="1793359868">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06241305">
      <w:bodyDiv w:val="1"/>
      <w:marLeft w:val="0"/>
      <w:marRight w:val="0"/>
      <w:marTop w:val="0"/>
      <w:marBottom w:val="0"/>
      <w:divBdr>
        <w:top w:val="none" w:sz="0" w:space="0" w:color="auto"/>
        <w:left w:val="none" w:sz="0" w:space="0" w:color="auto"/>
        <w:bottom w:val="none" w:sz="0" w:space="0" w:color="auto"/>
        <w:right w:val="none" w:sz="0" w:space="0" w:color="auto"/>
      </w:divBdr>
    </w:div>
    <w:div w:id="1839882561">
      <w:bodyDiv w:val="1"/>
      <w:marLeft w:val="0"/>
      <w:marRight w:val="0"/>
      <w:marTop w:val="0"/>
      <w:marBottom w:val="0"/>
      <w:divBdr>
        <w:top w:val="none" w:sz="0" w:space="0" w:color="auto"/>
        <w:left w:val="none" w:sz="0" w:space="0" w:color="auto"/>
        <w:bottom w:val="none" w:sz="0" w:space="0" w:color="auto"/>
        <w:right w:val="none" w:sz="0" w:space="0" w:color="auto"/>
      </w:divBdr>
    </w:div>
    <w:div w:id="1844392989">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59811728">
      <w:bodyDiv w:val="1"/>
      <w:marLeft w:val="0"/>
      <w:marRight w:val="0"/>
      <w:marTop w:val="0"/>
      <w:marBottom w:val="0"/>
      <w:divBdr>
        <w:top w:val="none" w:sz="0" w:space="0" w:color="auto"/>
        <w:left w:val="none" w:sz="0" w:space="0" w:color="auto"/>
        <w:bottom w:val="none" w:sz="0" w:space="0" w:color="auto"/>
        <w:right w:val="none" w:sz="0" w:space="0" w:color="auto"/>
      </w:divBdr>
    </w:div>
    <w:div w:id="1863476270">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892883143">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6306019">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040008">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1975215129">
      <w:bodyDiv w:val="1"/>
      <w:marLeft w:val="0"/>
      <w:marRight w:val="0"/>
      <w:marTop w:val="0"/>
      <w:marBottom w:val="0"/>
      <w:divBdr>
        <w:top w:val="none" w:sz="0" w:space="0" w:color="auto"/>
        <w:left w:val="none" w:sz="0" w:space="0" w:color="auto"/>
        <w:bottom w:val="none" w:sz="0" w:space="0" w:color="auto"/>
        <w:right w:val="none" w:sz="0" w:space="0" w:color="auto"/>
      </w:divBdr>
    </w:div>
    <w:div w:id="198778141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61854016">
      <w:bodyDiv w:val="1"/>
      <w:marLeft w:val="0"/>
      <w:marRight w:val="0"/>
      <w:marTop w:val="0"/>
      <w:marBottom w:val="0"/>
      <w:divBdr>
        <w:top w:val="none" w:sz="0" w:space="0" w:color="auto"/>
        <w:left w:val="none" w:sz="0" w:space="0" w:color="auto"/>
        <w:bottom w:val="none" w:sz="0" w:space="0" w:color="auto"/>
        <w:right w:val="none" w:sz="0" w:space="0" w:color="auto"/>
      </w:divBdr>
    </w:div>
    <w:div w:id="2063211101">
      <w:bodyDiv w:val="1"/>
      <w:marLeft w:val="0"/>
      <w:marRight w:val="0"/>
      <w:marTop w:val="0"/>
      <w:marBottom w:val="0"/>
      <w:divBdr>
        <w:top w:val="none" w:sz="0" w:space="0" w:color="auto"/>
        <w:left w:val="none" w:sz="0" w:space="0" w:color="auto"/>
        <w:bottom w:val="none" w:sz="0" w:space="0" w:color="auto"/>
        <w:right w:val="none" w:sz="0" w:space="0" w:color="auto"/>
      </w:divBdr>
    </w:div>
    <w:div w:id="2086602973">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27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5416-uznemumu-ienakuma-nodokla-likuma-normu-piemerosan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4AF9-777E-474B-9FB7-9C5B8519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9125</Words>
  <Characters>52018</Characters>
  <Application>Microsoft Office Word</Application>
  <DocSecurity>0</DocSecurity>
  <Lines>433</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61021</CharactersWithSpaces>
  <SharedDoc>false</SharedDoc>
  <HLinks>
    <vt:vector size="36" baseType="variant">
      <vt:variant>
        <vt:i4>1179701</vt:i4>
      </vt:variant>
      <vt:variant>
        <vt:i4>26</vt:i4>
      </vt:variant>
      <vt:variant>
        <vt:i4>0</vt:i4>
      </vt:variant>
      <vt:variant>
        <vt:i4>5</vt:i4>
      </vt:variant>
      <vt:variant>
        <vt:lpwstr/>
      </vt:variant>
      <vt:variant>
        <vt:lpwstr>_Toc473130138</vt:lpwstr>
      </vt:variant>
      <vt:variant>
        <vt:i4>1179701</vt:i4>
      </vt:variant>
      <vt:variant>
        <vt:i4>23</vt:i4>
      </vt:variant>
      <vt:variant>
        <vt:i4>0</vt:i4>
      </vt:variant>
      <vt:variant>
        <vt:i4>5</vt:i4>
      </vt:variant>
      <vt:variant>
        <vt:lpwstr/>
      </vt:variant>
      <vt:variant>
        <vt:lpwstr>_Toc473130137</vt:lpwstr>
      </vt:variant>
      <vt:variant>
        <vt:i4>1179701</vt:i4>
      </vt:variant>
      <vt:variant>
        <vt:i4>20</vt:i4>
      </vt:variant>
      <vt:variant>
        <vt:i4>0</vt:i4>
      </vt:variant>
      <vt:variant>
        <vt:i4>5</vt:i4>
      </vt:variant>
      <vt:variant>
        <vt:lpwstr/>
      </vt:variant>
      <vt:variant>
        <vt:lpwstr>_Toc473130136</vt:lpwstr>
      </vt:variant>
      <vt:variant>
        <vt:i4>1179701</vt:i4>
      </vt:variant>
      <vt:variant>
        <vt:i4>14</vt:i4>
      </vt:variant>
      <vt:variant>
        <vt:i4>0</vt:i4>
      </vt:variant>
      <vt:variant>
        <vt:i4>5</vt:i4>
      </vt:variant>
      <vt:variant>
        <vt:lpwstr/>
      </vt:variant>
      <vt:variant>
        <vt:lpwstr>_Toc473130135</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Sintija Biša</cp:lastModifiedBy>
  <cp:revision>2</cp:revision>
  <cp:lastPrinted>2021-03-02T14:21:00Z</cp:lastPrinted>
  <dcterms:created xsi:type="dcterms:W3CDTF">2022-05-16T11:32:00Z</dcterms:created>
  <dcterms:modified xsi:type="dcterms:W3CDTF">2022-05-16T11:32:00Z</dcterms:modified>
</cp:coreProperties>
</file>