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F7C2" w14:textId="77777777" w:rsidR="004C5BD7" w:rsidRDefault="007D2109" w:rsidP="007D2109">
      <w:pPr>
        <w:jc w:val="center"/>
        <w:rPr>
          <w:rFonts w:ascii="Arial" w:hAnsi="Arial" w:cs="Arial"/>
          <w:b/>
          <w:sz w:val="28"/>
          <w:szCs w:val="28"/>
        </w:rPr>
      </w:pPr>
      <w:r w:rsidRPr="007D2109">
        <w:rPr>
          <w:rFonts w:ascii="Arial" w:hAnsi="Arial" w:cs="Arial"/>
          <w:b/>
          <w:sz w:val="28"/>
          <w:szCs w:val="28"/>
        </w:rPr>
        <w:t>INFORMĀCIJA PRETENDENTIEM</w:t>
      </w:r>
    </w:p>
    <w:p w14:paraId="29D4A884" w14:textId="0805E44F" w:rsidR="007D0231" w:rsidRDefault="007D0231" w:rsidP="007D0231">
      <w:pPr>
        <w:rPr>
          <w:rFonts w:ascii="Arial" w:hAnsi="Arial" w:cs="Arial"/>
        </w:rPr>
      </w:pPr>
      <w:r w:rsidRPr="007D0231">
        <w:rPr>
          <w:rFonts w:ascii="Arial" w:hAnsi="Arial" w:cs="Arial"/>
        </w:rPr>
        <w:t>20</w:t>
      </w:r>
      <w:r w:rsidR="00FF1E0A">
        <w:rPr>
          <w:rFonts w:ascii="Arial" w:hAnsi="Arial" w:cs="Arial"/>
        </w:rPr>
        <w:t>2</w:t>
      </w:r>
      <w:r w:rsidR="00876906">
        <w:rPr>
          <w:rFonts w:ascii="Arial" w:hAnsi="Arial" w:cs="Arial"/>
        </w:rPr>
        <w:t>5</w:t>
      </w:r>
      <w:r w:rsidRPr="007D0231">
        <w:rPr>
          <w:rFonts w:ascii="Arial" w:hAnsi="Arial" w:cs="Arial"/>
        </w:rPr>
        <w:t>.</w:t>
      </w:r>
      <w:r w:rsidR="00FF1E0A">
        <w:rPr>
          <w:rFonts w:ascii="Arial" w:hAnsi="Arial" w:cs="Arial"/>
        </w:rPr>
        <w:t xml:space="preserve"> </w:t>
      </w:r>
      <w:r w:rsidRPr="007D0231">
        <w:rPr>
          <w:rFonts w:ascii="Arial" w:hAnsi="Arial" w:cs="Arial"/>
        </w:rPr>
        <w:t xml:space="preserve">gada </w:t>
      </w:r>
      <w:r w:rsidR="00876906">
        <w:rPr>
          <w:rFonts w:ascii="Arial" w:hAnsi="Arial" w:cs="Arial"/>
        </w:rPr>
        <w:t>5. februāris</w:t>
      </w:r>
    </w:p>
    <w:p w14:paraId="5E519E07" w14:textId="77777777" w:rsidR="007D0231" w:rsidRPr="00C81BCE" w:rsidRDefault="007D0231" w:rsidP="007D0231">
      <w:pPr>
        <w:rPr>
          <w:rFonts w:ascii="Arial" w:hAnsi="Arial" w:cs="Arial"/>
        </w:rPr>
      </w:pPr>
    </w:p>
    <w:p w14:paraId="7C2856B8" w14:textId="22B16950" w:rsidR="00C81BCE" w:rsidRDefault="00454570" w:rsidP="007D0231">
      <w:pPr>
        <w:jc w:val="both"/>
        <w:rPr>
          <w:rFonts w:ascii="Arial" w:hAnsi="Arial" w:cs="Arial"/>
        </w:rPr>
      </w:pPr>
      <w:r w:rsidRPr="00C81BCE">
        <w:rPr>
          <w:rFonts w:ascii="Arial" w:hAnsi="Arial" w:cs="Arial"/>
        </w:rPr>
        <w:t xml:space="preserve">Liepājas </w:t>
      </w:r>
      <w:r w:rsidR="00876906">
        <w:rPr>
          <w:rFonts w:ascii="Arial" w:hAnsi="Arial" w:cs="Arial"/>
        </w:rPr>
        <w:t>Centrālā</w:t>
      </w:r>
      <w:r w:rsidR="00EE302C" w:rsidRPr="00C81BCE">
        <w:rPr>
          <w:rFonts w:ascii="Arial" w:hAnsi="Arial" w:cs="Arial"/>
        </w:rPr>
        <w:t xml:space="preserve"> </w:t>
      </w:r>
      <w:r w:rsidR="00C81BCE">
        <w:rPr>
          <w:rFonts w:ascii="Arial" w:hAnsi="Arial" w:cs="Arial"/>
        </w:rPr>
        <w:t xml:space="preserve">administrācija </w:t>
      </w:r>
      <w:r w:rsidR="00876906">
        <w:rPr>
          <w:rFonts w:ascii="Arial" w:hAnsi="Arial" w:cs="Arial"/>
        </w:rPr>
        <w:t>(turpmāk arī – Pasūtītājs)</w:t>
      </w:r>
      <w:r w:rsidR="00521E11" w:rsidRPr="00C81BCE">
        <w:rPr>
          <w:rFonts w:ascii="Arial" w:hAnsi="Arial" w:cs="Arial"/>
        </w:rPr>
        <w:t xml:space="preserve"> veic tirgus izpēti par </w:t>
      </w:r>
      <w:r w:rsidR="00876906">
        <w:rPr>
          <w:rFonts w:ascii="Arial" w:hAnsi="Arial" w:cs="Arial"/>
        </w:rPr>
        <w:t>E</w:t>
      </w:r>
      <w:r w:rsidR="00521E11" w:rsidRPr="00C81BCE">
        <w:rPr>
          <w:rFonts w:ascii="Arial" w:hAnsi="Arial" w:cs="Arial"/>
        </w:rPr>
        <w:t>nergopārvaldības sistēma</w:t>
      </w:r>
      <w:r w:rsidR="00EE302C" w:rsidRPr="00C81BCE">
        <w:rPr>
          <w:rFonts w:ascii="Arial" w:hAnsi="Arial" w:cs="Arial"/>
        </w:rPr>
        <w:t>s</w:t>
      </w:r>
      <w:r w:rsidR="00521E11" w:rsidRPr="00C81BCE">
        <w:rPr>
          <w:rFonts w:ascii="Arial" w:hAnsi="Arial" w:cs="Arial"/>
        </w:rPr>
        <w:t xml:space="preserve"> ISO 50001:201</w:t>
      </w:r>
      <w:r w:rsidR="008921D7">
        <w:rPr>
          <w:rFonts w:ascii="Arial" w:hAnsi="Arial" w:cs="Arial"/>
        </w:rPr>
        <w:t>8</w:t>
      </w:r>
      <w:r w:rsidR="00EE302C" w:rsidRPr="00C81BCE">
        <w:rPr>
          <w:rFonts w:ascii="Arial" w:hAnsi="Arial" w:cs="Arial"/>
        </w:rPr>
        <w:t xml:space="preserve"> sertificēšanu un uzraudzīšanu</w:t>
      </w:r>
      <w:r w:rsidR="00F350C3" w:rsidRPr="00C81BCE">
        <w:rPr>
          <w:rFonts w:ascii="Arial" w:hAnsi="Arial" w:cs="Arial"/>
        </w:rPr>
        <w:t xml:space="preserve">. </w:t>
      </w:r>
    </w:p>
    <w:p w14:paraId="3293CB6D" w14:textId="2C321EFF" w:rsidR="00577E62" w:rsidRPr="00C81BCE" w:rsidRDefault="00EE302C" w:rsidP="007D0231">
      <w:pPr>
        <w:jc w:val="both"/>
        <w:rPr>
          <w:rFonts w:ascii="Arial" w:hAnsi="Arial" w:cs="Arial"/>
        </w:rPr>
      </w:pPr>
      <w:r w:rsidRPr="00C81BCE">
        <w:rPr>
          <w:rFonts w:ascii="Arial" w:hAnsi="Arial" w:cs="Arial"/>
        </w:rPr>
        <w:t>Mērķis</w:t>
      </w:r>
      <w:r w:rsidR="00C81BCE">
        <w:rPr>
          <w:rFonts w:ascii="Arial" w:hAnsi="Arial" w:cs="Arial"/>
        </w:rPr>
        <w:t xml:space="preserve"> </w:t>
      </w:r>
      <w:r w:rsidR="00876906">
        <w:rPr>
          <w:rFonts w:ascii="Arial" w:hAnsi="Arial" w:cs="Arial"/>
        </w:rPr>
        <w:t>–</w:t>
      </w:r>
      <w:r w:rsidRPr="00C81BCE">
        <w:rPr>
          <w:rFonts w:ascii="Arial" w:hAnsi="Arial" w:cs="Arial"/>
        </w:rPr>
        <w:t xml:space="preserve"> </w:t>
      </w:r>
      <w:r w:rsidR="00876906">
        <w:rPr>
          <w:rFonts w:ascii="Arial" w:hAnsi="Arial" w:cs="Arial"/>
        </w:rPr>
        <w:t>P</w:t>
      </w:r>
      <w:r w:rsidRPr="00C81BCE">
        <w:rPr>
          <w:rFonts w:ascii="Arial" w:hAnsi="Arial" w:cs="Arial"/>
        </w:rPr>
        <w:t xml:space="preserve">asūtītāja </w:t>
      </w:r>
      <w:r w:rsidR="00876906">
        <w:rPr>
          <w:rFonts w:ascii="Arial" w:hAnsi="Arial" w:cs="Arial"/>
        </w:rPr>
        <w:t>E</w:t>
      </w:r>
      <w:r w:rsidRPr="00C81BCE">
        <w:rPr>
          <w:rFonts w:ascii="Arial" w:hAnsi="Arial" w:cs="Arial"/>
        </w:rPr>
        <w:t>nergopārvaldības sistēmas novērtēšana saskaņā ar ISO 50001:201</w:t>
      </w:r>
      <w:r w:rsidR="008921D7">
        <w:rPr>
          <w:rFonts w:ascii="Arial" w:hAnsi="Arial" w:cs="Arial"/>
        </w:rPr>
        <w:t>8</w:t>
      </w:r>
      <w:r w:rsidRPr="00C81BCE">
        <w:rPr>
          <w:rFonts w:ascii="Arial" w:hAnsi="Arial" w:cs="Arial"/>
        </w:rPr>
        <w:t xml:space="preserve"> standartu, kas ietver</w:t>
      </w:r>
      <w:r w:rsidR="00577E62" w:rsidRPr="00C81BCE">
        <w:rPr>
          <w:rFonts w:ascii="Arial" w:hAnsi="Arial" w:cs="Arial"/>
        </w:rPr>
        <w:t>:</w:t>
      </w:r>
    </w:p>
    <w:p w14:paraId="6AEFF4BA" w14:textId="2496491F" w:rsidR="00577E62" w:rsidRPr="00C81BCE" w:rsidRDefault="00876906" w:rsidP="00577E62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77E62" w:rsidRPr="00C81BCE">
        <w:rPr>
          <w:rFonts w:ascii="Arial" w:hAnsi="Arial" w:cs="Arial"/>
        </w:rPr>
        <w:t xml:space="preserve">nergopārvaldības sistēmas </w:t>
      </w:r>
      <w:r w:rsidR="00521E11" w:rsidRPr="00C81BCE">
        <w:rPr>
          <w:rFonts w:ascii="Arial" w:hAnsi="Arial" w:cs="Arial"/>
        </w:rPr>
        <w:t>sertifikācij</w:t>
      </w:r>
      <w:r w:rsidR="00577E62" w:rsidRPr="00C81BCE">
        <w:rPr>
          <w:rFonts w:ascii="Arial" w:hAnsi="Arial" w:cs="Arial"/>
        </w:rPr>
        <w:t>as auditu;</w:t>
      </w:r>
    </w:p>
    <w:p w14:paraId="128C8580" w14:textId="2DB1708D" w:rsidR="00577E62" w:rsidRPr="00C81BCE" w:rsidRDefault="00876906" w:rsidP="00577E62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521E11" w:rsidRPr="00C81BCE">
        <w:rPr>
          <w:rFonts w:ascii="Arial" w:hAnsi="Arial" w:cs="Arial"/>
        </w:rPr>
        <w:t>uzraudzības audit</w:t>
      </w:r>
      <w:r w:rsidR="00C81BCE">
        <w:rPr>
          <w:rFonts w:ascii="Arial" w:hAnsi="Arial" w:cs="Arial"/>
        </w:rPr>
        <w:t>us</w:t>
      </w:r>
      <w:r w:rsidR="00577E62" w:rsidRPr="00C81BCE">
        <w:rPr>
          <w:rFonts w:ascii="Arial" w:hAnsi="Arial" w:cs="Arial"/>
        </w:rPr>
        <w:t>;</w:t>
      </w:r>
    </w:p>
    <w:p w14:paraId="33EA31C7" w14:textId="77777777" w:rsidR="00577E62" w:rsidRPr="00C81BCE" w:rsidRDefault="00577E62" w:rsidP="00577E62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</w:rPr>
      </w:pPr>
      <w:r w:rsidRPr="00C81BCE">
        <w:rPr>
          <w:rFonts w:ascii="Arial" w:hAnsi="Arial" w:cs="Arial"/>
        </w:rPr>
        <w:t>sertifikāta izdošanu pēc neatbilstību novēršanas</w:t>
      </w:r>
      <w:r w:rsidR="00521E11" w:rsidRPr="00C81BCE">
        <w:rPr>
          <w:rFonts w:ascii="Arial" w:hAnsi="Arial" w:cs="Arial"/>
        </w:rPr>
        <w:t xml:space="preserve">. </w:t>
      </w:r>
    </w:p>
    <w:p w14:paraId="3A847490" w14:textId="3598E785" w:rsidR="00FF1E0A" w:rsidRDefault="00521E11" w:rsidP="00577E62">
      <w:pPr>
        <w:jc w:val="both"/>
        <w:rPr>
          <w:rFonts w:ascii="Arial" w:hAnsi="Arial" w:cs="Arial"/>
        </w:rPr>
      </w:pPr>
      <w:bookmarkStart w:id="0" w:name="_Hlk189228884"/>
      <w:r w:rsidRPr="00C81BCE">
        <w:rPr>
          <w:rFonts w:ascii="Arial" w:hAnsi="Arial" w:cs="Arial"/>
        </w:rPr>
        <w:t>Spēkā esošais sertifikāts derīgs lī</w:t>
      </w:r>
      <w:r w:rsidR="00EE302C" w:rsidRPr="00C81BCE">
        <w:rPr>
          <w:rFonts w:ascii="Arial" w:hAnsi="Arial" w:cs="Arial"/>
        </w:rPr>
        <w:t>dz</w:t>
      </w:r>
      <w:r w:rsidRPr="00C81BCE">
        <w:rPr>
          <w:rFonts w:ascii="Arial" w:hAnsi="Arial" w:cs="Arial"/>
        </w:rPr>
        <w:t xml:space="preserve"> 20</w:t>
      </w:r>
      <w:r w:rsidR="00C81BCE">
        <w:rPr>
          <w:rFonts w:ascii="Arial" w:hAnsi="Arial" w:cs="Arial"/>
        </w:rPr>
        <w:t>2</w:t>
      </w:r>
      <w:r w:rsidR="00876906">
        <w:rPr>
          <w:rFonts w:ascii="Arial" w:hAnsi="Arial" w:cs="Arial"/>
        </w:rPr>
        <w:t>5</w:t>
      </w:r>
      <w:r w:rsidR="00C81BCE">
        <w:rPr>
          <w:rFonts w:ascii="Arial" w:hAnsi="Arial" w:cs="Arial"/>
        </w:rPr>
        <w:t>.</w:t>
      </w:r>
      <w:r w:rsidR="00FF1E0A">
        <w:rPr>
          <w:rFonts w:ascii="Arial" w:hAnsi="Arial" w:cs="Arial"/>
        </w:rPr>
        <w:t xml:space="preserve"> </w:t>
      </w:r>
      <w:r w:rsidRPr="00C81BCE">
        <w:rPr>
          <w:rFonts w:ascii="Arial" w:hAnsi="Arial" w:cs="Arial"/>
        </w:rPr>
        <w:t>gad</w:t>
      </w:r>
      <w:r w:rsidR="00EE302C" w:rsidRPr="00C81BCE">
        <w:rPr>
          <w:rFonts w:ascii="Arial" w:hAnsi="Arial" w:cs="Arial"/>
        </w:rPr>
        <w:t>a</w:t>
      </w:r>
      <w:r w:rsidR="00876906">
        <w:rPr>
          <w:rFonts w:ascii="Arial" w:hAnsi="Arial" w:cs="Arial"/>
        </w:rPr>
        <w:t xml:space="preserve">  </w:t>
      </w:r>
      <w:r w:rsidR="008921D7">
        <w:rPr>
          <w:rFonts w:ascii="Arial" w:hAnsi="Arial" w:cs="Arial"/>
        </w:rPr>
        <w:t>22</w:t>
      </w:r>
      <w:r w:rsidRPr="00C81BCE">
        <w:rPr>
          <w:rFonts w:ascii="Arial" w:hAnsi="Arial" w:cs="Arial"/>
        </w:rPr>
        <w:t>.</w:t>
      </w:r>
      <w:r w:rsidR="00FF1E0A">
        <w:rPr>
          <w:rFonts w:ascii="Arial" w:hAnsi="Arial" w:cs="Arial"/>
        </w:rPr>
        <w:t xml:space="preserve"> </w:t>
      </w:r>
      <w:r w:rsidRPr="00C81BCE">
        <w:rPr>
          <w:rFonts w:ascii="Arial" w:hAnsi="Arial" w:cs="Arial"/>
        </w:rPr>
        <w:t xml:space="preserve">jūnijam. </w:t>
      </w:r>
    </w:p>
    <w:bookmarkEnd w:id="0"/>
    <w:p w14:paraId="1B352D2A" w14:textId="77777777" w:rsidR="008E79F0" w:rsidRDefault="00521E11" w:rsidP="00577E62">
      <w:pPr>
        <w:jc w:val="both"/>
        <w:rPr>
          <w:rFonts w:ascii="Arial" w:hAnsi="Arial" w:cs="Arial"/>
        </w:rPr>
      </w:pPr>
      <w:r w:rsidRPr="00C81BCE">
        <w:rPr>
          <w:rFonts w:ascii="Arial" w:hAnsi="Arial" w:cs="Arial"/>
        </w:rPr>
        <w:t xml:space="preserve">Energopārvaldības sistēmā ietilpst </w:t>
      </w:r>
      <w:r w:rsidR="000001E4">
        <w:rPr>
          <w:rFonts w:ascii="Arial" w:hAnsi="Arial" w:cs="Arial"/>
        </w:rPr>
        <w:t>67</w:t>
      </w:r>
      <w:r w:rsidRPr="00C81BCE">
        <w:rPr>
          <w:rFonts w:ascii="Arial" w:hAnsi="Arial" w:cs="Arial"/>
        </w:rPr>
        <w:t xml:space="preserve"> pašvaldības iestāžu ēka</w:t>
      </w:r>
      <w:r w:rsidR="000001E4">
        <w:rPr>
          <w:rFonts w:ascii="Arial" w:hAnsi="Arial" w:cs="Arial"/>
        </w:rPr>
        <w:t>s</w:t>
      </w:r>
      <w:r w:rsidRPr="00C81BCE">
        <w:rPr>
          <w:rFonts w:ascii="Arial" w:hAnsi="Arial" w:cs="Arial"/>
        </w:rPr>
        <w:t xml:space="preserve"> un ielu apgaismojums. Ēku skaits var mainīties, pievienojot ēku, ja tajā tiek uzsākts veikt pašvaldības funkciju, vai izslēdzot ēku, ja tajā tiek pārtraukta pašvaldības funkcijas realizācija. </w:t>
      </w:r>
    </w:p>
    <w:p w14:paraId="067886EB" w14:textId="41E577E4" w:rsidR="00521E11" w:rsidRPr="00C81BCE" w:rsidRDefault="007D0231" w:rsidP="00577E62">
      <w:pPr>
        <w:jc w:val="both"/>
        <w:rPr>
          <w:rFonts w:ascii="Arial" w:hAnsi="Arial" w:cs="Arial"/>
        </w:rPr>
      </w:pPr>
      <w:r w:rsidRPr="00C81BCE">
        <w:rPr>
          <w:rFonts w:ascii="Arial" w:hAnsi="Arial" w:cs="Arial"/>
        </w:rPr>
        <w:t>Paredzamais līguma darbības periods</w:t>
      </w:r>
      <w:r w:rsidR="00C81BCE">
        <w:rPr>
          <w:rFonts w:ascii="Arial" w:hAnsi="Arial" w:cs="Arial"/>
        </w:rPr>
        <w:t xml:space="preserve"> </w:t>
      </w:r>
      <w:r w:rsidR="00876906">
        <w:rPr>
          <w:rFonts w:ascii="Arial" w:hAnsi="Arial" w:cs="Arial"/>
        </w:rPr>
        <w:t>–</w:t>
      </w:r>
      <w:r w:rsidRPr="00C81BCE">
        <w:rPr>
          <w:rFonts w:ascii="Arial" w:hAnsi="Arial" w:cs="Arial"/>
        </w:rPr>
        <w:t xml:space="preserve"> 3 gadi (pārsertifikācijas audits un divi uzraudzības auditi).</w:t>
      </w:r>
    </w:p>
    <w:p w14:paraId="58DC873D" w14:textId="3AAA7A69" w:rsidR="00521E11" w:rsidRPr="00C81BCE" w:rsidRDefault="00521E11" w:rsidP="007D0231">
      <w:pPr>
        <w:jc w:val="both"/>
        <w:rPr>
          <w:rFonts w:ascii="Arial" w:hAnsi="Arial" w:cs="Arial"/>
        </w:rPr>
      </w:pPr>
      <w:r w:rsidRPr="00C81BCE">
        <w:rPr>
          <w:rFonts w:ascii="Arial" w:hAnsi="Arial" w:cs="Arial"/>
        </w:rPr>
        <w:t xml:space="preserve">Ja esam </w:t>
      </w:r>
      <w:r w:rsidR="00876906">
        <w:rPr>
          <w:rFonts w:ascii="Arial" w:hAnsi="Arial" w:cs="Arial"/>
        </w:rPr>
        <w:t>J</w:t>
      </w:r>
      <w:r w:rsidRPr="00C81BCE">
        <w:rPr>
          <w:rFonts w:ascii="Arial" w:hAnsi="Arial" w:cs="Arial"/>
        </w:rPr>
        <w:t>ūs ieinteresējuši iesniegt piedāvājumu, gaidīsim to līdz 20</w:t>
      </w:r>
      <w:r w:rsidR="00C81BCE">
        <w:rPr>
          <w:rFonts w:ascii="Arial" w:hAnsi="Arial" w:cs="Arial"/>
        </w:rPr>
        <w:t>2</w:t>
      </w:r>
      <w:r w:rsidR="00876906">
        <w:rPr>
          <w:rFonts w:ascii="Arial" w:hAnsi="Arial" w:cs="Arial"/>
        </w:rPr>
        <w:t>5</w:t>
      </w:r>
      <w:r w:rsidRPr="00C81BCE">
        <w:rPr>
          <w:rFonts w:ascii="Arial" w:hAnsi="Arial" w:cs="Arial"/>
        </w:rPr>
        <w:t>.</w:t>
      </w:r>
      <w:r w:rsidR="00FF1E0A">
        <w:rPr>
          <w:rFonts w:ascii="Arial" w:hAnsi="Arial" w:cs="Arial"/>
        </w:rPr>
        <w:t xml:space="preserve"> </w:t>
      </w:r>
      <w:r w:rsidRPr="00C81BCE">
        <w:rPr>
          <w:rFonts w:ascii="Arial" w:hAnsi="Arial" w:cs="Arial"/>
        </w:rPr>
        <w:t xml:space="preserve">gada </w:t>
      </w:r>
      <w:r w:rsidR="00FF1E0A">
        <w:rPr>
          <w:rFonts w:ascii="Arial" w:hAnsi="Arial" w:cs="Arial"/>
        </w:rPr>
        <w:t xml:space="preserve">                          </w:t>
      </w:r>
      <w:r w:rsidRPr="00C81BCE">
        <w:rPr>
          <w:rFonts w:ascii="Arial" w:hAnsi="Arial" w:cs="Arial"/>
        </w:rPr>
        <w:t>1</w:t>
      </w:r>
      <w:r w:rsidR="00876906">
        <w:rPr>
          <w:rFonts w:ascii="Arial" w:hAnsi="Arial" w:cs="Arial"/>
        </w:rPr>
        <w:t>9</w:t>
      </w:r>
      <w:r w:rsidRPr="00C81BCE">
        <w:rPr>
          <w:rFonts w:ascii="Arial" w:hAnsi="Arial" w:cs="Arial"/>
        </w:rPr>
        <w:t>.</w:t>
      </w:r>
      <w:r w:rsidR="00FF1E0A">
        <w:rPr>
          <w:rFonts w:ascii="Arial" w:hAnsi="Arial" w:cs="Arial"/>
        </w:rPr>
        <w:t xml:space="preserve"> </w:t>
      </w:r>
      <w:r w:rsidR="00673860">
        <w:rPr>
          <w:rFonts w:ascii="Arial" w:hAnsi="Arial" w:cs="Arial"/>
        </w:rPr>
        <w:t>februārim</w:t>
      </w:r>
      <w:r w:rsidRPr="00C81BCE">
        <w:rPr>
          <w:rFonts w:ascii="Arial" w:hAnsi="Arial" w:cs="Arial"/>
        </w:rPr>
        <w:t xml:space="preserve"> </w:t>
      </w:r>
      <w:r w:rsidR="00FF1E0A">
        <w:rPr>
          <w:rFonts w:ascii="Arial" w:hAnsi="Arial" w:cs="Arial"/>
        </w:rPr>
        <w:t>pulksten</w:t>
      </w:r>
      <w:r w:rsidRPr="00C81BCE">
        <w:rPr>
          <w:rFonts w:ascii="Arial" w:hAnsi="Arial" w:cs="Arial"/>
        </w:rPr>
        <w:t xml:space="preserve"> 1</w:t>
      </w:r>
      <w:r w:rsidR="00876906">
        <w:rPr>
          <w:rFonts w:ascii="Arial" w:hAnsi="Arial" w:cs="Arial"/>
        </w:rPr>
        <w:t>2</w:t>
      </w:r>
      <w:r w:rsidR="00673860">
        <w:rPr>
          <w:rFonts w:ascii="Arial" w:hAnsi="Arial" w:cs="Arial"/>
        </w:rPr>
        <w:t>.</w:t>
      </w:r>
      <w:r w:rsidRPr="00C81BCE">
        <w:rPr>
          <w:rFonts w:ascii="Arial" w:hAnsi="Arial" w:cs="Arial"/>
        </w:rPr>
        <w:t xml:space="preserve">00, informāciju nosūtot uz </w:t>
      </w:r>
      <w:r w:rsidR="00673860">
        <w:rPr>
          <w:rFonts w:ascii="Arial" w:hAnsi="Arial" w:cs="Arial"/>
        </w:rPr>
        <w:t xml:space="preserve">e-pastu </w:t>
      </w:r>
      <w:hyperlink r:id="rId5" w:history="1">
        <w:r w:rsidRPr="00C81BCE">
          <w:rPr>
            <w:rStyle w:val="Hipersaite"/>
            <w:rFonts w:ascii="Arial" w:hAnsi="Arial" w:cs="Arial"/>
          </w:rPr>
          <w:t>martins.tidens@liepaja.lv</w:t>
        </w:r>
      </w:hyperlink>
      <w:r w:rsidRPr="00C81BCE">
        <w:rPr>
          <w:rFonts w:ascii="Arial" w:hAnsi="Arial" w:cs="Arial"/>
        </w:rPr>
        <w:t>.</w:t>
      </w:r>
    </w:p>
    <w:p w14:paraId="1737523D" w14:textId="311B4A3D" w:rsidR="007D0231" w:rsidRPr="00C81BCE" w:rsidRDefault="007D0231" w:rsidP="007D0231">
      <w:pPr>
        <w:jc w:val="both"/>
        <w:rPr>
          <w:rFonts w:ascii="Arial" w:hAnsi="Arial" w:cs="Arial"/>
        </w:rPr>
      </w:pPr>
      <w:r w:rsidRPr="00C81BCE">
        <w:rPr>
          <w:rFonts w:ascii="Arial" w:hAnsi="Arial" w:cs="Arial"/>
        </w:rPr>
        <w:t xml:space="preserve">Neskaidrību vai jautājumu gadījumā informāciju var saņemt, rakstot </w:t>
      </w:r>
      <w:r w:rsidR="00673860" w:rsidRPr="00C81BCE">
        <w:rPr>
          <w:rFonts w:ascii="Arial" w:hAnsi="Arial" w:cs="Arial"/>
        </w:rPr>
        <w:t xml:space="preserve">uz </w:t>
      </w:r>
      <w:r w:rsidRPr="00C81BCE">
        <w:rPr>
          <w:rFonts w:ascii="Arial" w:hAnsi="Arial" w:cs="Arial"/>
        </w:rPr>
        <w:t xml:space="preserve">e-pastu </w:t>
      </w:r>
      <w:hyperlink r:id="rId6" w:history="1">
        <w:r w:rsidRPr="00C81BCE">
          <w:rPr>
            <w:rStyle w:val="Hipersaite"/>
            <w:rFonts w:ascii="Arial" w:hAnsi="Arial" w:cs="Arial"/>
          </w:rPr>
          <w:t>martins.tidens@liepaja.lv</w:t>
        </w:r>
      </w:hyperlink>
      <w:r w:rsidRPr="00C81BCE">
        <w:rPr>
          <w:rFonts w:ascii="Arial" w:hAnsi="Arial" w:cs="Arial"/>
        </w:rPr>
        <w:t xml:space="preserve"> vai zvanot pa tālruni</w:t>
      </w:r>
      <w:r w:rsidR="00673860">
        <w:rPr>
          <w:rFonts w:ascii="Arial" w:hAnsi="Arial" w:cs="Arial"/>
        </w:rPr>
        <w:t xml:space="preserve"> </w:t>
      </w:r>
      <w:r w:rsidR="008E79F0">
        <w:rPr>
          <w:rFonts w:ascii="Arial" w:hAnsi="Arial" w:cs="Arial"/>
        </w:rPr>
        <w:t>–</w:t>
      </w:r>
      <w:r w:rsidRPr="00C81BCE">
        <w:rPr>
          <w:rFonts w:ascii="Arial" w:hAnsi="Arial" w:cs="Arial"/>
        </w:rPr>
        <w:t xml:space="preserve"> 63404784, Mārtiņš Tīdens, Liepājas </w:t>
      </w:r>
      <w:r w:rsidR="00673860">
        <w:rPr>
          <w:rFonts w:ascii="Arial" w:hAnsi="Arial" w:cs="Arial"/>
        </w:rPr>
        <w:t>valsts</w:t>
      </w:r>
      <w:r w:rsidRPr="00C81BCE">
        <w:rPr>
          <w:rFonts w:ascii="Arial" w:hAnsi="Arial" w:cs="Arial"/>
        </w:rPr>
        <w:t>pilsētas pašvaldības izpilddirektora vietnieks īpašumu jautājumos</w:t>
      </w:r>
      <w:r w:rsidR="00673860">
        <w:rPr>
          <w:rFonts w:ascii="Arial" w:hAnsi="Arial" w:cs="Arial"/>
        </w:rPr>
        <w:t>.</w:t>
      </w:r>
    </w:p>
    <w:p w14:paraId="74E577E6" w14:textId="77777777" w:rsidR="004C26D6" w:rsidRDefault="004C26D6" w:rsidP="004C26D6">
      <w:pPr>
        <w:jc w:val="both"/>
      </w:pPr>
    </w:p>
    <w:p w14:paraId="7DB37547" w14:textId="77777777" w:rsidR="004C26D6" w:rsidRDefault="004C26D6" w:rsidP="004C26D6">
      <w:pPr>
        <w:jc w:val="both"/>
      </w:pPr>
    </w:p>
    <w:p w14:paraId="6D07160B" w14:textId="77777777" w:rsidR="004C26D6" w:rsidRDefault="004C26D6" w:rsidP="004C26D6">
      <w:pPr>
        <w:jc w:val="both"/>
      </w:pPr>
    </w:p>
    <w:p w14:paraId="5832D461" w14:textId="77777777" w:rsidR="004C26D6" w:rsidRDefault="004C26D6" w:rsidP="004C26D6">
      <w:pPr>
        <w:jc w:val="both"/>
      </w:pPr>
    </w:p>
    <w:p w14:paraId="78A54A7A" w14:textId="77777777" w:rsidR="004C26D6" w:rsidRDefault="004C26D6" w:rsidP="004C26D6">
      <w:pPr>
        <w:jc w:val="both"/>
      </w:pPr>
    </w:p>
    <w:p w14:paraId="0EA32A5E" w14:textId="77777777" w:rsidR="004C26D6" w:rsidRDefault="004C26D6" w:rsidP="004C26D6">
      <w:pPr>
        <w:jc w:val="both"/>
      </w:pPr>
    </w:p>
    <w:p w14:paraId="39383AC3" w14:textId="77777777" w:rsidR="004C26D6" w:rsidRDefault="004C26D6" w:rsidP="004C26D6">
      <w:pPr>
        <w:jc w:val="both"/>
      </w:pPr>
    </w:p>
    <w:p w14:paraId="6C2A4EDE" w14:textId="77777777" w:rsidR="004C26D6" w:rsidRDefault="004C26D6" w:rsidP="004C26D6">
      <w:pPr>
        <w:jc w:val="both"/>
      </w:pPr>
    </w:p>
    <w:p w14:paraId="2F91A09B" w14:textId="77777777" w:rsidR="004C26D6" w:rsidRDefault="004C26D6" w:rsidP="004C26D6">
      <w:pPr>
        <w:jc w:val="both"/>
      </w:pPr>
    </w:p>
    <w:p w14:paraId="0B46ADE4" w14:textId="77777777" w:rsidR="004C26D6" w:rsidRDefault="004C26D6" w:rsidP="004C26D6">
      <w:pPr>
        <w:jc w:val="both"/>
      </w:pPr>
    </w:p>
    <w:p w14:paraId="0AABEFA0" w14:textId="77777777" w:rsidR="004C26D6" w:rsidRDefault="004C26D6" w:rsidP="004C26D6">
      <w:pPr>
        <w:jc w:val="both"/>
      </w:pPr>
    </w:p>
    <w:p w14:paraId="0C300331" w14:textId="77777777" w:rsidR="004C26D6" w:rsidRDefault="004C26D6" w:rsidP="004C26D6">
      <w:pPr>
        <w:jc w:val="both"/>
      </w:pPr>
    </w:p>
    <w:p w14:paraId="2CF4BF01" w14:textId="77777777" w:rsidR="004C26D6" w:rsidRDefault="004C26D6" w:rsidP="004C26D6">
      <w:pPr>
        <w:jc w:val="both"/>
      </w:pPr>
    </w:p>
    <w:p w14:paraId="5A98D7F5" w14:textId="77777777" w:rsidR="004C26D6" w:rsidRDefault="004C26D6" w:rsidP="004C26D6">
      <w:pPr>
        <w:jc w:val="both"/>
      </w:pPr>
    </w:p>
    <w:p w14:paraId="3CF924B9" w14:textId="77777777" w:rsidR="004C26D6" w:rsidRDefault="004C26D6" w:rsidP="004C26D6">
      <w:pPr>
        <w:jc w:val="both"/>
      </w:pPr>
    </w:p>
    <w:p w14:paraId="1F4B28C7" w14:textId="34A1C46C" w:rsidR="004C26D6" w:rsidRPr="00BB5519" w:rsidRDefault="00521E11" w:rsidP="004C26D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</w:t>
      </w:r>
      <w:r w:rsidR="004C26D6" w:rsidRPr="00BB5519">
        <w:rPr>
          <w:rFonts w:ascii="Arial" w:hAnsi="Arial" w:cs="Arial"/>
          <w:b/>
          <w:bCs/>
          <w:color w:val="000000" w:themeColor="text1"/>
          <w:sz w:val="24"/>
          <w:szCs w:val="24"/>
        </w:rPr>
        <w:t>Tehniskā specifikācija/tehniskais un finanšu piedāvājums</w:t>
      </w:r>
    </w:p>
    <w:tbl>
      <w:tblPr>
        <w:tblStyle w:val="Reatabula"/>
        <w:tblW w:w="8500" w:type="dxa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2126"/>
      </w:tblGrid>
      <w:tr w:rsidR="004C26D6" w:rsidRPr="000E25AF" w14:paraId="43E86B27" w14:textId="77777777" w:rsidTr="00376EC9">
        <w:tc>
          <w:tcPr>
            <w:tcW w:w="3823" w:type="dxa"/>
          </w:tcPr>
          <w:p w14:paraId="21682872" w14:textId="77777777" w:rsidR="004C26D6" w:rsidRPr="000E25AF" w:rsidRDefault="004C26D6" w:rsidP="00376EC9">
            <w:pPr>
              <w:tabs>
                <w:tab w:val="left" w:pos="3045"/>
              </w:tabs>
              <w:rPr>
                <w:rFonts w:ascii="Arial" w:hAnsi="Arial" w:cs="Arial"/>
                <w:b/>
              </w:rPr>
            </w:pPr>
            <w:r w:rsidRPr="000E25AF">
              <w:rPr>
                <w:rFonts w:ascii="Arial" w:hAnsi="Arial" w:cs="Arial"/>
              </w:rPr>
              <w:t xml:space="preserve">   </w:t>
            </w:r>
            <w:r w:rsidRPr="000E25AF">
              <w:rPr>
                <w:rFonts w:ascii="Arial" w:hAnsi="Arial" w:cs="Arial"/>
                <w:b/>
              </w:rPr>
              <w:t xml:space="preserve">Prasības </w:t>
            </w:r>
            <w:r>
              <w:rPr>
                <w:rFonts w:ascii="Arial" w:hAnsi="Arial" w:cs="Arial"/>
                <w:b/>
              </w:rPr>
              <w:t>p</w:t>
            </w:r>
            <w:r w:rsidRPr="000E25AF">
              <w:rPr>
                <w:rFonts w:ascii="Arial" w:hAnsi="Arial" w:cs="Arial"/>
                <w:b/>
              </w:rPr>
              <w:t>retendentam</w:t>
            </w:r>
            <w:r w:rsidRPr="000E25AF">
              <w:rPr>
                <w:rFonts w:ascii="Arial" w:hAnsi="Arial" w:cs="Arial"/>
                <w:b/>
              </w:rPr>
              <w:tab/>
            </w:r>
          </w:p>
        </w:tc>
        <w:tc>
          <w:tcPr>
            <w:tcW w:w="2551" w:type="dxa"/>
          </w:tcPr>
          <w:p w14:paraId="33E46233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  <w:b/>
              </w:rPr>
            </w:pPr>
            <w:r w:rsidRPr="000E25AF">
              <w:rPr>
                <w:rFonts w:ascii="Arial" w:hAnsi="Arial" w:cs="Arial"/>
                <w:b/>
              </w:rPr>
              <w:t>Piedāvājums</w:t>
            </w:r>
          </w:p>
          <w:p w14:paraId="5B980EA0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  <w:b/>
              </w:rPr>
            </w:pPr>
            <w:r w:rsidRPr="000E25AF">
              <w:rPr>
                <w:rFonts w:ascii="Arial" w:hAnsi="Arial" w:cs="Arial"/>
                <w:b/>
              </w:rPr>
              <w:t xml:space="preserve">(aizpilda </w:t>
            </w:r>
            <w:r>
              <w:rPr>
                <w:rFonts w:ascii="Arial" w:hAnsi="Arial" w:cs="Arial"/>
                <w:b/>
              </w:rPr>
              <w:t>p</w:t>
            </w:r>
            <w:r w:rsidRPr="000E25AF">
              <w:rPr>
                <w:rFonts w:ascii="Arial" w:hAnsi="Arial" w:cs="Arial"/>
                <w:b/>
              </w:rPr>
              <w:t>iedāvājuma</w:t>
            </w:r>
          </w:p>
          <w:p w14:paraId="7375F0A1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  <w:b/>
              </w:rPr>
              <w:t xml:space="preserve"> iesniedzējs)</w:t>
            </w:r>
          </w:p>
        </w:tc>
        <w:tc>
          <w:tcPr>
            <w:tcW w:w="2126" w:type="dxa"/>
          </w:tcPr>
          <w:p w14:paraId="0E9D4EE5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  <w:b/>
              </w:rPr>
            </w:pPr>
            <w:r w:rsidRPr="000E25AF">
              <w:rPr>
                <w:rFonts w:ascii="Arial" w:hAnsi="Arial" w:cs="Arial"/>
                <w:b/>
              </w:rPr>
              <w:t xml:space="preserve">Piezīmes </w:t>
            </w:r>
          </w:p>
        </w:tc>
      </w:tr>
      <w:tr w:rsidR="004C26D6" w:rsidRPr="000E25AF" w14:paraId="2128F8BB" w14:textId="77777777" w:rsidTr="00376EC9">
        <w:tc>
          <w:tcPr>
            <w:tcW w:w="3823" w:type="dxa"/>
          </w:tcPr>
          <w:p w14:paraId="7BECC76D" w14:textId="6344D5CD" w:rsidR="004C26D6" w:rsidRDefault="004C26D6" w:rsidP="004C26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C26D6">
              <w:rPr>
                <w:rFonts w:ascii="Arial" w:hAnsi="Arial" w:cs="Arial"/>
              </w:rPr>
              <w:t xml:space="preserve">pliecinājums, ka pretendentam ir tiesības veikt </w:t>
            </w:r>
            <w:r>
              <w:rPr>
                <w:rFonts w:ascii="Arial" w:hAnsi="Arial" w:cs="Arial"/>
              </w:rPr>
              <w:t>E</w:t>
            </w:r>
            <w:r w:rsidRPr="004C26D6">
              <w:rPr>
                <w:rFonts w:ascii="Arial" w:hAnsi="Arial" w:cs="Arial"/>
              </w:rPr>
              <w:t>nergopārvaldības sistēmas sertificēšanu un uzraudzību</w:t>
            </w:r>
          </w:p>
          <w:p w14:paraId="734BFC14" w14:textId="75850D99" w:rsidR="004C26D6" w:rsidRPr="000E25AF" w:rsidRDefault="004C26D6" w:rsidP="004C26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512858C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29A367B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  <w:b/>
              </w:rPr>
            </w:pPr>
          </w:p>
        </w:tc>
      </w:tr>
      <w:tr w:rsidR="004C26D6" w:rsidRPr="000E25AF" w14:paraId="14EAF811" w14:textId="77777777" w:rsidTr="00376EC9">
        <w:tc>
          <w:tcPr>
            <w:tcW w:w="3823" w:type="dxa"/>
          </w:tcPr>
          <w:p w14:paraId="3BDAF513" w14:textId="5081A5A5" w:rsidR="004C26D6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</w:rPr>
              <w:t>Vēlamais  sertifikācijas laiks – 20</w:t>
            </w:r>
            <w:r>
              <w:rPr>
                <w:rFonts w:ascii="Arial" w:hAnsi="Arial" w:cs="Arial"/>
              </w:rPr>
              <w:t>25</w:t>
            </w:r>
            <w:r w:rsidRPr="000E25A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 </w:t>
            </w:r>
            <w:r w:rsidRPr="000E25AF">
              <w:rPr>
                <w:rFonts w:ascii="Arial" w:hAnsi="Arial" w:cs="Arial"/>
              </w:rPr>
              <w:t xml:space="preserve">gada </w:t>
            </w:r>
            <w:r>
              <w:rPr>
                <w:rFonts w:ascii="Arial" w:hAnsi="Arial" w:cs="Arial"/>
              </w:rPr>
              <w:t>jūnija otrā nedēļa</w:t>
            </w:r>
          </w:p>
          <w:p w14:paraId="59F8BD42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6816146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C7D7B2C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</w:rPr>
              <w:t>Piedāvāt datumus</w:t>
            </w:r>
          </w:p>
        </w:tc>
      </w:tr>
      <w:tr w:rsidR="004C26D6" w:rsidRPr="000E25AF" w14:paraId="70401F3D" w14:textId="77777777" w:rsidTr="00376EC9">
        <w:tc>
          <w:tcPr>
            <w:tcW w:w="3823" w:type="dxa"/>
          </w:tcPr>
          <w:p w14:paraId="20791506" w14:textId="1CD933B0" w:rsidR="004C26D6" w:rsidRPr="000E25AF" w:rsidRDefault="004C26D6" w:rsidP="00376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81BCE">
              <w:rPr>
                <w:rFonts w:ascii="Arial" w:hAnsi="Arial" w:cs="Arial"/>
              </w:rPr>
              <w:t>nformācija par ISO 50001:201</w:t>
            </w:r>
            <w:r w:rsidR="008E79F0">
              <w:rPr>
                <w:rFonts w:ascii="Arial" w:hAnsi="Arial" w:cs="Arial"/>
              </w:rPr>
              <w:t>8</w:t>
            </w:r>
            <w:r w:rsidRPr="00C81BCE">
              <w:rPr>
                <w:rFonts w:ascii="Arial" w:hAnsi="Arial" w:cs="Arial"/>
              </w:rPr>
              <w:t xml:space="preserve"> sertifikācijas un uzturēšanas auditu pieredzi iepriekšējo 3 gadu laikā uzņēmumos vai iestādēs (vismaz 50 ēkas un ielu apgaismojums vienā uzņēmumā vai iestādē)</w:t>
            </w:r>
          </w:p>
        </w:tc>
        <w:tc>
          <w:tcPr>
            <w:tcW w:w="2551" w:type="dxa"/>
          </w:tcPr>
          <w:p w14:paraId="6028496A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95573B" w14:textId="48A16209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4C26D6">
              <w:rPr>
                <w:rFonts w:ascii="Arial" w:hAnsi="Arial" w:cs="Arial"/>
              </w:rPr>
              <w:t>Laika periods, kad sniegts pakalpojums</w:t>
            </w:r>
            <w:r>
              <w:rPr>
                <w:rFonts w:ascii="Arial" w:hAnsi="Arial" w:cs="Arial"/>
              </w:rPr>
              <w:t xml:space="preserve"> un i</w:t>
            </w:r>
            <w:r w:rsidRPr="004C26D6">
              <w:rPr>
                <w:rFonts w:ascii="Arial" w:hAnsi="Arial" w:cs="Arial"/>
              </w:rPr>
              <w:t>nformācija par sertificētajiem un auditētajiem objektiem</w:t>
            </w:r>
          </w:p>
        </w:tc>
      </w:tr>
      <w:tr w:rsidR="004C26D6" w:rsidRPr="000E25AF" w14:paraId="5B5B159F" w14:textId="77777777" w:rsidTr="00376EC9">
        <w:tc>
          <w:tcPr>
            <w:tcW w:w="3823" w:type="dxa"/>
          </w:tcPr>
          <w:p w14:paraId="66FB58D3" w14:textId="77777777" w:rsidR="004C26D6" w:rsidRPr="000E25AF" w:rsidRDefault="004C26D6" w:rsidP="00376EC9">
            <w:p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Vismaz 3 (trīs) līgumi ar 2 (diviem) pilniem cikliem.</w:t>
            </w:r>
          </w:p>
          <w:p w14:paraId="538B859F" w14:textId="77777777" w:rsidR="004C26D6" w:rsidRDefault="004C26D6" w:rsidP="00376EC9">
            <w:p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(1 cikls</w:t>
            </w:r>
            <w:r>
              <w:rPr>
                <w:rFonts w:ascii="Arial" w:hAnsi="Arial" w:cs="Arial"/>
                <w:color w:val="000000" w:themeColor="text1"/>
              </w:rPr>
              <w:t xml:space="preserve"> –</w:t>
            </w:r>
            <w:r w:rsidRPr="000E25AF">
              <w:rPr>
                <w:rFonts w:ascii="Arial" w:hAnsi="Arial" w:cs="Arial"/>
                <w:color w:val="000000" w:themeColor="text1"/>
              </w:rPr>
              <w:t xml:space="preserve"> sertifikācija, 1. un 2. uzraudzības audits) </w:t>
            </w:r>
          </w:p>
          <w:p w14:paraId="2A91FEFA" w14:textId="77777777" w:rsidR="004C26D6" w:rsidRPr="000E25AF" w:rsidRDefault="004C26D6" w:rsidP="00376E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14:paraId="3DEF8AF9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B3373E" w14:textId="57206443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C81BCE">
              <w:rPr>
                <w:rFonts w:ascii="Arial" w:hAnsi="Arial" w:cs="Arial"/>
              </w:rPr>
              <w:t>Pasūtītājs un tā kontaktinformācija atsauksmju gūšanai</w:t>
            </w:r>
          </w:p>
        </w:tc>
      </w:tr>
      <w:tr w:rsidR="004C26D6" w:rsidRPr="000E25AF" w14:paraId="0FF84433" w14:textId="77777777" w:rsidTr="00376EC9">
        <w:tc>
          <w:tcPr>
            <w:tcW w:w="3823" w:type="dxa"/>
          </w:tcPr>
          <w:p w14:paraId="50595545" w14:textId="77777777" w:rsidR="004C26D6" w:rsidRPr="000E25AF" w:rsidRDefault="004C26D6" w:rsidP="00376EC9">
            <w:p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Cenas piedāvājums (bez PVN)</w:t>
            </w:r>
          </w:p>
          <w:p w14:paraId="0E29101C" w14:textId="77777777" w:rsidR="004C26D6" w:rsidRPr="000E25AF" w:rsidRDefault="004C26D6" w:rsidP="004C26D6">
            <w:pPr>
              <w:pStyle w:val="Sarakstarindkop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sertifikācija</w:t>
            </w:r>
          </w:p>
          <w:p w14:paraId="585BC60E" w14:textId="77777777" w:rsidR="004C26D6" w:rsidRPr="000E25AF" w:rsidRDefault="004C26D6" w:rsidP="004C26D6">
            <w:pPr>
              <w:pStyle w:val="Sarakstarindkop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1. uzraudzības audits</w:t>
            </w:r>
          </w:p>
          <w:p w14:paraId="53C9F6A7" w14:textId="77777777" w:rsidR="004C26D6" w:rsidRPr="000E25AF" w:rsidRDefault="004C26D6" w:rsidP="004C26D6">
            <w:pPr>
              <w:pStyle w:val="Sarakstarindkop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2.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E25AF">
              <w:rPr>
                <w:rFonts w:ascii="Arial" w:hAnsi="Arial" w:cs="Arial"/>
                <w:color w:val="000000" w:themeColor="text1"/>
              </w:rPr>
              <w:t>uzraudzības audits</w:t>
            </w:r>
          </w:p>
          <w:p w14:paraId="06085045" w14:textId="77777777" w:rsidR="004C26D6" w:rsidRPr="000E25AF" w:rsidRDefault="004C26D6" w:rsidP="00376EC9">
            <w:p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551" w:type="dxa"/>
          </w:tcPr>
          <w:p w14:paraId="07FC1440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A1A307" w14:textId="77777777" w:rsidR="004C26D6" w:rsidRPr="000E25AF" w:rsidRDefault="004C26D6" w:rsidP="00376EC9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</w:rPr>
              <w:t>Piedāvātajā cenā tiek iekļaut</w:t>
            </w:r>
            <w:r>
              <w:rPr>
                <w:rFonts w:ascii="Arial" w:hAnsi="Arial" w:cs="Arial"/>
              </w:rPr>
              <w:t>a</w:t>
            </w:r>
            <w:r w:rsidRPr="000E25AF">
              <w:rPr>
                <w:rFonts w:ascii="Arial" w:hAnsi="Arial" w:cs="Arial"/>
              </w:rPr>
              <w:t>s visas izmaksas, kas saistās ar piedāvāto pakalpojumu</w:t>
            </w:r>
          </w:p>
        </w:tc>
      </w:tr>
    </w:tbl>
    <w:p w14:paraId="405AA515" w14:textId="425D075C" w:rsidR="00521E11" w:rsidRDefault="00521E11" w:rsidP="007D0231">
      <w:pPr>
        <w:jc w:val="both"/>
      </w:pPr>
    </w:p>
    <w:p w14:paraId="4DF9D812" w14:textId="77777777" w:rsidR="004C26D6" w:rsidRDefault="004C26D6" w:rsidP="007D0231">
      <w:pPr>
        <w:jc w:val="both"/>
      </w:pPr>
    </w:p>
    <w:p w14:paraId="174DCAD5" w14:textId="77777777" w:rsidR="004C26D6" w:rsidRDefault="004C26D6" w:rsidP="007D0231">
      <w:pPr>
        <w:jc w:val="both"/>
      </w:pPr>
    </w:p>
    <w:p w14:paraId="0A268212" w14:textId="77777777" w:rsidR="004C26D6" w:rsidRDefault="004C26D6" w:rsidP="007D0231">
      <w:pPr>
        <w:jc w:val="both"/>
      </w:pPr>
    </w:p>
    <w:p w14:paraId="707BF5EF" w14:textId="723AE17C" w:rsidR="007D2109" w:rsidRDefault="00521E11" w:rsidP="004C26D6">
      <w:pPr>
        <w:jc w:val="both"/>
      </w:pPr>
      <w:r>
        <w:t xml:space="preserve"> </w:t>
      </w:r>
    </w:p>
    <w:sectPr w:rsidR="007D21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F6E67"/>
    <w:multiLevelType w:val="hybridMultilevel"/>
    <w:tmpl w:val="8D349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3051"/>
    <w:multiLevelType w:val="hybridMultilevel"/>
    <w:tmpl w:val="950C57AC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331893"/>
    <w:multiLevelType w:val="hybridMultilevel"/>
    <w:tmpl w:val="3E161DE6"/>
    <w:lvl w:ilvl="0" w:tplc="F4FE5A5E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01513209">
    <w:abstractNumId w:val="0"/>
  </w:num>
  <w:num w:numId="2" w16cid:durableId="1101337514">
    <w:abstractNumId w:val="1"/>
  </w:num>
  <w:num w:numId="3" w16cid:durableId="36680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09"/>
    <w:rsid w:val="000001E4"/>
    <w:rsid w:val="001A697C"/>
    <w:rsid w:val="002904A8"/>
    <w:rsid w:val="003950E3"/>
    <w:rsid w:val="003F7D1A"/>
    <w:rsid w:val="00454570"/>
    <w:rsid w:val="004C26D6"/>
    <w:rsid w:val="004C5BD7"/>
    <w:rsid w:val="0051325F"/>
    <w:rsid w:val="00521E11"/>
    <w:rsid w:val="00545740"/>
    <w:rsid w:val="00577E62"/>
    <w:rsid w:val="005B6844"/>
    <w:rsid w:val="006231E7"/>
    <w:rsid w:val="00673860"/>
    <w:rsid w:val="007D0231"/>
    <w:rsid w:val="007D2109"/>
    <w:rsid w:val="00852BD4"/>
    <w:rsid w:val="00876906"/>
    <w:rsid w:val="008921D7"/>
    <w:rsid w:val="008E79F0"/>
    <w:rsid w:val="0098258B"/>
    <w:rsid w:val="00AA1B20"/>
    <w:rsid w:val="00C81BCE"/>
    <w:rsid w:val="00EA2885"/>
    <w:rsid w:val="00EE302C"/>
    <w:rsid w:val="00F350C3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6C9E"/>
  <w15:chartTrackingRefBased/>
  <w15:docId w15:val="{7EDEB78B-AA10-4A07-B7A0-51E9864F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21E1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21E1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521E11"/>
    <w:pPr>
      <w:ind w:left="720"/>
      <w:contextualSpacing/>
    </w:pPr>
  </w:style>
  <w:style w:type="table" w:styleId="Reatabula">
    <w:name w:val="Table Grid"/>
    <w:basedOn w:val="Parastatabula"/>
    <w:uiPriority w:val="59"/>
    <w:rsid w:val="00EE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tidens@liepaja.lv" TargetMode="External"/><Relationship Id="rId5" Type="http://schemas.openxmlformats.org/officeDocument/2006/relationships/hyperlink" Target="mailto:martins.tidens@liepa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Tidens</dc:creator>
  <cp:keywords/>
  <dc:description/>
  <cp:lastModifiedBy>Andra Kalnina</cp:lastModifiedBy>
  <cp:revision>2</cp:revision>
  <cp:lastPrinted>2019-01-02T12:34:00Z</cp:lastPrinted>
  <dcterms:created xsi:type="dcterms:W3CDTF">2025-02-05T08:19:00Z</dcterms:created>
  <dcterms:modified xsi:type="dcterms:W3CDTF">2025-02-05T08:19:00Z</dcterms:modified>
</cp:coreProperties>
</file>