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6556C" w14:textId="5B700E1F" w:rsidR="009D24C1" w:rsidRPr="00DF462E" w:rsidRDefault="00297448" w:rsidP="008A7441">
      <w:pPr>
        <w:pStyle w:val="Heading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F462E">
        <w:rPr>
          <w:rFonts w:ascii="Arial" w:hAnsi="Arial" w:cs="Arial"/>
          <w:sz w:val="24"/>
          <w:szCs w:val="24"/>
        </w:rPr>
        <w:t>Saistošo noteikumu “</w:t>
      </w:r>
      <w:r w:rsidR="00E1672D" w:rsidRPr="00E1672D">
        <w:rPr>
          <w:rFonts w:ascii="Arial" w:hAnsi="Arial" w:cs="Arial"/>
          <w:sz w:val="24"/>
          <w:szCs w:val="24"/>
        </w:rPr>
        <w:t>Grozījumi Liepājas pilsētas domes 2012.gada 30.augusta saistošajos noteikumos Nr.14 “NAUDAS BALVU PAR IZCILIEM SASNIEGUMIEM SPORTĀ PIEŠĶIRŠANAS KĀRTĪBA UN APMĒRS"</w:t>
      </w:r>
      <w:r w:rsidRPr="00DF462E">
        <w:rPr>
          <w:rFonts w:ascii="Arial" w:hAnsi="Arial" w:cs="Arial"/>
          <w:sz w:val="24"/>
          <w:szCs w:val="24"/>
        </w:rPr>
        <w:t>” pa</w:t>
      </w:r>
      <w:r w:rsidRPr="00DF462E">
        <w:rPr>
          <w:rStyle w:val="Strong"/>
          <w:rFonts w:ascii="Arial" w:hAnsi="Arial" w:cs="Arial"/>
          <w:b/>
          <w:bCs/>
          <w:sz w:val="24"/>
          <w:szCs w:val="24"/>
        </w:rPr>
        <w:t>skaidrojuma raksts</w:t>
      </w:r>
    </w:p>
    <w:p w14:paraId="50A7F6BC" w14:textId="77777777" w:rsidR="009D24C1" w:rsidRPr="00E1672D" w:rsidRDefault="009D24C1" w:rsidP="009D24C1">
      <w:pPr>
        <w:jc w:val="center"/>
        <w:rPr>
          <w:rFonts w:ascii="Arial" w:hAnsi="Arial" w:cs="Arial"/>
          <w:b/>
          <w:sz w:val="16"/>
          <w:szCs w:val="26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812"/>
      </w:tblGrid>
      <w:tr w:rsidR="00C94D2C" w14:paraId="1024A7A8" w14:textId="77777777" w:rsidTr="00DF462E">
        <w:tc>
          <w:tcPr>
            <w:tcW w:w="2977" w:type="dxa"/>
          </w:tcPr>
          <w:p w14:paraId="71244450" w14:textId="77777777" w:rsidR="009D24C1" w:rsidRDefault="000D7F81" w:rsidP="00C94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Paskaidrojuma raksta sadaļas</w:t>
            </w:r>
          </w:p>
          <w:p w14:paraId="175D983E" w14:textId="77777777" w:rsidR="00645D8C" w:rsidRPr="00645D8C" w:rsidRDefault="00645D8C" w:rsidP="00C943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2" w:type="dxa"/>
          </w:tcPr>
          <w:p w14:paraId="7CA63AA4" w14:textId="77777777" w:rsidR="009D24C1" w:rsidRPr="00EA29BE" w:rsidRDefault="000D7F81" w:rsidP="00C94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Norādāmā informācija</w:t>
            </w:r>
          </w:p>
        </w:tc>
      </w:tr>
      <w:tr w:rsidR="00C94D2C" w14:paraId="1EB48D94" w14:textId="77777777" w:rsidTr="00E1672D">
        <w:trPr>
          <w:trHeight w:val="1888"/>
        </w:trPr>
        <w:tc>
          <w:tcPr>
            <w:tcW w:w="2977" w:type="dxa"/>
          </w:tcPr>
          <w:p w14:paraId="69409818" w14:textId="7CF0AE63" w:rsidR="009D24C1" w:rsidRPr="00297448" w:rsidRDefault="000D7F81" w:rsidP="00297448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rFonts w:ascii="Arial" w:hAnsi="Arial" w:cs="Arial"/>
              </w:rPr>
            </w:pPr>
            <w:r w:rsidRPr="00297448">
              <w:rPr>
                <w:rFonts w:ascii="Arial" w:hAnsi="Arial" w:cs="Arial"/>
              </w:rPr>
              <w:t>Projekta nepieciešamības pamatojums</w:t>
            </w:r>
          </w:p>
        </w:tc>
        <w:tc>
          <w:tcPr>
            <w:tcW w:w="5812" w:type="dxa"/>
          </w:tcPr>
          <w:p w14:paraId="6E17B62B" w14:textId="2E11411B" w:rsidR="00DF462E" w:rsidRPr="00E1672D" w:rsidRDefault="006C6842" w:rsidP="006C684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B72927">
              <w:rPr>
                <w:rFonts w:ascii="Arial" w:hAnsi="Arial" w:cs="Arial"/>
                <w:sz w:val="22"/>
                <w:szCs w:val="22"/>
              </w:rPr>
              <w:t>rozījum</w:t>
            </w:r>
            <w:r w:rsidR="0011093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B72927" w:rsidRPr="00B72927">
              <w:rPr>
                <w:rFonts w:ascii="Arial" w:hAnsi="Arial" w:cs="Arial"/>
                <w:sz w:val="22"/>
                <w:szCs w:val="22"/>
              </w:rPr>
              <w:t xml:space="preserve">Liepājas pilsētas domes 2012.gada </w:t>
            </w:r>
            <w:r w:rsidR="0011093E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B72927" w:rsidRPr="00B72927">
              <w:rPr>
                <w:rFonts w:ascii="Arial" w:hAnsi="Arial" w:cs="Arial"/>
                <w:sz w:val="22"/>
                <w:szCs w:val="22"/>
              </w:rPr>
              <w:t xml:space="preserve">30.augusta saistošajos noteikumos Nr.14 </w:t>
            </w:r>
            <w:r w:rsidR="00B72927" w:rsidRPr="00B72927">
              <w:rPr>
                <w:rFonts w:ascii="Arial" w:hAnsi="Arial" w:cs="Arial"/>
                <w:bCs/>
                <w:sz w:val="22"/>
                <w:szCs w:val="22"/>
              </w:rPr>
              <w:t xml:space="preserve"> “</w:t>
            </w:r>
            <w:r w:rsidR="00DF462E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DF462E" w:rsidRPr="00B72927">
              <w:rPr>
                <w:rFonts w:ascii="Arial" w:hAnsi="Arial" w:cs="Arial"/>
                <w:bCs/>
                <w:sz w:val="22"/>
                <w:szCs w:val="22"/>
              </w:rPr>
              <w:t>audas balvu par izciliem sasniegumiem sportā piešķiršanas kārtība un apmērs</w:t>
            </w:r>
            <w:r w:rsidR="00DF462E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="00010B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nepieciešami, lai </w:t>
            </w:r>
            <w:r w:rsidR="00010B9C">
              <w:rPr>
                <w:rFonts w:ascii="Arial" w:hAnsi="Arial" w:cs="Arial"/>
                <w:bCs/>
                <w:sz w:val="22"/>
                <w:szCs w:val="22"/>
              </w:rPr>
              <w:t>grozīt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010B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72927">
              <w:rPr>
                <w:rFonts w:ascii="Arial" w:hAnsi="Arial" w:cs="Arial"/>
                <w:bCs/>
                <w:sz w:val="22"/>
                <w:szCs w:val="22"/>
              </w:rPr>
              <w:t xml:space="preserve">noteikto dokumentu </w:t>
            </w:r>
            <w:r w:rsidR="00010B9C">
              <w:rPr>
                <w:rFonts w:ascii="Arial" w:hAnsi="Arial" w:cs="Arial"/>
                <w:bCs/>
                <w:sz w:val="22"/>
                <w:szCs w:val="22"/>
              </w:rPr>
              <w:t>iesniegšanas termiņ</w:t>
            </w:r>
            <w:r>
              <w:rPr>
                <w:rFonts w:ascii="Arial" w:hAnsi="Arial" w:cs="Arial"/>
                <w:bCs/>
                <w:sz w:val="22"/>
                <w:szCs w:val="22"/>
              </w:rPr>
              <w:t>u un</w:t>
            </w:r>
            <w:r w:rsidR="00010B9C">
              <w:rPr>
                <w:rFonts w:ascii="Arial" w:hAnsi="Arial" w:cs="Arial"/>
                <w:bCs/>
                <w:sz w:val="22"/>
                <w:szCs w:val="22"/>
              </w:rPr>
              <w:t xml:space="preserve"> atrunāt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010B9C">
              <w:rPr>
                <w:rFonts w:ascii="Arial" w:hAnsi="Arial" w:cs="Arial"/>
                <w:bCs/>
                <w:sz w:val="22"/>
                <w:szCs w:val="22"/>
              </w:rPr>
              <w:t xml:space="preserve"> naudas balvas aprēķināšana</w:t>
            </w:r>
            <w:r w:rsidR="00D14AFA">
              <w:rPr>
                <w:rFonts w:ascii="Arial" w:hAnsi="Arial" w:cs="Arial"/>
                <w:bCs/>
                <w:sz w:val="22"/>
                <w:szCs w:val="22"/>
              </w:rPr>
              <w:t>s kārtīb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010B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14AFA">
              <w:rPr>
                <w:rFonts w:ascii="Arial" w:hAnsi="Arial" w:cs="Arial"/>
                <w:bCs/>
                <w:sz w:val="22"/>
                <w:szCs w:val="22"/>
              </w:rPr>
              <w:t>sportistiem</w:t>
            </w:r>
            <w:r w:rsidR="00010B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14AFA">
              <w:rPr>
                <w:rFonts w:ascii="Arial" w:hAnsi="Arial" w:cs="Arial"/>
                <w:bCs/>
                <w:sz w:val="22"/>
                <w:szCs w:val="22"/>
              </w:rPr>
              <w:t>veterāniem, kuri pārstāv Liepājas pilsētu veterānu sacensībās.</w:t>
            </w:r>
          </w:p>
        </w:tc>
      </w:tr>
      <w:tr w:rsidR="00C94D2C" w14:paraId="7A4EE687" w14:textId="77777777" w:rsidTr="00DF462E">
        <w:trPr>
          <w:trHeight w:val="416"/>
        </w:trPr>
        <w:tc>
          <w:tcPr>
            <w:tcW w:w="2977" w:type="dxa"/>
          </w:tcPr>
          <w:p w14:paraId="0FA82748" w14:textId="601B9C44" w:rsidR="009D24C1" w:rsidRPr="00297448" w:rsidRDefault="000D7F81" w:rsidP="00297448">
            <w:pPr>
              <w:pStyle w:val="ListParagraph"/>
              <w:numPr>
                <w:ilvl w:val="0"/>
                <w:numId w:val="6"/>
              </w:numPr>
              <w:ind w:left="321" w:hanging="321"/>
              <w:rPr>
                <w:rFonts w:ascii="Arial" w:hAnsi="Arial" w:cs="Arial"/>
              </w:rPr>
            </w:pPr>
            <w:r w:rsidRPr="00297448">
              <w:rPr>
                <w:rFonts w:ascii="Arial" w:hAnsi="Arial" w:cs="Arial"/>
              </w:rPr>
              <w:t>Īss projekta satura izklāsts</w:t>
            </w:r>
          </w:p>
        </w:tc>
        <w:tc>
          <w:tcPr>
            <w:tcW w:w="5812" w:type="dxa"/>
          </w:tcPr>
          <w:p w14:paraId="03CF7A7F" w14:textId="5D551E21" w:rsidR="006C50B7" w:rsidRDefault="00D14AFA" w:rsidP="009657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 grozījum</w:t>
            </w:r>
            <w:r w:rsidR="0011093E">
              <w:rPr>
                <w:rFonts w:ascii="Arial" w:hAnsi="Arial" w:cs="Arial"/>
                <w:sz w:val="22"/>
                <w:szCs w:val="22"/>
              </w:rPr>
              <w:t xml:space="preserve">iem </w:t>
            </w:r>
            <w:r w:rsidRPr="00B72927">
              <w:rPr>
                <w:rFonts w:ascii="Arial" w:hAnsi="Arial" w:cs="Arial"/>
                <w:sz w:val="22"/>
                <w:szCs w:val="22"/>
              </w:rPr>
              <w:t xml:space="preserve">Liepājas pilsētas domes 2012.gada 30.augusta saistošajos noteikumos Nr.14 </w:t>
            </w:r>
            <w:r w:rsidRPr="00B72927">
              <w:rPr>
                <w:rFonts w:ascii="Arial" w:hAnsi="Arial" w:cs="Arial"/>
                <w:bCs/>
                <w:sz w:val="22"/>
                <w:szCs w:val="22"/>
              </w:rPr>
              <w:t xml:space="preserve"> “</w:t>
            </w:r>
            <w:r w:rsidR="00DF462E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DF462E" w:rsidRPr="00B72927">
              <w:rPr>
                <w:rFonts w:ascii="Arial" w:hAnsi="Arial" w:cs="Arial"/>
                <w:bCs/>
                <w:sz w:val="22"/>
                <w:szCs w:val="22"/>
              </w:rPr>
              <w:t>audas balvu par izciliem sasniegumiem sportā piešķiršanas kārtība un apmērs</w:t>
            </w:r>
            <w:r w:rsidR="00DF462E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tiek grozīts noteikto dokumentu iesniegšanas termiņš, tiek atrunāta naudas balvas aprēķināšanas kārtība sportistiem veterāniem, kuri pārstāv Liepājas pilsētu veterānu sacensībās.</w:t>
            </w:r>
          </w:p>
          <w:p w14:paraId="40F7B7B1" w14:textId="202D457C" w:rsidR="00DF462E" w:rsidRPr="00645D8C" w:rsidRDefault="00DF462E" w:rsidP="00965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D2C" w14:paraId="576D66F5" w14:textId="77777777" w:rsidTr="00DF462E">
        <w:trPr>
          <w:trHeight w:val="674"/>
        </w:trPr>
        <w:tc>
          <w:tcPr>
            <w:tcW w:w="2977" w:type="dxa"/>
          </w:tcPr>
          <w:p w14:paraId="3FEEB218" w14:textId="193F0FCC" w:rsidR="009D24C1" w:rsidRPr="00297448" w:rsidRDefault="000D7F81" w:rsidP="00297448">
            <w:pPr>
              <w:pStyle w:val="ListParagraph"/>
              <w:numPr>
                <w:ilvl w:val="0"/>
                <w:numId w:val="6"/>
              </w:numPr>
              <w:ind w:left="321" w:hanging="321"/>
              <w:rPr>
                <w:rFonts w:ascii="Arial" w:hAnsi="Arial" w:cs="Arial"/>
              </w:rPr>
            </w:pPr>
            <w:r w:rsidRPr="00297448">
              <w:rPr>
                <w:rFonts w:ascii="Arial" w:hAnsi="Arial" w:cs="Arial"/>
              </w:rPr>
              <w:t>Informācija par plānoto projekta ietekmi uz pašvaldības budžetu</w:t>
            </w:r>
          </w:p>
          <w:p w14:paraId="43330FAC" w14:textId="77777777" w:rsidR="00395B48" w:rsidRPr="00E1672D" w:rsidRDefault="00395B48" w:rsidP="00395B48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5812" w:type="dxa"/>
          </w:tcPr>
          <w:p w14:paraId="18ED01DE" w14:textId="7AF4F6A5" w:rsidR="006C50B7" w:rsidRPr="00D14AFA" w:rsidRDefault="00361210" w:rsidP="00110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2019.gadā un </w:t>
            </w:r>
            <w:r w:rsidR="00D14AFA">
              <w:rPr>
                <w:rFonts w:ascii="Arial" w:hAnsi="Arial" w:cs="Arial"/>
                <w:sz w:val="22"/>
                <w:szCs w:val="22"/>
              </w:rPr>
              <w:t>2020.gadā sportist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D14AFA">
              <w:rPr>
                <w:rFonts w:ascii="Arial" w:hAnsi="Arial" w:cs="Arial"/>
                <w:sz w:val="22"/>
                <w:szCs w:val="22"/>
              </w:rPr>
              <w:t>un viņu trener</w:t>
            </w:r>
            <w:r>
              <w:rPr>
                <w:rFonts w:ascii="Arial" w:hAnsi="Arial" w:cs="Arial"/>
                <w:sz w:val="22"/>
                <w:szCs w:val="22"/>
              </w:rPr>
              <w:t xml:space="preserve">u apbalvošanai </w:t>
            </w:r>
            <w:r w:rsidR="0011093E" w:rsidRPr="0011093E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r w:rsidR="0011093E">
              <w:rPr>
                <w:rFonts w:ascii="Arial" w:hAnsi="Arial" w:cs="Arial"/>
                <w:sz w:val="22"/>
                <w:szCs w:val="22"/>
              </w:rPr>
              <w:t>D</w:t>
            </w:r>
            <w:r w:rsidR="0011093E" w:rsidRPr="0011093E">
              <w:rPr>
                <w:rFonts w:ascii="Arial" w:hAnsi="Arial" w:cs="Arial"/>
                <w:sz w:val="22"/>
                <w:szCs w:val="22"/>
              </w:rPr>
              <w:t xml:space="preserve">omes </w:t>
            </w:r>
            <w:r>
              <w:rPr>
                <w:rFonts w:ascii="Arial" w:hAnsi="Arial" w:cs="Arial"/>
                <w:sz w:val="22"/>
                <w:szCs w:val="22"/>
              </w:rPr>
              <w:t xml:space="preserve">Sporta pārvaldes budžetā </w:t>
            </w:r>
            <w:r w:rsidR="00D14AFA">
              <w:rPr>
                <w:rFonts w:ascii="Arial" w:hAnsi="Arial" w:cs="Arial"/>
                <w:sz w:val="22"/>
                <w:szCs w:val="22"/>
              </w:rPr>
              <w:t xml:space="preserve">tika </w:t>
            </w:r>
            <w:r>
              <w:rPr>
                <w:rFonts w:ascii="Arial" w:hAnsi="Arial" w:cs="Arial"/>
                <w:sz w:val="22"/>
                <w:szCs w:val="22"/>
              </w:rPr>
              <w:t xml:space="preserve">plānoti līdzekļi naudas balvu izmaksai </w:t>
            </w:r>
            <w:r w:rsidR="00533EE8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>30 000</w:t>
            </w:r>
            <w:r w:rsidR="00D14AFA" w:rsidRPr="00525D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14AFA" w:rsidRPr="00525DB2">
              <w:rPr>
                <w:rFonts w:ascii="Arial" w:hAnsi="Arial" w:cs="Arial"/>
                <w:sz w:val="22"/>
                <w:szCs w:val="22"/>
              </w:rPr>
              <w:t>e</w:t>
            </w:r>
            <w:r w:rsidR="00D14AFA">
              <w:rPr>
                <w:rFonts w:ascii="Arial" w:hAnsi="Arial" w:cs="Arial"/>
                <w:sz w:val="22"/>
                <w:szCs w:val="22"/>
              </w:rPr>
              <w:t>uro</w:t>
            </w:r>
            <w:proofErr w:type="spellEnd"/>
            <w:r w:rsidR="00D14AFA">
              <w:rPr>
                <w:rFonts w:ascii="Arial" w:hAnsi="Arial" w:cs="Arial"/>
                <w:sz w:val="22"/>
                <w:szCs w:val="22"/>
              </w:rPr>
              <w:t xml:space="preserve"> apmērā.</w:t>
            </w:r>
          </w:p>
        </w:tc>
      </w:tr>
      <w:tr w:rsidR="00C94D2C" w14:paraId="5B5EE7A4" w14:textId="77777777" w:rsidTr="00DF462E">
        <w:trPr>
          <w:trHeight w:val="1435"/>
        </w:trPr>
        <w:tc>
          <w:tcPr>
            <w:tcW w:w="2977" w:type="dxa"/>
          </w:tcPr>
          <w:p w14:paraId="1B139F85" w14:textId="21C5437A" w:rsidR="009D24C1" w:rsidRPr="00297448" w:rsidRDefault="000D7F81" w:rsidP="00297448">
            <w:pPr>
              <w:pStyle w:val="ListParagraph"/>
              <w:numPr>
                <w:ilvl w:val="0"/>
                <w:numId w:val="6"/>
              </w:numPr>
              <w:ind w:left="321" w:hanging="321"/>
              <w:rPr>
                <w:rFonts w:ascii="Arial" w:hAnsi="Arial" w:cs="Arial"/>
              </w:rPr>
            </w:pPr>
            <w:r w:rsidRPr="00297448">
              <w:rPr>
                <w:rFonts w:ascii="Arial" w:hAnsi="Arial" w:cs="Arial"/>
              </w:rPr>
              <w:t>Informācija par plānoto projekta ietekmi uz sociāli ekonomisko stāvokli (uzņēmējdarbības vidi) pašvaldības teritorijā</w:t>
            </w:r>
          </w:p>
          <w:p w14:paraId="5ADB74FA" w14:textId="77777777" w:rsidR="00395B48" w:rsidRPr="00645D8C" w:rsidRDefault="00395B48" w:rsidP="00395B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</w:tcPr>
          <w:p w14:paraId="3023757C" w14:textId="62BAB913" w:rsidR="009D24C1" w:rsidRPr="00EA29BE" w:rsidRDefault="00361210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Naudas balvas</w:t>
            </w:r>
            <w:r w:rsidR="00D14AFA">
              <w:rPr>
                <w:rFonts w:ascii="Arial" w:hAnsi="Arial" w:cs="Arial"/>
                <w:sz w:val="22"/>
                <w:szCs w:val="22"/>
              </w:rPr>
              <w:t xml:space="preserve"> tiek </w:t>
            </w:r>
            <w:r>
              <w:rPr>
                <w:rFonts w:ascii="Arial" w:hAnsi="Arial" w:cs="Arial"/>
                <w:sz w:val="22"/>
                <w:szCs w:val="22"/>
              </w:rPr>
              <w:t xml:space="preserve">izmaksātas par </w:t>
            </w:r>
            <w:r w:rsidR="00057418">
              <w:rPr>
                <w:rFonts w:ascii="Arial" w:hAnsi="Arial" w:cs="Arial"/>
                <w:sz w:val="22"/>
                <w:szCs w:val="22"/>
              </w:rPr>
              <w:t>sportistu un viņu treneru</w:t>
            </w:r>
            <w:r>
              <w:rPr>
                <w:rFonts w:ascii="Arial" w:hAnsi="Arial" w:cs="Arial"/>
                <w:sz w:val="22"/>
                <w:szCs w:val="22"/>
              </w:rPr>
              <w:t xml:space="preserve"> uzrādītiem augstvērtīgiem</w:t>
            </w:r>
            <w:r w:rsidR="00057418">
              <w:rPr>
                <w:rFonts w:ascii="Arial" w:hAnsi="Arial" w:cs="Arial"/>
                <w:sz w:val="22"/>
                <w:szCs w:val="22"/>
              </w:rPr>
              <w:t xml:space="preserve"> sasniegumiem sportā.</w:t>
            </w:r>
          </w:p>
        </w:tc>
      </w:tr>
      <w:tr w:rsidR="00C94D2C" w14:paraId="481DF16F" w14:textId="77777777" w:rsidTr="00DF462E">
        <w:tc>
          <w:tcPr>
            <w:tcW w:w="2977" w:type="dxa"/>
          </w:tcPr>
          <w:p w14:paraId="62E9775C" w14:textId="506F7A88" w:rsidR="009D24C1" w:rsidRPr="00297448" w:rsidRDefault="000D7F81" w:rsidP="00297448">
            <w:pPr>
              <w:pStyle w:val="ListParagraph"/>
              <w:numPr>
                <w:ilvl w:val="0"/>
                <w:numId w:val="6"/>
              </w:numPr>
              <w:ind w:left="321" w:hanging="321"/>
              <w:rPr>
                <w:rFonts w:ascii="Arial" w:hAnsi="Arial" w:cs="Arial"/>
              </w:rPr>
            </w:pPr>
            <w:r w:rsidRPr="00297448">
              <w:rPr>
                <w:rFonts w:ascii="Arial" w:hAnsi="Arial" w:cs="Arial"/>
              </w:rPr>
              <w:t>Informācija par administratīvajām procedūrām</w:t>
            </w:r>
          </w:p>
          <w:p w14:paraId="3194FD22" w14:textId="77777777" w:rsidR="009D24C1" w:rsidRPr="00EA29BE" w:rsidRDefault="009D24C1" w:rsidP="00395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5AB9C4FA" w14:textId="69023256" w:rsidR="009D24C1" w:rsidRDefault="00903F5C" w:rsidP="00215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Saistošie noteikumi tiks nosūtīti Vides aizsardzības un reģionālās attīstības ministrijai, publicēti izdevumā “Latvijas Vēstnesis” un pašvaldības mājaslapā </w:t>
            </w:r>
            <w:hyperlink r:id="rId5" w:history="1">
              <w:r w:rsidR="00DF462E" w:rsidRPr="00C611D3">
                <w:rPr>
                  <w:rStyle w:val="Hyperlink"/>
                  <w:rFonts w:ascii="Arial" w:hAnsi="Arial" w:cs="Arial"/>
                  <w:sz w:val="22"/>
                  <w:szCs w:val="22"/>
                </w:rPr>
                <w:t>www.liepaja.lv</w:t>
              </w:r>
            </w:hyperlink>
          </w:p>
          <w:p w14:paraId="3BBFCCBB" w14:textId="499B0273" w:rsidR="00DF462E" w:rsidRPr="00057418" w:rsidRDefault="00DF462E" w:rsidP="00215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D2C" w14:paraId="6A276C6C" w14:textId="77777777" w:rsidTr="00DF462E">
        <w:trPr>
          <w:trHeight w:val="835"/>
        </w:trPr>
        <w:tc>
          <w:tcPr>
            <w:tcW w:w="2977" w:type="dxa"/>
          </w:tcPr>
          <w:p w14:paraId="3FC3FE73" w14:textId="1184ACE0" w:rsidR="009D24C1" w:rsidRDefault="001A5958" w:rsidP="00297448">
            <w:pPr>
              <w:pStyle w:val="BodyText"/>
              <w:numPr>
                <w:ilvl w:val="0"/>
                <w:numId w:val="6"/>
              </w:numPr>
              <w:ind w:left="321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Informācija par konsultācijām ar privātpersonām</w:t>
            </w:r>
          </w:p>
          <w:p w14:paraId="5D05546C" w14:textId="77777777" w:rsidR="00395B48" w:rsidRPr="00EA29BE" w:rsidRDefault="00395B48" w:rsidP="00C9438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0849A7D" w14:textId="77777777" w:rsidR="009D24C1" w:rsidRPr="00EA29BE" w:rsidRDefault="00903F5C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 notikušas.</w:t>
            </w:r>
          </w:p>
        </w:tc>
      </w:tr>
    </w:tbl>
    <w:p w14:paraId="6257F5D5" w14:textId="77777777" w:rsidR="00E1672D" w:rsidRDefault="00E1672D" w:rsidP="009D24C1">
      <w:pPr>
        <w:jc w:val="both"/>
        <w:rPr>
          <w:rFonts w:ascii="Arial" w:hAnsi="Arial" w:cs="Arial"/>
          <w:sz w:val="22"/>
          <w:szCs w:val="22"/>
        </w:rPr>
      </w:pPr>
    </w:p>
    <w:p w14:paraId="706D4A1A" w14:textId="77777777" w:rsidR="002A2258" w:rsidRDefault="002A2258" w:rsidP="009D24C1">
      <w:pPr>
        <w:jc w:val="both"/>
        <w:rPr>
          <w:rFonts w:ascii="Arial" w:hAnsi="Arial" w:cs="Arial"/>
          <w:sz w:val="22"/>
          <w:szCs w:val="22"/>
        </w:rPr>
      </w:pPr>
    </w:p>
    <w:p w14:paraId="4D1E1230" w14:textId="651E3DCE" w:rsidR="009D24C1" w:rsidRDefault="00DA2658" w:rsidP="009D24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DOMES PRIEKŠSĒDĒTĀJS                                                                        J.VILNĪTIS</w:t>
      </w:r>
    </w:p>
    <w:sectPr w:rsidR="009D24C1" w:rsidSect="00DF462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iss TL">
    <w:altName w:val="Calibri"/>
    <w:charset w:val="BA"/>
    <w:family w:val="swiss"/>
    <w:pitch w:val="variable"/>
    <w:sig w:usb0="00000001" w:usb1="00000040" w:usb2="0000004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48E4"/>
    <w:multiLevelType w:val="hybridMultilevel"/>
    <w:tmpl w:val="18AE142C"/>
    <w:lvl w:ilvl="0" w:tplc="C7C4445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47B68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E5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AE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20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F64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4A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01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25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4293"/>
    <w:multiLevelType w:val="hybridMultilevel"/>
    <w:tmpl w:val="D4E054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14557"/>
    <w:multiLevelType w:val="hybridMultilevel"/>
    <w:tmpl w:val="CE94AE7E"/>
    <w:lvl w:ilvl="0" w:tplc="1DAA7006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17E948C" w:tentative="1">
      <w:start w:val="1"/>
      <w:numFmt w:val="lowerLetter"/>
      <w:lvlText w:val="%2."/>
      <w:lvlJc w:val="left"/>
      <w:pPr>
        <w:ind w:left="1505" w:hanging="360"/>
      </w:pPr>
    </w:lvl>
    <w:lvl w:ilvl="2" w:tplc="434E707C" w:tentative="1">
      <w:start w:val="1"/>
      <w:numFmt w:val="lowerRoman"/>
      <w:lvlText w:val="%3."/>
      <w:lvlJc w:val="right"/>
      <w:pPr>
        <w:ind w:left="2225" w:hanging="180"/>
      </w:pPr>
    </w:lvl>
    <w:lvl w:ilvl="3" w:tplc="BC9AEB5A" w:tentative="1">
      <w:start w:val="1"/>
      <w:numFmt w:val="decimal"/>
      <w:lvlText w:val="%4."/>
      <w:lvlJc w:val="left"/>
      <w:pPr>
        <w:ind w:left="2945" w:hanging="360"/>
      </w:pPr>
    </w:lvl>
    <w:lvl w:ilvl="4" w:tplc="62BC4AF8" w:tentative="1">
      <w:start w:val="1"/>
      <w:numFmt w:val="lowerLetter"/>
      <w:lvlText w:val="%5."/>
      <w:lvlJc w:val="left"/>
      <w:pPr>
        <w:ind w:left="3665" w:hanging="360"/>
      </w:pPr>
    </w:lvl>
    <w:lvl w:ilvl="5" w:tplc="91866A58" w:tentative="1">
      <w:start w:val="1"/>
      <w:numFmt w:val="lowerRoman"/>
      <w:lvlText w:val="%6."/>
      <w:lvlJc w:val="right"/>
      <w:pPr>
        <w:ind w:left="4385" w:hanging="180"/>
      </w:pPr>
    </w:lvl>
    <w:lvl w:ilvl="6" w:tplc="2D7095B2" w:tentative="1">
      <w:start w:val="1"/>
      <w:numFmt w:val="decimal"/>
      <w:lvlText w:val="%7."/>
      <w:lvlJc w:val="left"/>
      <w:pPr>
        <w:ind w:left="5105" w:hanging="360"/>
      </w:pPr>
    </w:lvl>
    <w:lvl w:ilvl="7" w:tplc="7584B9E6" w:tentative="1">
      <w:start w:val="1"/>
      <w:numFmt w:val="lowerLetter"/>
      <w:lvlText w:val="%8."/>
      <w:lvlJc w:val="left"/>
      <w:pPr>
        <w:ind w:left="5825" w:hanging="360"/>
      </w:pPr>
    </w:lvl>
    <w:lvl w:ilvl="8" w:tplc="29680352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392772"/>
    <w:multiLevelType w:val="hybridMultilevel"/>
    <w:tmpl w:val="284E94C4"/>
    <w:lvl w:ilvl="0" w:tplc="DD8A8530">
      <w:start w:val="1"/>
      <w:numFmt w:val="decimal"/>
      <w:lvlText w:val="%1."/>
      <w:lvlJc w:val="left"/>
      <w:pPr>
        <w:ind w:left="785" w:hanging="360"/>
      </w:pPr>
    </w:lvl>
    <w:lvl w:ilvl="1" w:tplc="01F2039C" w:tentative="1">
      <w:start w:val="1"/>
      <w:numFmt w:val="lowerLetter"/>
      <w:lvlText w:val="%2."/>
      <w:lvlJc w:val="left"/>
      <w:pPr>
        <w:ind w:left="1440" w:hanging="360"/>
      </w:pPr>
    </w:lvl>
    <w:lvl w:ilvl="2" w:tplc="B9DEFB44" w:tentative="1">
      <w:start w:val="1"/>
      <w:numFmt w:val="lowerRoman"/>
      <w:lvlText w:val="%3."/>
      <w:lvlJc w:val="right"/>
      <w:pPr>
        <w:ind w:left="2160" w:hanging="180"/>
      </w:pPr>
    </w:lvl>
    <w:lvl w:ilvl="3" w:tplc="25209A4C" w:tentative="1">
      <w:start w:val="1"/>
      <w:numFmt w:val="decimal"/>
      <w:lvlText w:val="%4."/>
      <w:lvlJc w:val="left"/>
      <w:pPr>
        <w:ind w:left="2880" w:hanging="360"/>
      </w:pPr>
    </w:lvl>
    <w:lvl w:ilvl="4" w:tplc="C272491A" w:tentative="1">
      <w:start w:val="1"/>
      <w:numFmt w:val="lowerLetter"/>
      <w:lvlText w:val="%5."/>
      <w:lvlJc w:val="left"/>
      <w:pPr>
        <w:ind w:left="3600" w:hanging="360"/>
      </w:pPr>
    </w:lvl>
    <w:lvl w:ilvl="5" w:tplc="C36A4704" w:tentative="1">
      <w:start w:val="1"/>
      <w:numFmt w:val="lowerRoman"/>
      <w:lvlText w:val="%6."/>
      <w:lvlJc w:val="right"/>
      <w:pPr>
        <w:ind w:left="4320" w:hanging="180"/>
      </w:pPr>
    </w:lvl>
    <w:lvl w:ilvl="6" w:tplc="B9940A5A" w:tentative="1">
      <w:start w:val="1"/>
      <w:numFmt w:val="decimal"/>
      <w:lvlText w:val="%7."/>
      <w:lvlJc w:val="left"/>
      <w:pPr>
        <w:ind w:left="5040" w:hanging="360"/>
      </w:pPr>
    </w:lvl>
    <w:lvl w:ilvl="7" w:tplc="8EE8F016" w:tentative="1">
      <w:start w:val="1"/>
      <w:numFmt w:val="lowerLetter"/>
      <w:lvlText w:val="%8."/>
      <w:lvlJc w:val="left"/>
      <w:pPr>
        <w:ind w:left="5760" w:hanging="360"/>
      </w:pPr>
    </w:lvl>
    <w:lvl w:ilvl="8" w:tplc="4274B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31D36"/>
    <w:multiLevelType w:val="hybridMultilevel"/>
    <w:tmpl w:val="CE94AE7E"/>
    <w:lvl w:ilvl="0" w:tplc="1DAA7006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17E948C" w:tentative="1">
      <w:start w:val="1"/>
      <w:numFmt w:val="lowerLetter"/>
      <w:lvlText w:val="%2."/>
      <w:lvlJc w:val="left"/>
      <w:pPr>
        <w:ind w:left="1505" w:hanging="360"/>
      </w:pPr>
    </w:lvl>
    <w:lvl w:ilvl="2" w:tplc="434E707C" w:tentative="1">
      <w:start w:val="1"/>
      <w:numFmt w:val="lowerRoman"/>
      <w:lvlText w:val="%3."/>
      <w:lvlJc w:val="right"/>
      <w:pPr>
        <w:ind w:left="2225" w:hanging="180"/>
      </w:pPr>
    </w:lvl>
    <w:lvl w:ilvl="3" w:tplc="BC9AEB5A" w:tentative="1">
      <w:start w:val="1"/>
      <w:numFmt w:val="decimal"/>
      <w:lvlText w:val="%4."/>
      <w:lvlJc w:val="left"/>
      <w:pPr>
        <w:ind w:left="2945" w:hanging="360"/>
      </w:pPr>
    </w:lvl>
    <w:lvl w:ilvl="4" w:tplc="62BC4AF8" w:tentative="1">
      <w:start w:val="1"/>
      <w:numFmt w:val="lowerLetter"/>
      <w:lvlText w:val="%5."/>
      <w:lvlJc w:val="left"/>
      <w:pPr>
        <w:ind w:left="3665" w:hanging="360"/>
      </w:pPr>
    </w:lvl>
    <w:lvl w:ilvl="5" w:tplc="91866A58" w:tentative="1">
      <w:start w:val="1"/>
      <w:numFmt w:val="lowerRoman"/>
      <w:lvlText w:val="%6."/>
      <w:lvlJc w:val="right"/>
      <w:pPr>
        <w:ind w:left="4385" w:hanging="180"/>
      </w:pPr>
    </w:lvl>
    <w:lvl w:ilvl="6" w:tplc="2D7095B2" w:tentative="1">
      <w:start w:val="1"/>
      <w:numFmt w:val="decimal"/>
      <w:lvlText w:val="%7."/>
      <w:lvlJc w:val="left"/>
      <w:pPr>
        <w:ind w:left="5105" w:hanging="360"/>
      </w:pPr>
    </w:lvl>
    <w:lvl w:ilvl="7" w:tplc="7584B9E6" w:tentative="1">
      <w:start w:val="1"/>
      <w:numFmt w:val="lowerLetter"/>
      <w:lvlText w:val="%8."/>
      <w:lvlJc w:val="left"/>
      <w:pPr>
        <w:ind w:left="5825" w:hanging="360"/>
      </w:pPr>
    </w:lvl>
    <w:lvl w:ilvl="8" w:tplc="29680352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A737B04"/>
    <w:multiLevelType w:val="hybridMultilevel"/>
    <w:tmpl w:val="CE94AE7E"/>
    <w:lvl w:ilvl="0" w:tplc="0C0CA632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558BB54" w:tentative="1">
      <w:start w:val="1"/>
      <w:numFmt w:val="lowerLetter"/>
      <w:lvlText w:val="%2."/>
      <w:lvlJc w:val="left"/>
      <w:pPr>
        <w:ind w:left="1505" w:hanging="360"/>
      </w:pPr>
    </w:lvl>
    <w:lvl w:ilvl="2" w:tplc="3C9EC7A6" w:tentative="1">
      <w:start w:val="1"/>
      <w:numFmt w:val="lowerRoman"/>
      <w:lvlText w:val="%3."/>
      <w:lvlJc w:val="right"/>
      <w:pPr>
        <w:ind w:left="2225" w:hanging="180"/>
      </w:pPr>
    </w:lvl>
    <w:lvl w:ilvl="3" w:tplc="BC4E76D4" w:tentative="1">
      <w:start w:val="1"/>
      <w:numFmt w:val="decimal"/>
      <w:lvlText w:val="%4."/>
      <w:lvlJc w:val="left"/>
      <w:pPr>
        <w:ind w:left="2945" w:hanging="360"/>
      </w:pPr>
    </w:lvl>
    <w:lvl w:ilvl="4" w:tplc="0898FCDA" w:tentative="1">
      <w:start w:val="1"/>
      <w:numFmt w:val="lowerLetter"/>
      <w:lvlText w:val="%5."/>
      <w:lvlJc w:val="left"/>
      <w:pPr>
        <w:ind w:left="3665" w:hanging="360"/>
      </w:pPr>
    </w:lvl>
    <w:lvl w:ilvl="5" w:tplc="DD4AF774" w:tentative="1">
      <w:start w:val="1"/>
      <w:numFmt w:val="lowerRoman"/>
      <w:lvlText w:val="%6."/>
      <w:lvlJc w:val="right"/>
      <w:pPr>
        <w:ind w:left="4385" w:hanging="180"/>
      </w:pPr>
    </w:lvl>
    <w:lvl w:ilvl="6" w:tplc="B540F90A" w:tentative="1">
      <w:start w:val="1"/>
      <w:numFmt w:val="decimal"/>
      <w:lvlText w:val="%7."/>
      <w:lvlJc w:val="left"/>
      <w:pPr>
        <w:ind w:left="5105" w:hanging="360"/>
      </w:pPr>
    </w:lvl>
    <w:lvl w:ilvl="7" w:tplc="A59E2D38" w:tentative="1">
      <w:start w:val="1"/>
      <w:numFmt w:val="lowerLetter"/>
      <w:lvlText w:val="%8."/>
      <w:lvlJc w:val="left"/>
      <w:pPr>
        <w:ind w:left="5825" w:hanging="360"/>
      </w:pPr>
    </w:lvl>
    <w:lvl w:ilvl="8" w:tplc="1E96A8F8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38"/>
    <w:rsid w:val="00010B9C"/>
    <w:rsid w:val="00033943"/>
    <w:rsid w:val="00057418"/>
    <w:rsid w:val="000C2E61"/>
    <w:rsid w:val="000D7F81"/>
    <w:rsid w:val="000E2ABA"/>
    <w:rsid w:val="0011093E"/>
    <w:rsid w:val="001A5958"/>
    <w:rsid w:val="001E2786"/>
    <w:rsid w:val="00215C06"/>
    <w:rsid w:val="002830FA"/>
    <w:rsid w:val="00297448"/>
    <w:rsid w:val="002A2258"/>
    <w:rsid w:val="00316A11"/>
    <w:rsid w:val="00361210"/>
    <w:rsid w:val="00395B48"/>
    <w:rsid w:val="003E169B"/>
    <w:rsid w:val="004277E1"/>
    <w:rsid w:val="00507E00"/>
    <w:rsid w:val="00525DB2"/>
    <w:rsid w:val="00533EE8"/>
    <w:rsid w:val="005A5A24"/>
    <w:rsid w:val="00645D8C"/>
    <w:rsid w:val="006C50B7"/>
    <w:rsid w:val="006C6842"/>
    <w:rsid w:val="00780A01"/>
    <w:rsid w:val="00795CDD"/>
    <w:rsid w:val="007F3727"/>
    <w:rsid w:val="00826717"/>
    <w:rsid w:val="008710B3"/>
    <w:rsid w:val="008A7441"/>
    <w:rsid w:val="008F1338"/>
    <w:rsid w:val="00902D24"/>
    <w:rsid w:val="00903F5C"/>
    <w:rsid w:val="00917D00"/>
    <w:rsid w:val="009657EC"/>
    <w:rsid w:val="009D24C1"/>
    <w:rsid w:val="00AE7ACE"/>
    <w:rsid w:val="00B0664A"/>
    <w:rsid w:val="00B72927"/>
    <w:rsid w:val="00BF02B5"/>
    <w:rsid w:val="00C653C7"/>
    <w:rsid w:val="00C94384"/>
    <w:rsid w:val="00C94D2C"/>
    <w:rsid w:val="00CF7737"/>
    <w:rsid w:val="00D14AFA"/>
    <w:rsid w:val="00D920FD"/>
    <w:rsid w:val="00DA2658"/>
    <w:rsid w:val="00DF462E"/>
    <w:rsid w:val="00E1672D"/>
    <w:rsid w:val="00EA29BE"/>
    <w:rsid w:val="00F276AC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729F"/>
  <w15:docId w15:val="{5319EB04-690F-4D3E-A7C5-3A52175B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38"/>
    <w:rPr>
      <w:rFonts w:ascii="Swiss TL" w:eastAsia="Times New Roman" w:hAnsi="Swiss TL"/>
      <w:sz w:val="24"/>
      <w:lang w:eastAsia="en-US"/>
    </w:rPr>
  </w:style>
  <w:style w:type="paragraph" w:styleId="Heading3">
    <w:name w:val="heading 3"/>
    <w:basedOn w:val="Normal"/>
    <w:link w:val="Heading3Char"/>
    <w:qFormat/>
    <w:rsid w:val="008F133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F133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odyText">
    <w:name w:val="Body Text"/>
    <w:basedOn w:val="Normal"/>
    <w:link w:val="BodyTextChar"/>
    <w:rsid w:val="008F1338"/>
    <w:pPr>
      <w:jc w:val="both"/>
    </w:pPr>
  </w:style>
  <w:style w:type="character" w:customStyle="1" w:styleId="BodyTextChar">
    <w:name w:val="Body Text Char"/>
    <w:link w:val="BodyText"/>
    <w:rsid w:val="008F1338"/>
    <w:rPr>
      <w:rFonts w:ascii="Swiss TL" w:eastAsia="Times New Roman" w:hAnsi="Swiss TL" w:cs="Times New Roman"/>
      <w:sz w:val="24"/>
      <w:szCs w:val="20"/>
    </w:rPr>
  </w:style>
  <w:style w:type="character" w:styleId="Strong">
    <w:name w:val="Strong"/>
    <w:qFormat/>
    <w:rsid w:val="008F1338"/>
    <w:rPr>
      <w:b/>
      <w:bCs/>
    </w:rPr>
  </w:style>
  <w:style w:type="paragraph" w:customStyle="1" w:styleId="naisf">
    <w:name w:val="naisf"/>
    <w:basedOn w:val="Normal"/>
    <w:rsid w:val="008F1338"/>
    <w:pPr>
      <w:spacing w:before="88" w:after="88"/>
      <w:ind w:firstLine="439"/>
      <w:jc w:val="both"/>
    </w:pPr>
    <w:rPr>
      <w:rFonts w:ascii="Times New Roman" w:hAnsi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F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B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25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D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DB2"/>
    <w:rPr>
      <w:rFonts w:ascii="Swiss TL" w:eastAsia="Times New Roman" w:hAnsi="Swiss T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DB2"/>
    <w:rPr>
      <w:rFonts w:ascii="Swiss TL" w:eastAsia="Times New Roman" w:hAnsi="Swiss T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DF4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pa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Sintija Biša</cp:lastModifiedBy>
  <cp:revision>2</cp:revision>
  <cp:lastPrinted>2020-05-21T05:49:00Z</cp:lastPrinted>
  <dcterms:created xsi:type="dcterms:W3CDTF">2020-09-14T09:27:00Z</dcterms:created>
  <dcterms:modified xsi:type="dcterms:W3CDTF">2020-09-14T09:27:00Z</dcterms:modified>
</cp:coreProperties>
</file>