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E8290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22DE8291" w14:textId="77777777" w:rsidR="00607627" w:rsidRPr="00607627" w:rsidRDefault="00AF3D7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22DE8292" w14:textId="77777777" w:rsidR="00607627" w:rsidRPr="00607627" w:rsidRDefault="00AF3D7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 w:rsidRPr="00607627">
        <w:rPr>
          <w:rFonts w:cs="Arial"/>
          <w:sz w:val="26"/>
          <w:szCs w:val="26"/>
        </w:rPr>
        <w:t>LIEPĀJĀ</w:t>
      </w:r>
    </w:p>
    <w:p w14:paraId="22DE8293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703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  <w:gridCol w:w="142"/>
      </w:tblGrid>
      <w:tr w:rsidR="009F0761" w14:paraId="22DE8298" w14:textId="77777777" w:rsidTr="006B138C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22DE8294" w14:textId="77777777" w:rsidR="00175E06" w:rsidRPr="00393422" w:rsidRDefault="00AF3D7B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2020.gada 21.maijā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22DE8295" w14:textId="2F8892C4" w:rsidR="00175E06" w:rsidRDefault="00AF3D7B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229/8</w:t>
            </w:r>
          </w:p>
          <w:p w14:paraId="22DE8296" w14:textId="51084C75" w:rsidR="004B7633" w:rsidRPr="00393422" w:rsidRDefault="00AF3D7B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744ED5">
              <w:rPr>
                <w:rFonts w:cs="Arial"/>
                <w:color w:val="000000"/>
                <w:szCs w:val="22"/>
              </w:rPr>
              <w:t xml:space="preserve">(prot. Nr.8, </w:t>
            </w:r>
            <w:r>
              <w:rPr>
                <w:rFonts w:cs="Arial"/>
                <w:color w:val="000000"/>
                <w:szCs w:val="22"/>
              </w:rPr>
              <w:t>15</w:t>
            </w:r>
            <w:r w:rsidRPr="00744ED5">
              <w:rPr>
                <w:rFonts w:cs="Arial"/>
                <w:color w:val="000000"/>
                <w:szCs w:val="22"/>
              </w:rPr>
              <w:t>.</w:t>
            </w:r>
            <w:r w:rsidRPr="00744ED5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2DE8297" w14:textId="77777777" w:rsidR="00175E06" w:rsidRPr="00393422" w:rsidRDefault="00175E06" w:rsidP="006B138C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22DE8299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22DE829A" w14:textId="77777777" w:rsidR="00233C08" w:rsidRDefault="00AF3D7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148F1">
        <w:rPr>
          <w:rFonts w:cs="Arial"/>
          <w:szCs w:val="22"/>
        </w:rPr>
        <w:t xml:space="preserve">Par mazo un vidējo komercsabiedrību </w:t>
      </w:r>
    </w:p>
    <w:p w14:paraId="22DE829B" w14:textId="77777777" w:rsidR="00233C08" w:rsidRDefault="00AF3D7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148F1">
        <w:rPr>
          <w:rFonts w:cs="Arial"/>
          <w:szCs w:val="22"/>
        </w:rPr>
        <w:t xml:space="preserve">projektu līdzfinansēšanas konkursa </w:t>
      </w:r>
    </w:p>
    <w:p w14:paraId="22DE829C" w14:textId="77777777" w:rsidR="00607627" w:rsidRPr="002148F1" w:rsidRDefault="00AF3D7B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2148F1">
        <w:rPr>
          <w:rFonts w:cs="Arial"/>
          <w:szCs w:val="22"/>
        </w:rPr>
        <w:t>noteikumiem 2020.gadam</w:t>
      </w:r>
    </w:p>
    <w:p w14:paraId="22DE829D" w14:textId="77777777" w:rsidR="006B138C" w:rsidRDefault="006B138C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2DE829E" w14:textId="77777777" w:rsidR="00233C08" w:rsidRDefault="00233C08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2DE829F" w14:textId="77777777" w:rsidR="006B138C" w:rsidRDefault="00AF3D7B" w:rsidP="006B138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2148F1">
        <w:rPr>
          <w:rFonts w:cs="Arial"/>
          <w:szCs w:val="22"/>
        </w:rPr>
        <w:t>Pamatojoties uz likuma "Par pašvaldībām" 12.pantu un 21.panta pirmo daļu, Komercdarbības atbalsta kontroles likuma 3.panta pirmo daļu</w:t>
      </w:r>
      <w:r w:rsidR="00D26960">
        <w:rPr>
          <w:rFonts w:cs="Arial"/>
          <w:szCs w:val="22"/>
        </w:rPr>
        <w:t xml:space="preserve"> un</w:t>
      </w:r>
      <w:r w:rsidRPr="002148F1">
        <w:rPr>
          <w:rFonts w:cs="Arial"/>
          <w:szCs w:val="22"/>
        </w:rPr>
        <w:t xml:space="preserve"> Ministru kabineta </w:t>
      </w:r>
      <w:r w:rsidRPr="002148F1">
        <w:rPr>
          <w:rFonts w:cs="Arial"/>
          <w:color w:val="000000"/>
          <w:szCs w:val="22"/>
        </w:rPr>
        <w:t xml:space="preserve">2018.gada 21.novembra noteikumu Nr.715 “Noteikumi par </w:t>
      </w:r>
      <w:r w:rsidRPr="002148F1">
        <w:rPr>
          <w:rFonts w:cs="Arial"/>
          <w:i/>
          <w:iCs/>
          <w:color w:val="000000"/>
          <w:szCs w:val="22"/>
        </w:rPr>
        <w:t>de minimis</w:t>
      </w:r>
      <w:r w:rsidRPr="002148F1">
        <w:rPr>
          <w:rFonts w:cs="Arial"/>
          <w:color w:val="000000"/>
          <w:szCs w:val="22"/>
        </w:rPr>
        <w:t xml:space="preserve"> atbalsta uzskaites un piešķiršanas kārtību un </w:t>
      </w:r>
      <w:r w:rsidRPr="002148F1">
        <w:rPr>
          <w:rFonts w:cs="Arial"/>
          <w:i/>
          <w:iCs/>
          <w:color w:val="000000"/>
          <w:szCs w:val="22"/>
        </w:rPr>
        <w:t>de minimis</w:t>
      </w:r>
      <w:r w:rsidRPr="002148F1">
        <w:rPr>
          <w:rFonts w:cs="Arial"/>
          <w:color w:val="000000"/>
          <w:szCs w:val="22"/>
        </w:rPr>
        <w:t xml:space="preserve"> atbalsta uzskaites veidlapu paraugiem”</w:t>
      </w:r>
      <w:r w:rsidR="00D26960">
        <w:rPr>
          <w:rFonts w:cs="Arial"/>
          <w:szCs w:val="22"/>
        </w:rPr>
        <w:t xml:space="preserve">, </w:t>
      </w:r>
      <w:r w:rsidRPr="002148F1">
        <w:rPr>
          <w:rFonts w:cs="Arial"/>
          <w:szCs w:val="22"/>
        </w:rPr>
        <w:t>Liepājas pilsētas attīstības programmas 2015.-2020.gadam rīcībpolitiku (3.1.) "Pilsētas ekonomikas konkurētspējas uzlabošana tradicionālajās nozarēs un vietējai nodarbinātībai svarīgajās nozarēs" (apstiprināta ar Liepājas pilsētas domes 201</w:t>
      </w:r>
      <w:r w:rsidR="00D26960">
        <w:rPr>
          <w:rFonts w:cs="Arial"/>
          <w:szCs w:val="22"/>
        </w:rPr>
        <w:t xml:space="preserve">5.gada 22.janvāra lēmumu Nr.1) un </w:t>
      </w:r>
      <w:r w:rsidRPr="002148F1">
        <w:rPr>
          <w:rFonts w:cs="Arial"/>
          <w:szCs w:val="22"/>
        </w:rPr>
        <w:t xml:space="preserve">izskatot Liepājas pilsētas domes pastāvīgās Pilsētas attīstības komitejas </w:t>
      </w:r>
      <w:r w:rsidRPr="00100717">
        <w:rPr>
          <w:rFonts w:cs="Arial"/>
          <w:szCs w:val="22"/>
        </w:rPr>
        <w:t>2020.gada 14.maija lēmumu (sēdes protokols Nr.5), LIEPĀJAS PILSĒTAS DOME</w:t>
      </w:r>
      <w:r w:rsidRPr="006B138C">
        <w:rPr>
          <w:rFonts w:cs="Arial"/>
          <w:szCs w:val="22"/>
        </w:rPr>
        <w:t xml:space="preserve"> </w:t>
      </w:r>
    </w:p>
    <w:p w14:paraId="22DE82A0" w14:textId="77777777" w:rsidR="00607627" w:rsidRDefault="00AF3D7B" w:rsidP="00233C08">
      <w:pPr>
        <w:widowControl w:val="0"/>
        <w:autoSpaceDE w:val="0"/>
        <w:autoSpaceDN w:val="0"/>
        <w:adjustRightInd w:val="0"/>
        <w:jc w:val="center"/>
        <w:rPr>
          <w:rFonts w:cs="Arial"/>
          <w:szCs w:val="22"/>
        </w:rPr>
      </w:pPr>
      <w:r w:rsidRPr="002148F1">
        <w:rPr>
          <w:rFonts w:cs="Arial"/>
          <w:szCs w:val="22"/>
        </w:rPr>
        <w:t>N</w:t>
      </w:r>
      <w:r w:rsidR="00D26960">
        <w:rPr>
          <w:rFonts w:cs="Arial"/>
          <w:szCs w:val="22"/>
        </w:rPr>
        <w:t xml:space="preserve"> </w:t>
      </w:r>
      <w:r w:rsidRPr="002148F1">
        <w:rPr>
          <w:rFonts w:cs="Arial"/>
          <w:szCs w:val="22"/>
        </w:rPr>
        <w:t>O</w:t>
      </w:r>
      <w:r w:rsidR="00D26960">
        <w:rPr>
          <w:rFonts w:cs="Arial"/>
          <w:szCs w:val="22"/>
        </w:rPr>
        <w:t xml:space="preserve"> </w:t>
      </w:r>
      <w:r w:rsidRPr="002148F1">
        <w:rPr>
          <w:rFonts w:cs="Arial"/>
          <w:szCs w:val="22"/>
        </w:rPr>
        <w:t>L</w:t>
      </w:r>
      <w:r w:rsidR="00D26960">
        <w:rPr>
          <w:rFonts w:cs="Arial"/>
          <w:szCs w:val="22"/>
        </w:rPr>
        <w:t xml:space="preserve"> </w:t>
      </w:r>
      <w:r w:rsidRPr="002148F1">
        <w:rPr>
          <w:rFonts w:cs="Arial"/>
          <w:szCs w:val="22"/>
        </w:rPr>
        <w:t>E</w:t>
      </w:r>
      <w:r w:rsidR="00D26960">
        <w:rPr>
          <w:rFonts w:cs="Arial"/>
          <w:szCs w:val="22"/>
        </w:rPr>
        <w:t xml:space="preserve"> </w:t>
      </w:r>
      <w:r w:rsidRPr="002148F1">
        <w:rPr>
          <w:rFonts w:cs="Arial"/>
          <w:szCs w:val="22"/>
        </w:rPr>
        <w:t>M</w:t>
      </w:r>
      <w:r w:rsidR="00D26960">
        <w:rPr>
          <w:rFonts w:cs="Arial"/>
          <w:szCs w:val="22"/>
        </w:rPr>
        <w:t xml:space="preserve"> </w:t>
      </w:r>
      <w:r w:rsidRPr="002148F1">
        <w:rPr>
          <w:rFonts w:cs="Arial"/>
          <w:szCs w:val="22"/>
        </w:rPr>
        <w:t>J</w:t>
      </w:r>
      <w:r>
        <w:rPr>
          <w:rFonts w:cs="Arial"/>
          <w:szCs w:val="22"/>
        </w:rPr>
        <w:t xml:space="preserve"> </w:t>
      </w:r>
      <w:r w:rsidRPr="002148F1">
        <w:rPr>
          <w:rFonts w:cs="Arial"/>
          <w:szCs w:val="22"/>
        </w:rPr>
        <w:t>:</w:t>
      </w:r>
    </w:p>
    <w:p w14:paraId="22DE82A1" w14:textId="77777777" w:rsidR="006B138C" w:rsidRDefault="006B138C" w:rsidP="006B138C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Cs w:val="22"/>
        </w:rPr>
      </w:pPr>
    </w:p>
    <w:p w14:paraId="22DE82A2" w14:textId="77777777" w:rsidR="006B138C" w:rsidRDefault="00AF3D7B" w:rsidP="006B138C">
      <w:pPr>
        <w:ind w:firstLine="720"/>
        <w:jc w:val="both"/>
        <w:rPr>
          <w:rFonts w:cs="Arial"/>
          <w:szCs w:val="22"/>
        </w:rPr>
      </w:pPr>
      <w:r w:rsidRPr="002148F1">
        <w:rPr>
          <w:rFonts w:cs="Arial"/>
          <w:szCs w:val="22"/>
        </w:rPr>
        <w:t>1.  Apstiprināt Liepājas pilsētas domes 2020.</w:t>
      </w:r>
      <w:r w:rsidRPr="00100717">
        <w:rPr>
          <w:rFonts w:cs="Arial"/>
          <w:szCs w:val="22"/>
        </w:rPr>
        <w:t>gada 21.maija noteikumus Nr.20</w:t>
      </w:r>
      <w:r w:rsidRPr="002148F1">
        <w:rPr>
          <w:rFonts w:cs="Arial"/>
          <w:szCs w:val="22"/>
        </w:rPr>
        <w:t xml:space="preserve"> "Mazo un vidējo komercsabiedrību projektu līdzfinansēšanas konkursa noteikumi 2020.gadam".</w:t>
      </w:r>
    </w:p>
    <w:p w14:paraId="22DE82A3" w14:textId="77777777" w:rsidR="006B138C" w:rsidRPr="006B138C" w:rsidRDefault="006B138C" w:rsidP="006B138C">
      <w:pPr>
        <w:jc w:val="both"/>
        <w:rPr>
          <w:rFonts w:cs="Arial"/>
          <w:sz w:val="10"/>
          <w:szCs w:val="22"/>
        </w:rPr>
      </w:pPr>
    </w:p>
    <w:p w14:paraId="22DE82A4" w14:textId="77777777" w:rsidR="006B138C" w:rsidRPr="006B138C" w:rsidRDefault="00AF3D7B" w:rsidP="006B138C">
      <w:pPr>
        <w:ind w:firstLine="720"/>
        <w:rPr>
          <w:rFonts w:cs="Arial"/>
          <w:sz w:val="2"/>
          <w:szCs w:val="22"/>
        </w:rPr>
      </w:pPr>
      <w:r w:rsidRPr="002148F1">
        <w:rPr>
          <w:rFonts w:cs="Arial"/>
          <w:szCs w:val="22"/>
        </w:rPr>
        <w:t>2.  Apstiprināt Mazo un vidējo komercsabiedrību projektu līdzfinansēšanas konkursa ekspertu komisiju (turpmāk - Ekspertu komisija) šādā sastāvā:</w:t>
      </w:r>
      <w:r w:rsidRPr="002148F1">
        <w:rPr>
          <w:rFonts w:cs="Arial"/>
          <w:szCs w:val="22"/>
        </w:rPr>
        <w:br/>
      </w:r>
    </w:p>
    <w:p w14:paraId="22DE82A5" w14:textId="77777777" w:rsidR="006B138C" w:rsidRPr="006B138C" w:rsidRDefault="00AF3D7B" w:rsidP="006B138C">
      <w:pPr>
        <w:ind w:firstLine="720"/>
        <w:rPr>
          <w:rFonts w:cs="Arial"/>
          <w:sz w:val="6"/>
          <w:szCs w:val="22"/>
        </w:rPr>
      </w:pPr>
      <w:r w:rsidRPr="002148F1">
        <w:rPr>
          <w:rFonts w:cs="Arial"/>
          <w:szCs w:val="22"/>
        </w:rPr>
        <w:t>Ekspertu komisijas vadītājs - Mārtiņš Ābols, Liepājas pilsētas pašvaldības iestādes "Liepājas pilsētas pašvaldības administrācija" Attīstības pārvaldes vadītājs,</w:t>
      </w:r>
      <w:r w:rsidRPr="002148F1">
        <w:rPr>
          <w:rFonts w:cs="Arial"/>
          <w:szCs w:val="22"/>
        </w:rPr>
        <w:br/>
      </w:r>
    </w:p>
    <w:p w14:paraId="22DE82A6" w14:textId="77777777" w:rsidR="006B138C" w:rsidRPr="006B138C" w:rsidRDefault="00AF3D7B" w:rsidP="006B138C">
      <w:pPr>
        <w:ind w:firstLine="720"/>
        <w:rPr>
          <w:rFonts w:cs="Arial"/>
          <w:sz w:val="4"/>
          <w:szCs w:val="22"/>
        </w:rPr>
      </w:pPr>
      <w:r w:rsidRPr="002148F1">
        <w:rPr>
          <w:rFonts w:cs="Arial"/>
          <w:szCs w:val="22"/>
        </w:rPr>
        <w:t>Ekspertu komisijas vadītāja vietnieks - Arnis Vītols, Liepājas pilsētas pašvaldības iestādes "Liepājas pilsētas pašvaldības administrācija" Attīstības pārvaldes Ekonom</w:t>
      </w:r>
      <w:r>
        <w:rPr>
          <w:rFonts w:cs="Arial"/>
          <w:szCs w:val="22"/>
        </w:rPr>
        <w:t>ikas nodaļas vadītājs,</w:t>
      </w:r>
      <w:r>
        <w:rPr>
          <w:rFonts w:cs="Arial"/>
          <w:szCs w:val="22"/>
        </w:rPr>
        <w:br/>
      </w:r>
    </w:p>
    <w:p w14:paraId="22DE82A7" w14:textId="77777777" w:rsidR="006B138C" w:rsidRPr="006B138C" w:rsidRDefault="00AF3D7B" w:rsidP="006B138C">
      <w:pPr>
        <w:rPr>
          <w:rFonts w:cs="Arial"/>
          <w:sz w:val="6"/>
          <w:szCs w:val="22"/>
        </w:rPr>
      </w:pPr>
      <w:r>
        <w:rPr>
          <w:rFonts w:cs="Arial"/>
          <w:szCs w:val="22"/>
        </w:rPr>
        <w:t xml:space="preserve">Ekspertu </w:t>
      </w:r>
      <w:r w:rsidRPr="002148F1">
        <w:rPr>
          <w:rFonts w:cs="Arial"/>
          <w:szCs w:val="22"/>
        </w:rPr>
        <w:t>komisijas locekļi:</w:t>
      </w:r>
      <w:r w:rsidRPr="002148F1">
        <w:rPr>
          <w:rFonts w:cs="Arial"/>
          <w:szCs w:val="22"/>
        </w:rPr>
        <w:br/>
        <w:t>Dace Arāja - Liepājas pilsētas pašvaldības iestādes "Liepājas pilsētas pašvaldības administrācija" Juridiskās daļas vadītāja;</w:t>
      </w:r>
      <w:r w:rsidRPr="002148F1">
        <w:rPr>
          <w:rFonts w:cs="Arial"/>
          <w:szCs w:val="22"/>
        </w:rPr>
        <w:br/>
        <w:t>Inta Šoriņa - SIA "LIEPĀJAS REĢIONA TŪRISMA INFORMĀCIJAS BIROJS" valdes priekšsēdētāja;</w:t>
      </w:r>
      <w:r w:rsidRPr="002148F1">
        <w:rPr>
          <w:rFonts w:cs="Arial"/>
          <w:szCs w:val="22"/>
        </w:rPr>
        <w:br/>
        <w:t>Aija Saldovere - Liepājas pilsētas pašvaldības iestādes "Liepājas pilsētas pašvaldības administrācija" Attīstības pārvaldes eksperte nodarbinātības jautājumos,</w:t>
      </w:r>
      <w:r w:rsidRPr="002148F1">
        <w:rPr>
          <w:rFonts w:cs="Arial"/>
          <w:szCs w:val="22"/>
        </w:rPr>
        <w:br/>
      </w:r>
    </w:p>
    <w:p w14:paraId="22DE82A8" w14:textId="77777777" w:rsidR="006B138C" w:rsidRDefault="00AF3D7B" w:rsidP="006B138C">
      <w:pPr>
        <w:ind w:firstLine="720"/>
        <w:rPr>
          <w:rFonts w:cs="Arial"/>
          <w:szCs w:val="22"/>
        </w:rPr>
      </w:pPr>
      <w:r w:rsidRPr="002148F1">
        <w:rPr>
          <w:rFonts w:cs="Arial"/>
          <w:szCs w:val="22"/>
        </w:rPr>
        <w:t>Ekspertu komisijas sekretāre - Liepājas pilsētas pašvaldības iestādes "Liepājas pilsētas pašvaldības administrācija" Attīstības pārvaldes sekretāre.</w:t>
      </w:r>
    </w:p>
    <w:p w14:paraId="22DE82A9" w14:textId="77777777" w:rsidR="006B138C" w:rsidRPr="006B138C" w:rsidRDefault="006B138C" w:rsidP="006B138C">
      <w:pPr>
        <w:ind w:firstLine="720"/>
        <w:jc w:val="both"/>
        <w:rPr>
          <w:rFonts w:cs="Arial"/>
          <w:sz w:val="12"/>
          <w:szCs w:val="22"/>
        </w:rPr>
      </w:pPr>
    </w:p>
    <w:p w14:paraId="22DE82AA" w14:textId="77777777" w:rsidR="006B138C" w:rsidRDefault="00AF3D7B" w:rsidP="006B138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2148F1">
        <w:rPr>
          <w:rFonts w:cs="Arial"/>
          <w:szCs w:val="22"/>
        </w:rPr>
        <w:t xml:space="preserve">3.  Atzīt par spēku zaudējušu Liepājas pilsētas domes </w:t>
      </w:r>
      <w:r w:rsidRPr="002148F1">
        <w:rPr>
          <w:rFonts w:cs="Arial"/>
          <w:color w:val="000000"/>
          <w:szCs w:val="22"/>
        </w:rPr>
        <w:t>2019.gada 24. janvāra lēmumu Nr.17 "Par mazo un vidējo komercsabiedrības projektu līdzfinansēšanas konkursa nolikumu 2019. gadam”</w:t>
      </w:r>
      <w:r w:rsidRPr="002148F1">
        <w:rPr>
          <w:rFonts w:cs="Arial"/>
          <w:szCs w:val="22"/>
        </w:rPr>
        <w:t>.</w:t>
      </w:r>
    </w:p>
    <w:p w14:paraId="22DE82AB" w14:textId="77777777" w:rsidR="006B138C" w:rsidRPr="002148F1" w:rsidRDefault="006B138C" w:rsidP="006B138C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tbl>
      <w:tblPr>
        <w:tblW w:w="500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4437"/>
        <w:gridCol w:w="2665"/>
      </w:tblGrid>
      <w:tr w:rsidR="009F0761" w14:paraId="22DE82B3" w14:textId="77777777" w:rsidTr="00233C08">
        <w:trPr>
          <w:tblCellSpacing w:w="15" w:type="dxa"/>
        </w:trPr>
        <w:tc>
          <w:tcPr>
            <w:tcW w:w="3402" w:type="pct"/>
            <w:gridSpan w:val="2"/>
            <w:vAlign w:val="center"/>
            <w:hideMark/>
          </w:tcPr>
          <w:p w14:paraId="22DE82AC" w14:textId="77777777" w:rsidR="00233C08" w:rsidRPr="00233C08" w:rsidRDefault="00233C08" w:rsidP="002148F1">
            <w:pPr>
              <w:rPr>
                <w:rFonts w:cs="Arial"/>
                <w:sz w:val="16"/>
                <w:szCs w:val="16"/>
              </w:rPr>
            </w:pPr>
          </w:p>
          <w:p w14:paraId="22DE82AD" w14:textId="77777777" w:rsidR="002148F1" w:rsidRDefault="00AF3D7B" w:rsidP="002148F1">
            <w:pPr>
              <w:rPr>
                <w:rFonts w:cs="Arial"/>
                <w:szCs w:val="22"/>
              </w:rPr>
            </w:pPr>
            <w:r w:rsidRPr="002148F1">
              <w:rPr>
                <w:rFonts w:cs="Arial"/>
                <w:szCs w:val="22"/>
              </w:rPr>
              <w:t>DOMES PRIEKŠSĒDĒTĀJS</w:t>
            </w:r>
          </w:p>
          <w:p w14:paraId="22DE82AE" w14:textId="77777777" w:rsidR="00233C08" w:rsidRPr="00233C08" w:rsidRDefault="00233C08" w:rsidP="002148F1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1545" w:type="pct"/>
            <w:vAlign w:val="center"/>
            <w:hideMark/>
          </w:tcPr>
          <w:p w14:paraId="22DE82AF" w14:textId="77777777" w:rsidR="00233C08" w:rsidRDefault="00233C08" w:rsidP="00233C08">
            <w:pPr>
              <w:jc w:val="center"/>
              <w:rPr>
                <w:rFonts w:cs="Arial"/>
                <w:szCs w:val="22"/>
              </w:rPr>
            </w:pPr>
          </w:p>
          <w:p w14:paraId="22DE82B0" w14:textId="77777777" w:rsidR="002148F1" w:rsidRDefault="00AF3D7B" w:rsidP="00233C08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</w:t>
            </w:r>
            <w:r w:rsidRPr="002148F1">
              <w:rPr>
                <w:rFonts w:cs="Arial"/>
                <w:szCs w:val="22"/>
              </w:rPr>
              <w:t>Jānis VILNĪTIS</w:t>
            </w:r>
          </w:p>
          <w:p w14:paraId="22DE82B1" w14:textId="77777777" w:rsidR="00233C08" w:rsidRPr="00233C08" w:rsidRDefault="00233C08" w:rsidP="00233C08">
            <w:pPr>
              <w:jc w:val="center"/>
              <w:rPr>
                <w:rFonts w:cs="Arial"/>
                <w:sz w:val="8"/>
                <w:szCs w:val="8"/>
              </w:rPr>
            </w:pPr>
          </w:p>
          <w:p w14:paraId="22DE82B2" w14:textId="77777777" w:rsidR="00233C08" w:rsidRPr="002148F1" w:rsidRDefault="00233C08" w:rsidP="002148F1">
            <w:pPr>
              <w:jc w:val="right"/>
              <w:rPr>
                <w:rFonts w:cs="Arial"/>
                <w:szCs w:val="22"/>
              </w:rPr>
            </w:pPr>
          </w:p>
        </w:tc>
      </w:tr>
      <w:tr w:rsidR="009F0761" w14:paraId="22DE82B7" w14:textId="77777777" w:rsidTr="00233C08">
        <w:tblPrEx>
          <w:tblCellMar>
            <w:top w:w="0" w:type="dxa"/>
            <w:left w:w="60" w:type="dxa"/>
            <w:bottom w:w="0" w:type="dxa"/>
            <w:right w:w="60" w:type="dxa"/>
          </w:tblCellMar>
          <w:tblLook w:val="0000" w:firstRow="0" w:lastRow="0" w:firstColumn="0" w:lastColumn="0" w:noHBand="0" w:noVBand="0"/>
        </w:tblPrEx>
        <w:trPr>
          <w:tblCellSpacing w:w="15" w:type="dxa"/>
        </w:trPr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</w:tcPr>
          <w:p w14:paraId="22DE82B4" w14:textId="77777777" w:rsidR="002148F1" w:rsidRPr="002148F1" w:rsidRDefault="00AF3D7B" w:rsidP="002148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szCs w:val="22"/>
                <w:lang w:eastAsia="en-US"/>
              </w:rPr>
            </w:pPr>
            <w:r w:rsidRPr="002148F1">
              <w:rPr>
                <w:rFonts w:cs="Arial"/>
                <w:noProof/>
                <w:szCs w:val="22"/>
                <w:lang w:eastAsia="en-US"/>
              </w:rPr>
              <w:t>Nosūtāms:</w:t>
            </w:r>
          </w:p>
        </w:tc>
        <w:tc>
          <w:tcPr>
            <w:tcW w:w="41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DE82B5" w14:textId="77777777" w:rsidR="002148F1" w:rsidRPr="002148F1" w:rsidRDefault="00AF3D7B" w:rsidP="002148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szCs w:val="22"/>
              </w:rPr>
            </w:pPr>
            <w:r w:rsidRPr="002148F1">
              <w:rPr>
                <w:rFonts w:cs="Arial"/>
                <w:noProof/>
                <w:szCs w:val="22"/>
              </w:rPr>
              <w:t>Domes priekšsēdētāja birojam, Domes priekšsēdētāja vietniekam pilsētas attīstības un sadarbības jautājumos, Izpilddirektora birojam, Attīstības pārvaldei, Juridiskajai daļai</w:t>
            </w:r>
          </w:p>
          <w:p w14:paraId="22DE82B6" w14:textId="77777777" w:rsidR="002148F1" w:rsidRPr="002148F1" w:rsidRDefault="002148F1" w:rsidP="002148F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noProof/>
                <w:szCs w:val="22"/>
                <w:lang w:eastAsia="en-US"/>
              </w:rPr>
            </w:pPr>
          </w:p>
        </w:tc>
      </w:tr>
    </w:tbl>
    <w:p w14:paraId="22DE82B8" w14:textId="77777777" w:rsidR="0034552B" w:rsidRPr="002148F1" w:rsidRDefault="0034552B" w:rsidP="002148F1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</w:p>
    <w:sectPr w:rsidR="0034552B" w:rsidRPr="002148F1" w:rsidSect="00CE58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234C9" w14:textId="77777777" w:rsidR="00B05ED6" w:rsidRDefault="00B05ED6">
      <w:r>
        <w:separator/>
      </w:r>
    </w:p>
  </w:endnote>
  <w:endnote w:type="continuationSeparator" w:id="0">
    <w:p w14:paraId="0317D38B" w14:textId="77777777" w:rsidR="00B05ED6" w:rsidRDefault="00B0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2BB" w14:textId="77777777" w:rsidR="00BE7219" w:rsidRDefault="00BE7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2BC" w14:textId="77777777" w:rsidR="00E90D4C" w:rsidRPr="00765476" w:rsidRDefault="00E90D4C" w:rsidP="006E5122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2C1" w14:textId="77777777" w:rsidR="00BE7219" w:rsidRDefault="00BE7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F36B8" w14:textId="77777777" w:rsidR="00B05ED6" w:rsidRDefault="00B05ED6">
      <w:r>
        <w:separator/>
      </w:r>
    </w:p>
  </w:footnote>
  <w:footnote w:type="continuationSeparator" w:id="0">
    <w:p w14:paraId="48CA1F7C" w14:textId="77777777" w:rsidR="00B05ED6" w:rsidRDefault="00B05E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2B9" w14:textId="77777777" w:rsidR="00BE7219" w:rsidRDefault="00BE7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2BA" w14:textId="77777777" w:rsidR="00965736" w:rsidRDefault="00965736" w:rsidP="0096573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2BD" w14:textId="77777777" w:rsidR="00EB209C" w:rsidRPr="00AE2B38" w:rsidRDefault="00AF3D7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2DE82C2" wp14:editId="22DE82C3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232462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DE82BE" w14:textId="77777777" w:rsidR="00EB209C" w:rsidRPr="00356E0F" w:rsidRDefault="00AF3D7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14:paraId="22DE82BF" w14:textId="77777777" w:rsidR="001002D7" w:rsidRDefault="00AF3D7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2DE82C0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16DC54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8004AC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7CDF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40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2CC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6CC5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50E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92CA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C8E9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BBE2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A7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6A4A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A463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257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80E7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AC3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6B5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8EE1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6F8E0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8F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08AB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A6E0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02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0A1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A4B3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E6D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7AE7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A44A544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92D2F57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7A0782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E55C9784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275E851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66BA7E1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6A6272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78AE67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96E6C0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3ADEE50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3B70B94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1F1CD630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CCCD70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9C0CBC0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E965B1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82A667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9BCA18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CD38809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48A8E5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DCE064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0CAA8B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B7E41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B78B21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6C81D5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54E87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FE62F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F074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055CD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CCD4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0C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D8BB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703D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A0B4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5CFD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E18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2280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9D8A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42C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AD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5E71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40C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78A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5CC7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406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1E71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475E421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CB2000E6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D80395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72B035A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F714636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DC96FC1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96003E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2BF816C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49CC034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2825"/>
    <w:rsid w:val="000D60B6"/>
    <w:rsid w:val="000E2068"/>
    <w:rsid w:val="000F232A"/>
    <w:rsid w:val="000F5CE6"/>
    <w:rsid w:val="000F761E"/>
    <w:rsid w:val="001002D7"/>
    <w:rsid w:val="00100717"/>
    <w:rsid w:val="00116EAC"/>
    <w:rsid w:val="00120BDB"/>
    <w:rsid w:val="00126735"/>
    <w:rsid w:val="00133187"/>
    <w:rsid w:val="00133287"/>
    <w:rsid w:val="0013367A"/>
    <w:rsid w:val="00137A06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51F0"/>
    <w:rsid w:val="001B0DCB"/>
    <w:rsid w:val="001D64EF"/>
    <w:rsid w:val="001E01A3"/>
    <w:rsid w:val="001E10BE"/>
    <w:rsid w:val="001E6C76"/>
    <w:rsid w:val="001F0C1D"/>
    <w:rsid w:val="001F5D9A"/>
    <w:rsid w:val="00200FA6"/>
    <w:rsid w:val="00203942"/>
    <w:rsid w:val="002148F1"/>
    <w:rsid w:val="002172D6"/>
    <w:rsid w:val="00225594"/>
    <w:rsid w:val="00226326"/>
    <w:rsid w:val="00233C08"/>
    <w:rsid w:val="00241932"/>
    <w:rsid w:val="0024293C"/>
    <w:rsid w:val="00242DBA"/>
    <w:rsid w:val="00253EA0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6C46"/>
    <w:rsid w:val="002B7BA3"/>
    <w:rsid w:val="002C7382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E1F8A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2B3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131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B138C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355CC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0761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AF3D7B"/>
    <w:rsid w:val="00B05ED6"/>
    <w:rsid w:val="00B06E11"/>
    <w:rsid w:val="00B108D7"/>
    <w:rsid w:val="00B123C2"/>
    <w:rsid w:val="00B15588"/>
    <w:rsid w:val="00B24F1B"/>
    <w:rsid w:val="00B25192"/>
    <w:rsid w:val="00B2779D"/>
    <w:rsid w:val="00B317AE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56A5"/>
    <w:rsid w:val="00BD72FA"/>
    <w:rsid w:val="00BE5541"/>
    <w:rsid w:val="00BE6206"/>
    <w:rsid w:val="00BE7219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2BE6"/>
    <w:rsid w:val="00CA3645"/>
    <w:rsid w:val="00CA4BAD"/>
    <w:rsid w:val="00CA70B1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26960"/>
    <w:rsid w:val="00D436CA"/>
    <w:rsid w:val="00D74C7C"/>
    <w:rsid w:val="00D7566E"/>
    <w:rsid w:val="00D85128"/>
    <w:rsid w:val="00D8526D"/>
    <w:rsid w:val="00D95963"/>
    <w:rsid w:val="00DB58CA"/>
    <w:rsid w:val="00DC37D9"/>
    <w:rsid w:val="00DD1C1F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5BD9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E8290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3CB6-FA5A-4C2D-8194-B7E3D4A77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2020-05-11T08:40:00Z</cp:lastPrinted>
  <dcterms:created xsi:type="dcterms:W3CDTF">2020-05-27T08:44:00Z</dcterms:created>
  <dcterms:modified xsi:type="dcterms:W3CDTF">2020-05-27T08:44:00Z</dcterms:modified>
</cp:coreProperties>
</file>