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E0D2D" w14:textId="77777777" w:rsidR="00052F11" w:rsidRDefault="001E78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SAISTOŠO NOTEIKUMU </w:t>
      </w:r>
      <w:r w:rsidRPr="00052F11">
        <w:rPr>
          <w:rFonts w:ascii="Arial" w:hAnsi="Arial" w:cs="Arial"/>
          <w:b/>
          <w:bCs/>
        </w:rPr>
        <w:t>"</w:t>
      </w:r>
      <w:r>
        <w:rPr>
          <w:rFonts w:ascii="Arial" w:hAnsi="Arial" w:cs="Arial"/>
          <w:b/>
          <w:bCs/>
        </w:rPr>
        <w:t>G</w:t>
      </w:r>
      <w:r w:rsidR="0022565F" w:rsidRPr="006B1D12">
        <w:rPr>
          <w:rFonts w:ascii="Arial" w:hAnsi="Arial" w:cs="Arial"/>
          <w:b/>
          <w:bCs/>
        </w:rPr>
        <w:t xml:space="preserve">rozījumi Liepājas pilsētas domes 2019.gada 19.decembra saistošajos noteikumos Nr.19 "Par Liepājas </w:t>
      </w:r>
    </w:p>
    <w:p w14:paraId="3F6C5F46" w14:textId="77777777" w:rsidR="00052F11" w:rsidRDefault="001E7881">
      <w:pPr>
        <w:jc w:val="center"/>
        <w:rPr>
          <w:rFonts w:ascii="Arial" w:hAnsi="Arial" w:cs="Arial"/>
          <w:b/>
          <w:bCs/>
        </w:rPr>
      </w:pPr>
      <w:r w:rsidRPr="006B1D12">
        <w:rPr>
          <w:rFonts w:ascii="Arial" w:hAnsi="Arial" w:cs="Arial"/>
          <w:b/>
          <w:bCs/>
        </w:rPr>
        <w:t>pilsētas pašvaldības budžetu 2020.gadam"</w:t>
      </w:r>
      <w:r>
        <w:rPr>
          <w:rFonts w:ascii="Arial" w:hAnsi="Arial" w:cs="Arial"/>
          <w:b/>
          <w:bCs/>
        </w:rPr>
        <w:t xml:space="preserve"> </w:t>
      </w:r>
    </w:p>
    <w:p w14:paraId="3B8FD7DF" w14:textId="77777777" w:rsidR="0022565F" w:rsidRPr="006B1D12" w:rsidRDefault="001E78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6B1D12">
        <w:rPr>
          <w:rFonts w:ascii="Arial" w:hAnsi="Arial" w:cs="Arial"/>
          <w:b/>
          <w:bCs/>
        </w:rPr>
        <w:t>ASKAIDROJUMA RAKSTS</w:t>
      </w:r>
    </w:p>
    <w:p w14:paraId="18595EE1" w14:textId="77777777" w:rsidR="0022565F" w:rsidRPr="009E2BA8" w:rsidRDefault="0022565F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237"/>
      </w:tblGrid>
      <w:tr w:rsidR="005A78B8" w14:paraId="309C5839" w14:textId="77777777" w:rsidTr="003D53FC">
        <w:tc>
          <w:tcPr>
            <w:tcW w:w="2518" w:type="dxa"/>
          </w:tcPr>
          <w:p w14:paraId="3799A18D" w14:textId="77777777" w:rsidR="0022565F" w:rsidRDefault="001E78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Paskaidrojumu raksta sadaļas</w:t>
            </w:r>
          </w:p>
        </w:tc>
        <w:tc>
          <w:tcPr>
            <w:tcW w:w="6237" w:type="dxa"/>
          </w:tcPr>
          <w:p w14:paraId="1BD76076" w14:textId="77777777" w:rsidR="0022565F" w:rsidRDefault="001E78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Informācija</w:t>
            </w:r>
          </w:p>
        </w:tc>
      </w:tr>
      <w:tr w:rsidR="005A78B8" w14:paraId="3F3E527D" w14:textId="77777777" w:rsidTr="003D53FC">
        <w:trPr>
          <w:trHeight w:val="2270"/>
        </w:trPr>
        <w:tc>
          <w:tcPr>
            <w:tcW w:w="2518" w:type="dxa"/>
          </w:tcPr>
          <w:p w14:paraId="78F155E0" w14:textId="77777777" w:rsidR="0022565F" w:rsidRPr="00052F11" w:rsidRDefault="001E7881" w:rsidP="00052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1.</w:t>
            </w:r>
            <w:r w:rsidR="00052F11"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Projekta nepieciešamības pamatojums</w:t>
            </w:r>
          </w:p>
        </w:tc>
        <w:tc>
          <w:tcPr>
            <w:tcW w:w="6237" w:type="dxa"/>
          </w:tcPr>
          <w:p w14:paraId="5D78640A" w14:textId="77777777" w:rsidR="0022565F" w:rsidRPr="00052F11" w:rsidRDefault="001E7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     Ņemot vērā to, ka pašvaldības budžets uzturēšanas izdevumiem tika apstiprināts 2019.gada 19.decembrī pirms līdzekļu atlikuma precizēšanas uz 2020.gada 1.janvāri, nepieciešams veikt grozījumus saistošajos noteikumos 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Nr.19 "Par Liepājas pilsētas pašvaldības budžetu 2020.gadam", lai nodrošinātu finansējumu  attīstības budžetam. </w:t>
            </w:r>
          </w:p>
          <w:p w14:paraId="6EA2C299" w14:textId="77777777" w:rsidR="006B1D12" w:rsidRPr="00052F11" w:rsidRDefault="006B1D12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5106828" w14:textId="77777777" w:rsidR="0022565F" w:rsidRPr="00052F11" w:rsidRDefault="001E7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Tiek plānotas izmaiņas </w:t>
            </w:r>
            <w:r w:rsidRPr="00052F11">
              <w:rPr>
                <w:rFonts w:ascii="Arial" w:hAnsi="Arial" w:cs="Arial"/>
                <w:b/>
                <w:bCs/>
                <w:sz w:val="22"/>
                <w:szCs w:val="22"/>
              </w:rPr>
              <w:t>ieņēmumos</w:t>
            </w:r>
            <w:r w:rsidRPr="00052F1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178BB0C" w14:textId="77777777" w:rsidR="0022565F" w:rsidRPr="00052F11" w:rsidRDefault="001E7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VALSTS UN ES FINANSĒJUMS - tiek palielināts par </w:t>
            </w:r>
            <w:r w:rsidR="00052F1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143896 </w:t>
            </w:r>
            <w:r w:rsidRPr="00052F11">
              <w:rPr>
                <w:rFonts w:ascii="Arial" w:hAnsi="Arial" w:cs="Arial"/>
                <w:iCs/>
                <w:sz w:val="22"/>
                <w:szCs w:val="22"/>
              </w:rPr>
              <w:t>euro</w:t>
            </w:r>
            <w:r w:rsidRPr="00052F11">
              <w:rPr>
                <w:rFonts w:ascii="Arial" w:hAnsi="Arial" w:cs="Arial"/>
                <w:sz w:val="22"/>
                <w:szCs w:val="22"/>
              </w:rPr>
              <w:t>, precizējot ieņēmumus gan valsts mērķdotācijām, gan transfertiem Eiropas savienības politiku instrumentu un pārējās ārvalstu finanšu palīdzības līdzfinansētajiem projektiem (pasākumiem).</w:t>
            </w:r>
          </w:p>
          <w:p w14:paraId="5FAC8038" w14:textId="77777777" w:rsidR="0022565F" w:rsidRPr="00052F11" w:rsidRDefault="0022565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7BFBB68" w14:textId="77777777" w:rsidR="0022565F" w:rsidRPr="00052F11" w:rsidRDefault="001E7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PAMATBUDŽETA IEŅĒMUMI - tiek palielināti par </w:t>
            </w:r>
            <w:r w:rsidR="00052F11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674027 </w:t>
            </w:r>
            <w:r w:rsidRPr="00052F11">
              <w:rPr>
                <w:rFonts w:ascii="Arial" w:hAnsi="Arial" w:cs="Arial"/>
                <w:iCs/>
                <w:sz w:val="22"/>
                <w:szCs w:val="22"/>
              </w:rPr>
              <w:t>euro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 ņemot vērā saņemto Valsts kases sadales konta iepriekšējā gada nesadalīto IIN atlikumu, precizēto  dotāciju no finanšu izlīdzināšanas fonda un azartspēļu nodokļa ieņēmumu prognozi.  </w:t>
            </w:r>
          </w:p>
          <w:p w14:paraId="11858789" w14:textId="77777777" w:rsidR="0022565F" w:rsidRPr="00052F11" w:rsidRDefault="0022565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AAD44E5" w14:textId="77777777" w:rsidR="0022565F" w:rsidRPr="00052F11" w:rsidRDefault="001E7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MAKSAS PAKALPOJUMI</w:t>
            </w:r>
            <w:r w:rsidR="004D001D" w:rsidRPr="00052F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001D" w:rsidRPr="00052F11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052F11">
              <w:rPr>
                <w:rFonts w:ascii="Arial" w:hAnsi="Arial" w:cs="Arial"/>
                <w:sz w:val="22"/>
                <w:szCs w:val="22"/>
              </w:rPr>
              <w:t>tiek plānots ieņēmumu samazinājums par 379831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iCs/>
                <w:sz w:val="22"/>
                <w:szCs w:val="22"/>
              </w:rPr>
              <w:t>euro</w:t>
            </w:r>
            <w:r w:rsidRPr="00052F1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ņemot vērā iestāžu atlikumus.</w:t>
            </w:r>
          </w:p>
          <w:p w14:paraId="7438F2E2" w14:textId="77777777" w:rsidR="0022565F" w:rsidRPr="00052F11" w:rsidRDefault="0022565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7CAC54E" w14:textId="77777777" w:rsidR="0022565F" w:rsidRPr="00052F11" w:rsidRDefault="001E7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ZIEDOJUMIEM, DĀVINĀJUMIEM plānots kārtējā gada ieņēmumu samazinājums par 100 </w:t>
            </w:r>
            <w:r w:rsidRPr="00052F11">
              <w:rPr>
                <w:rFonts w:ascii="Arial" w:hAnsi="Arial" w:cs="Arial"/>
                <w:iCs/>
                <w:sz w:val="22"/>
                <w:szCs w:val="22"/>
              </w:rPr>
              <w:t>euro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002F41" w14:textId="77777777" w:rsidR="0022565F" w:rsidRPr="00052F11" w:rsidRDefault="0022565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721BC5D" w14:textId="77777777" w:rsidR="0022565F" w:rsidRPr="00052F11" w:rsidRDefault="001E7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Tiek plānota papildu </w:t>
            </w:r>
            <w:r w:rsidRPr="00052F11">
              <w:rPr>
                <w:rFonts w:ascii="Arial" w:hAnsi="Arial" w:cs="Arial"/>
                <w:b/>
                <w:bCs/>
                <w:sz w:val="22"/>
                <w:szCs w:val="22"/>
              </w:rPr>
              <w:t>kredītresursu piesaiste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393831 </w:t>
            </w:r>
            <w:r w:rsidRPr="00052F11">
              <w:rPr>
                <w:rFonts w:ascii="Arial" w:hAnsi="Arial" w:cs="Arial"/>
                <w:iCs/>
                <w:sz w:val="22"/>
                <w:szCs w:val="22"/>
              </w:rPr>
              <w:t>euro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apmērā projektiem "Degradēto teritoriju revitalizācija un uzņēmējdarbības pamatinfrastruktūras izveide kūrorta zonā Liepājā, 1.kārta", "Pašvaldības pirmsskolas izglītības iestādes izveide" (Koku 10), "Pamatinfrastruktūras nodrošināšana uzņēmējdarbības vei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kšanai revitalizējot degradētās teritorijas" 2.kārta (Cukura iela) un precizēti nepieciešamie kredītresursi projektam "Dienvidkurzemes piekrastes mantojums cauri gadsimtiem". Aizdevumu atmaksai papildus novirzīti 607628 </w:t>
            </w:r>
            <w:r w:rsidRPr="00052F11">
              <w:rPr>
                <w:rFonts w:ascii="Arial" w:hAnsi="Arial" w:cs="Arial"/>
                <w:iCs/>
                <w:sz w:val="22"/>
                <w:szCs w:val="22"/>
              </w:rPr>
              <w:t>euro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43F6E7" w14:textId="77777777" w:rsidR="004D001D" w:rsidRPr="00052F11" w:rsidRDefault="004D001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E63E1D2" w14:textId="77777777" w:rsidR="0022565F" w:rsidRPr="00052F11" w:rsidRDefault="001E7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b/>
                <w:bCs/>
                <w:sz w:val="22"/>
                <w:szCs w:val="22"/>
              </w:rPr>
              <w:t>Budžeta līdzekļu atlikums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uz </w:t>
            </w:r>
            <w:r w:rsidRPr="00052F11">
              <w:rPr>
                <w:rFonts w:ascii="Arial" w:hAnsi="Arial" w:cs="Arial"/>
                <w:sz w:val="22"/>
                <w:szCs w:val="22"/>
              </w:rPr>
              <w:t>gada sākumu tiek precizēts un palielināts par 15</w:t>
            </w:r>
            <w:r w:rsidR="00612D4B" w:rsidRPr="00052F11">
              <w:rPr>
                <w:rFonts w:ascii="Arial" w:hAnsi="Arial" w:cs="Arial"/>
                <w:sz w:val="22"/>
                <w:szCs w:val="22"/>
              </w:rPr>
              <w:t>5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62798 </w:t>
            </w:r>
            <w:r w:rsidRPr="00052F11">
              <w:rPr>
                <w:rFonts w:ascii="Arial" w:hAnsi="Arial" w:cs="Arial"/>
                <w:iCs/>
                <w:sz w:val="22"/>
                <w:szCs w:val="22"/>
              </w:rPr>
              <w:t>euro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DB1053" w14:textId="77777777" w:rsidR="0022565F" w:rsidRPr="00052F11" w:rsidRDefault="0022565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70E3497" w14:textId="77777777" w:rsidR="0022565F" w:rsidRPr="00052F11" w:rsidRDefault="001E7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Ņemot vērā ārkārtējās situācijas sakarā ar vīrusa </w:t>
            </w:r>
            <w:r w:rsidR="00052F11" w:rsidRPr="00052F11">
              <w:rPr>
                <w:rFonts w:ascii="Arial" w:hAnsi="Arial" w:cs="Arial"/>
                <w:sz w:val="22"/>
                <w:szCs w:val="22"/>
              </w:rPr>
              <w:t>"</w:t>
            </w:r>
            <w:r w:rsidRPr="00052F11">
              <w:rPr>
                <w:rFonts w:ascii="Arial" w:hAnsi="Arial" w:cs="Arial"/>
                <w:sz w:val="22"/>
                <w:szCs w:val="22"/>
              </w:rPr>
              <w:t>COVID-19</w:t>
            </w:r>
            <w:r w:rsidR="00052F11" w:rsidRPr="00052F11">
              <w:rPr>
                <w:rFonts w:ascii="Arial" w:hAnsi="Arial" w:cs="Arial"/>
                <w:sz w:val="22"/>
                <w:szCs w:val="22"/>
              </w:rPr>
              <w:t>"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pandēmiju iespējamo ietekmi uz valsts ekonomiku un līdz ar to arī uz pašvaldības budžeta ieņēmumu prognozi, budžeta grozījumi veikti,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lai nodrošinātu līdzekļu rezervi, t.i.</w:t>
            </w:r>
            <w:r w:rsidR="00696C6D">
              <w:rPr>
                <w:rFonts w:ascii="Arial" w:hAnsi="Arial" w:cs="Arial"/>
                <w:sz w:val="22"/>
                <w:szCs w:val="22"/>
              </w:rPr>
              <w:t>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atlikumu uz gada beigām. Atlikums uz gada beigām nodro</w:t>
            </w:r>
            <w:r w:rsidR="00A82024">
              <w:rPr>
                <w:rFonts w:ascii="Arial" w:hAnsi="Arial" w:cs="Arial"/>
                <w:sz w:val="22"/>
                <w:szCs w:val="22"/>
              </w:rPr>
              <w:t>šināts 2160061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iCs/>
                <w:sz w:val="22"/>
                <w:szCs w:val="22"/>
              </w:rPr>
              <w:t>euro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apmērā.</w:t>
            </w:r>
          </w:p>
          <w:p w14:paraId="37046909" w14:textId="77777777" w:rsidR="0022565F" w:rsidRPr="00052F11" w:rsidRDefault="0022565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A78B8" w14:paraId="1084456F" w14:textId="77777777" w:rsidTr="003D53FC">
        <w:tc>
          <w:tcPr>
            <w:tcW w:w="2518" w:type="dxa"/>
          </w:tcPr>
          <w:p w14:paraId="54EF658B" w14:textId="77777777" w:rsidR="0022565F" w:rsidRPr="00052F11" w:rsidRDefault="001E7881" w:rsidP="00052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2. Īss projekta satura izklāsts</w:t>
            </w:r>
          </w:p>
        </w:tc>
        <w:tc>
          <w:tcPr>
            <w:tcW w:w="6237" w:type="dxa"/>
          </w:tcPr>
          <w:p w14:paraId="7F17610E" w14:textId="77777777" w:rsidR="0022565F" w:rsidRPr="00052F11" w:rsidRDefault="001E78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52F11">
              <w:rPr>
                <w:rFonts w:ascii="Arial" w:hAnsi="Arial" w:cs="Arial"/>
                <w:sz w:val="22"/>
                <w:szCs w:val="22"/>
              </w:rPr>
              <w:t>No pamatbudžeta līdzekļu atlikuma 18,2% vai 1,89 mlj. EUR novirzīti pašvaldības institūciju uzturēšanas izdevumu segšanai, bet 81,80% vai 8,52 mlj. EUR plānoti attīstības izdevumiem un pasākumiem, t.sk. 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73 mlj. ES struktūrfondu līdzfinansēto projektu </w:t>
            </w:r>
            <w:r w:rsidR="004D001D" w:rsidRPr="00052F11">
              <w:rPr>
                <w:rFonts w:ascii="Arial" w:hAnsi="Arial" w:cs="Arial"/>
                <w:sz w:val="22"/>
                <w:szCs w:val="22"/>
              </w:rPr>
              <w:t>nodrošināšanai</w:t>
            </w:r>
            <w:r w:rsidRPr="00052F1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D001D" w:rsidRPr="00052F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saskaņā ar Liepājas pilsētas </w:t>
            </w:r>
            <w:r w:rsidRPr="00052F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attīstības programmu 2015.-2020.gadam.</w:t>
            </w:r>
            <w:r w:rsidRPr="00052F1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EF354F1" w14:textId="77777777" w:rsidR="0022565F" w:rsidRPr="009E2BA8" w:rsidRDefault="001E7881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052F1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180E68F6" w14:textId="77777777" w:rsidR="004D001D" w:rsidRPr="00052F11" w:rsidRDefault="001E7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Budžeta projekts institūciju attīstībai nodrošina pilsētas stratēģiskās attīstības plānošanas dokumentu īstenošanu un rezultātu sasniegšanu.</w:t>
            </w:r>
          </w:p>
          <w:p w14:paraId="7BDD5CD0" w14:textId="77777777" w:rsidR="004D001D" w:rsidRPr="009E2BA8" w:rsidRDefault="004D001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63E8149" w14:textId="77777777" w:rsidR="0022565F" w:rsidRPr="00052F11" w:rsidRDefault="001E7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b/>
                <w:sz w:val="22"/>
                <w:szCs w:val="22"/>
              </w:rPr>
              <w:t>Valsts mērķdotācija</w:t>
            </w:r>
            <w:r w:rsidRPr="00052F11">
              <w:rPr>
                <w:rFonts w:ascii="Arial" w:hAnsi="Arial" w:cs="Arial"/>
                <w:b/>
                <w:sz w:val="22"/>
                <w:szCs w:val="22"/>
              </w:rPr>
              <w:t>s un transferti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izdevumos tiek novirzītas atbilstoši konkrētam mērķim.</w:t>
            </w:r>
          </w:p>
          <w:p w14:paraId="56F2B2BF" w14:textId="77777777" w:rsidR="0022565F" w:rsidRPr="009E2BA8" w:rsidRDefault="0022565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7C03283" w14:textId="77777777" w:rsidR="0022565F" w:rsidRPr="00052F11" w:rsidRDefault="001E7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b/>
                <w:sz w:val="22"/>
                <w:szCs w:val="22"/>
              </w:rPr>
              <w:t>No pašvaldības pamatbudžeta līdzekļiem</w:t>
            </w:r>
            <w:r w:rsidRPr="00052F11">
              <w:rPr>
                <w:rFonts w:ascii="Arial" w:hAnsi="Arial" w:cs="Arial"/>
                <w:sz w:val="22"/>
                <w:szCs w:val="22"/>
              </w:rPr>
              <w:t>, izvērtējot iespējas un prioritātes, nodrošināts papildu finansējums uz attīstību vērstiem projektiem, pasākumiem un iegādēm, t.sk.:</w:t>
            </w:r>
          </w:p>
          <w:p w14:paraId="635E9F5C" w14:textId="77777777" w:rsidR="0022565F" w:rsidRPr="009E2BA8" w:rsidRDefault="0022565F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014691C" w14:textId="77777777" w:rsidR="0022565F" w:rsidRPr="00052F11" w:rsidRDefault="001E7881" w:rsidP="004D001D">
            <w:pPr>
              <w:ind w:left="460" w:hanging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11">
              <w:rPr>
                <w:rFonts w:ascii="Arial" w:hAnsi="Arial" w:cs="Arial"/>
                <w:b/>
                <w:sz w:val="22"/>
                <w:szCs w:val="22"/>
              </w:rPr>
              <w:t xml:space="preserve">  satiksmes infrastruktūras un drošības uzlabojumiem:</w:t>
            </w:r>
          </w:p>
          <w:p w14:paraId="6A112518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63531 EUR - videonovērošanas kameru uzstādīšanai Dunikas ielas basketbola laukumā, Lāčplēša dārzā un Beberliņos;</w:t>
            </w:r>
          </w:p>
          <w:p w14:paraId="2EC90653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40000 EUR - Satiksmes organizācijas elementu uzstādīšanai (drošības spoguļi, ātruma vaļņi</w:t>
            </w:r>
            <w:r w:rsidRPr="00052F11">
              <w:rPr>
                <w:rFonts w:ascii="Arial" w:hAnsi="Arial" w:cs="Arial"/>
                <w:sz w:val="22"/>
                <w:szCs w:val="22"/>
              </w:rPr>
              <w:t>, barjeras, ceļa zīmes u.c.)</w:t>
            </w:r>
            <w:r w:rsidR="009E2BA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1047A9C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220000 EUR </w:t>
            </w:r>
            <w:r w:rsidR="009E2BA8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infrastruktūras pielāgošanai zemās grīdas tramvajiem un teleskopiskās zemgrīdas pacelšanas sistēmas iegādei;</w:t>
            </w:r>
          </w:p>
          <w:p w14:paraId="53E0B86B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21133 EUR - policijas sakaru tīkla uzlabošanai un paplašināšanai;</w:t>
            </w:r>
          </w:p>
          <w:p w14:paraId="6F0FC38D" w14:textId="77777777" w:rsidR="0022565F" w:rsidRPr="009E2BA8" w:rsidRDefault="001E7881">
            <w:pPr>
              <w:ind w:left="720"/>
              <w:jc w:val="both"/>
              <w:rPr>
                <w:rFonts w:ascii="Arial" w:hAnsi="Arial" w:cs="Arial"/>
                <w:sz w:val="8"/>
                <w:szCs w:val="8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ACDDA87" w14:textId="77777777" w:rsidR="0022565F" w:rsidRPr="00052F11" w:rsidRDefault="001E7881" w:rsidP="009E2BA8">
            <w:pPr>
              <w:ind w:left="720" w:hanging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b/>
                <w:sz w:val="22"/>
                <w:szCs w:val="22"/>
              </w:rPr>
              <w:t>ietvju izbūvei un atjaunošanai:</w:t>
            </w:r>
          </w:p>
          <w:p w14:paraId="564552DF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288000 EUR - ietves  izbūve 14.novembra bulv</w:t>
            </w:r>
            <w:r w:rsidRPr="00052F11">
              <w:rPr>
                <w:rFonts w:ascii="Arial" w:hAnsi="Arial" w:cs="Arial"/>
                <w:sz w:val="22"/>
                <w:szCs w:val="22"/>
              </w:rPr>
              <w:t>ārī Grīzupes - Pulvera ielu posmā un Pērkones ielā;</w:t>
            </w:r>
            <w:r w:rsidR="00612D4B" w:rsidRPr="00052F11">
              <w:rPr>
                <w:rFonts w:ascii="Arial" w:hAnsi="Arial" w:cs="Arial"/>
                <w:sz w:val="22"/>
                <w:szCs w:val="22"/>
              </w:rPr>
              <w:t xml:space="preserve"> atsevišķu ietvju posmu atjaunošana;</w:t>
            </w:r>
          </w:p>
          <w:p w14:paraId="3C890915" w14:textId="77777777" w:rsidR="0022565F" w:rsidRPr="009E2BA8" w:rsidRDefault="0022565F">
            <w:pPr>
              <w:ind w:left="72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02E3CD3" w14:textId="77777777" w:rsidR="0022565F" w:rsidRPr="00052F11" w:rsidRDefault="001E7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b/>
                <w:sz w:val="22"/>
                <w:szCs w:val="22"/>
              </w:rPr>
              <w:t>iekšpagalmu sakārtošanai un asfaltēšanai:</w:t>
            </w:r>
          </w:p>
          <w:p w14:paraId="38E04E75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350666 EUR </w:t>
            </w:r>
            <w:r w:rsidR="008D409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52F11">
              <w:rPr>
                <w:rFonts w:ascii="Arial" w:hAnsi="Arial" w:cs="Arial"/>
                <w:sz w:val="22"/>
                <w:szCs w:val="22"/>
              </w:rPr>
              <w:t>iekškvartālu asfaltēšanas programmas īstenošanai;</w:t>
            </w:r>
          </w:p>
          <w:p w14:paraId="102EB640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1319823 EUR - mikrorajonu pagalmu labiekārtošanai;</w:t>
            </w:r>
          </w:p>
          <w:p w14:paraId="6B125D42" w14:textId="77777777" w:rsidR="0022565F" w:rsidRPr="008D409E" w:rsidRDefault="0022565F">
            <w:pPr>
              <w:ind w:left="72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A90AD08" w14:textId="77777777" w:rsidR="0022565F" w:rsidRPr="00052F11" w:rsidRDefault="001E7881" w:rsidP="008D409E">
            <w:pPr>
              <w:ind w:left="720" w:hanging="69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b/>
                <w:sz w:val="22"/>
                <w:szCs w:val="22"/>
              </w:rPr>
              <w:t>lietus ū</w:t>
            </w:r>
            <w:r w:rsidRPr="00052F11">
              <w:rPr>
                <w:rFonts w:ascii="Arial" w:hAnsi="Arial" w:cs="Arial"/>
                <w:b/>
                <w:sz w:val="22"/>
                <w:szCs w:val="22"/>
              </w:rPr>
              <w:t>dens novadīšanas sistēmas attīstībai:</w:t>
            </w:r>
          </w:p>
          <w:p w14:paraId="5B4ACFB7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150000 EUR - lietus ūdens kanalizācijas kolektoru izbūvei;</w:t>
            </w:r>
          </w:p>
          <w:p w14:paraId="600F8814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258000 EUR - lietus ūdens kanalizācijas kolektora izbūvei Jūrmalas parkā;</w:t>
            </w:r>
          </w:p>
          <w:p w14:paraId="4EE456FC" w14:textId="77777777" w:rsidR="0022565F" w:rsidRPr="008D409E" w:rsidRDefault="0022565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8E9D4B8" w14:textId="77777777" w:rsidR="0022565F" w:rsidRPr="00052F11" w:rsidRDefault="001E78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b/>
                <w:sz w:val="22"/>
                <w:szCs w:val="22"/>
              </w:rPr>
              <w:t>pilsētvides labiekārtošanai un uzturēšanai:</w:t>
            </w:r>
          </w:p>
          <w:p w14:paraId="2D926226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152850 EUR - apgaismojuma </w:t>
            </w:r>
            <w:r w:rsidRPr="00052F11">
              <w:rPr>
                <w:rFonts w:ascii="Arial" w:hAnsi="Arial" w:cs="Arial"/>
                <w:sz w:val="22"/>
                <w:szCs w:val="22"/>
              </w:rPr>
              <w:t>projektu realizācijai (M.Ķempes laukums, Rožu laukums, Promenāde);</w:t>
            </w:r>
          </w:p>
          <w:p w14:paraId="63CC1455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12500 EUR - sabiedriskā transporta pieturvietu uzstādīšanai;</w:t>
            </w:r>
          </w:p>
          <w:p w14:paraId="2734FA7D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100000 EUR -  bērnu rotaļu laukuma paplašināšanai un modernizācija Jūrmalas parkā;</w:t>
            </w:r>
          </w:p>
          <w:p w14:paraId="367A5FAF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28834 EUR - ēku konservācijai Bāriņu ielā 24,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Ģen.Baloža 17, Ostas 2, 1905.gada 18.;</w:t>
            </w:r>
          </w:p>
          <w:p w14:paraId="0FB580FD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35000 EUR </w:t>
            </w:r>
            <w:r w:rsidR="006302E1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stēlu uzstādīšanai un izgatavošanai Lāčplēša dārzā;</w:t>
            </w:r>
          </w:p>
          <w:p w14:paraId="4122172B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322359 EUR </w:t>
            </w:r>
            <w:r w:rsidR="006302E1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līdzfinansējumam  kultūras pieminekļu saglabāšanai;</w:t>
            </w:r>
          </w:p>
          <w:p w14:paraId="53DF9B5F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30000 EUR </w:t>
            </w:r>
            <w:r w:rsidR="006302E1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līdzfinansējuma energoefektivitātes pasākumiem daudzdzīvokļu mājās;</w:t>
            </w:r>
          </w:p>
          <w:p w14:paraId="445861AE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3200 EU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6302E1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līdzfinansējumam sadzīves atkritumu savākšanas punktu izveidei;</w:t>
            </w:r>
          </w:p>
          <w:p w14:paraId="0DA825B5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98011 EUR </w:t>
            </w:r>
            <w:r w:rsidR="006302E1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lokālplānojuma izstrādei Liepājas Metalurga teritorijai, Klaipēdas ielai 138 un dzīvnieku kapsētas izveidei;</w:t>
            </w:r>
          </w:p>
          <w:p w14:paraId="06BB4DE6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3900 EUR </w:t>
            </w:r>
            <w:r w:rsidR="006302E1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Liepājas ģeodēziskā tīkla pilnveidošanai;</w:t>
            </w:r>
          </w:p>
          <w:p w14:paraId="5AA82C6C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23246 EUR - st</w:t>
            </w:r>
            <w:r w:rsidRPr="00052F11">
              <w:rPr>
                <w:rFonts w:ascii="Arial" w:hAnsi="Arial" w:cs="Arial"/>
                <w:sz w:val="22"/>
                <w:szCs w:val="22"/>
              </w:rPr>
              <w:t>adiona "Daugava" (Jūrmalas parks 3, Liepāja) esošā žoga nomaiņai;</w:t>
            </w:r>
          </w:p>
          <w:p w14:paraId="00BD0A19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36250 EUR - publisko apstādījumu ierīkošana</w:t>
            </w:r>
            <w:r w:rsidR="00696C6D">
              <w:rPr>
                <w:rFonts w:ascii="Arial" w:hAnsi="Arial" w:cs="Arial"/>
                <w:sz w:val="22"/>
                <w:szCs w:val="22"/>
              </w:rPr>
              <w:t>i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un apsaimniekošana</w:t>
            </w:r>
            <w:r w:rsidR="00696C6D">
              <w:rPr>
                <w:rFonts w:ascii="Arial" w:hAnsi="Arial" w:cs="Arial"/>
                <w:sz w:val="22"/>
                <w:szCs w:val="22"/>
              </w:rPr>
              <w:t>i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atbilstoši apstiprinātajai koncepcijai;</w:t>
            </w:r>
          </w:p>
          <w:p w14:paraId="6F3912E8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250202 EUR </w:t>
            </w:r>
            <w:r w:rsidR="006302E1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pilsētvides labiekārtošanas ieceres dokumentācijas izstrādei; </w:t>
            </w:r>
          </w:p>
          <w:p w14:paraId="7B974677" w14:textId="77777777" w:rsidR="0022565F" w:rsidRPr="0045447D" w:rsidRDefault="0022565F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75773618" w14:textId="77777777" w:rsidR="0022565F" w:rsidRPr="00052F11" w:rsidRDefault="001E7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b/>
                <w:sz w:val="22"/>
                <w:szCs w:val="22"/>
              </w:rPr>
              <w:t>vides pieejamības nodrošināšanai</w:t>
            </w:r>
            <w:r w:rsidRPr="00052F1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9632216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55160 EUR </w:t>
            </w:r>
            <w:r w:rsidR="006302E1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lifta izbūvei Vecliepājas PVAC;</w:t>
            </w:r>
          </w:p>
          <w:p w14:paraId="6B1FB16E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22711 EUR </w:t>
            </w:r>
            <w:r w:rsidR="006302E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52F11">
              <w:rPr>
                <w:rFonts w:ascii="Arial" w:hAnsi="Arial" w:cs="Arial"/>
                <w:sz w:val="22"/>
                <w:szCs w:val="22"/>
              </w:rPr>
              <w:t>tualešu pārbūvei invalīdu piekļuvei Dzimtsarakstu nodaļas ēkā, Liel</w:t>
            </w:r>
            <w:r w:rsidR="00696C6D">
              <w:rPr>
                <w:rFonts w:ascii="Arial" w:hAnsi="Arial" w:cs="Arial"/>
                <w:sz w:val="22"/>
                <w:szCs w:val="22"/>
              </w:rPr>
              <w:t>aj</w:t>
            </w:r>
            <w:r w:rsidRPr="00052F11">
              <w:rPr>
                <w:rFonts w:ascii="Arial" w:hAnsi="Arial" w:cs="Arial"/>
                <w:sz w:val="22"/>
                <w:szCs w:val="22"/>
              </w:rPr>
              <w:t>ā iel</w:t>
            </w:r>
            <w:r w:rsidR="00696C6D">
              <w:rPr>
                <w:rFonts w:ascii="Arial" w:hAnsi="Arial" w:cs="Arial"/>
                <w:sz w:val="22"/>
                <w:szCs w:val="22"/>
              </w:rPr>
              <w:t>ā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1A;</w:t>
            </w:r>
          </w:p>
          <w:p w14:paraId="39E6CA83" w14:textId="77777777" w:rsidR="0022565F" w:rsidRPr="0045447D" w:rsidRDefault="0022565F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65F3DFAD" w14:textId="77777777" w:rsidR="0022565F" w:rsidRPr="00052F11" w:rsidRDefault="001E78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b/>
                <w:sz w:val="22"/>
                <w:szCs w:val="22"/>
              </w:rPr>
              <w:t>izglītības nozarei:</w:t>
            </w:r>
          </w:p>
          <w:p w14:paraId="57D8D2C0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159160 EUR </w:t>
            </w:r>
            <w:r w:rsidR="006302E1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PII </w:t>
            </w:r>
            <w:r w:rsidR="006302E1" w:rsidRPr="00052F11">
              <w:rPr>
                <w:rFonts w:ascii="Arial" w:hAnsi="Arial" w:cs="Arial"/>
                <w:sz w:val="22"/>
                <w:szCs w:val="22"/>
              </w:rPr>
              <w:t>"</w:t>
            </w:r>
            <w:r w:rsidRPr="00052F11">
              <w:rPr>
                <w:rFonts w:ascii="Arial" w:hAnsi="Arial" w:cs="Arial"/>
                <w:sz w:val="22"/>
                <w:szCs w:val="22"/>
              </w:rPr>
              <w:t>Dzintariņš</w:t>
            </w:r>
            <w:r w:rsidR="006302E1" w:rsidRPr="00052F11">
              <w:rPr>
                <w:rFonts w:ascii="Arial" w:hAnsi="Arial" w:cs="Arial"/>
                <w:sz w:val="22"/>
                <w:szCs w:val="22"/>
              </w:rPr>
              <w:t>"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elektroinstalācijas nomaiņai;</w:t>
            </w:r>
          </w:p>
          <w:p w14:paraId="341A06F6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1484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80 EUR - PII </w:t>
            </w:r>
            <w:r w:rsidR="006302E1" w:rsidRPr="00052F11">
              <w:rPr>
                <w:rFonts w:ascii="Arial" w:hAnsi="Arial" w:cs="Arial"/>
                <w:sz w:val="22"/>
                <w:szCs w:val="22"/>
              </w:rPr>
              <w:t>"</w:t>
            </w:r>
            <w:r w:rsidRPr="00052F11">
              <w:rPr>
                <w:rFonts w:ascii="Arial" w:hAnsi="Arial" w:cs="Arial"/>
                <w:sz w:val="22"/>
                <w:szCs w:val="22"/>
              </w:rPr>
              <w:t>Mazulītis</w:t>
            </w:r>
            <w:r w:rsidR="006302E1" w:rsidRPr="00052F11">
              <w:rPr>
                <w:rFonts w:ascii="Arial" w:hAnsi="Arial" w:cs="Arial"/>
                <w:sz w:val="22"/>
                <w:szCs w:val="22"/>
              </w:rPr>
              <w:t>"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elektroinstalācijas nomaiņai;</w:t>
            </w:r>
          </w:p>
          <w:p w14:paraId="6589E4D4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1792 EUR </w:t>
            </w:r>
            <w:r w:rsidR="006302E1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20 gultu iegādei PII </w:t>
            </w:r>
            <w:r w:rsidR="006302E1" w:rsidRPr="00052F11">
              <w:rPr>
                <w:rFonts w:ascii="Arial" w:hAnsi="Arial" w:cs="Arial"/>
                <w:sz w:val="22"/>
                <w:szCs w:val="22"/>
              </w:rPr>
              <w:t>"</w:t>
            </w:r>
            <w:r w:rsidRPr="00052F11">
              <w:rPr>
                <w:rFonts w:ascii="Arial" w:hAnsi="Arial" w:cs="Arial"/>
                <w:sz w:val="22"/>
                <w:szCs w:val="22"/>
              </w:rPr>
              <w:t>Saulīte</w:t>
            </w:r>
            <w:r w:rsidR="006302E1" w:rsidRPr="00052F11">
              <w:rPr>
                <w:rFonts w:ascii="Arial" w:hAnsi="Arial" w:cs="Arial"/>
                <w:sz w:val="22"/>
                <w:szCs w:val="22"/>
              </w:rPr>
              <w:t>"</w:t>
            </w:r>
            <w:r w:rsidRPr="00052F1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61C9492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74000 EUR </w:t>
            </w:r>
            <w:r w:rsidR="006302E1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dokumentācijas izstrādei elektroinstalācijas un sanitāro mezglu programmas nodrošināšanai;</w:t>
            </w:r>
          </w:p>
          <w:p w14:paraId="417C9309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483913 EUR </w:t>
            </w:r>
            <w:r w:rsidR="006302E1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jaunas PII izveidei Koku ielā 10;</w:t>
            </w:r>
          </w:p>
          <w:p w14:paraId="63218C9F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134400 EUR </w:t>
            </w:r>
            <w:r w:rsidR="006302E1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8.vidusskolas remontdarbiem;</w:t>
            </w:r>
          </w:p>
          <w:p w14:paraId="191C8D20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14330 EUR </w:t>
            </w:r>
            <w:r w:rsidR="006302E1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dezinfekcijas līdzekļu iegādei;</w:t>
            </w:r>
          </w:p>
          <w:p w14:paraId="775EC489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12000 EUR </w:t>
            </w:r>
            <w:r w:rsidR="006302E1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interneta tīkla ierīkošanai Dabas mājā;</w:t>
            </w:r>
          </w:p>
          <w:p w14:paraId="09A6B9A7" w14:textId="77777777" w:rsidR="0022565F" w:rsidRPr="0045447D" w:rsidRDefault="0022565F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5C2CF523" w14:textId="77777777" w:rsidR="0022565F" w:rsidRPr="00052F11" w:rsidRDefault="001E78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b/>
                <w:sz w:val="22"/>
                <w:szCs w:val="22"/>
              </w:rPr>
              <w:t>sociālajai nozarei:</w:t>
            </w:r>
          </w:p>
          <w:p w14:paraId="43C525C4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30000 EUR </w:t>
            </w:r>
            <w:r w:rsidR="006302E1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apkures sistēmas remontam Dienas centrā personām ar garīgās attīstības traucējumiem;</w:t>
            </w:r>
          </w:p>
          <w:p w14:paraId="7D46B92D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12100 EUR </w:t>
            </w:r>
            <w:r w:rsidR="00455C54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mēbeļu iegādei Sociālajā dienestā un Nakts patversmē;</w:t>
            </w:r>
          </w:p>
          <w:p w14:paraId="1D3ADF8C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20000 EUR </w:t>
            </w:r>
            <w:r w:rsidR="00455C54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Sociālā dienesta i</w:t>
            </w:r>
            <w:r w:rsidRPr="00052F11">
              <w:rPr>
                <w:rFonts w:ascii="Arial" w:hAnsi="Arial" w:cs="Arial"/>
                <w:sz w:val="22"/>
                <w:szCs w:val="22"/>
              </w:rPr>
              <w:t>nstitūciju ēku tehniskajai apsekošanai;</w:t>
            </w:r>
          </w:p>
          <w:p w14:paraId="769EBC6C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27500 EUR - remontdarbu veikšanai Sociālajā dzīvojamajā mājā Ģen</w:t>
            </w:r>
            <w:r w:rsidR="00696C6D">
              <w:rPr>
                <w:rFonts w:ascii="Arial" w:hAnsi="Arial" w:cs="Arial"/>
                <w:sz w:val="22"/>
                <w:szCs w:val="22"/>
              </w:rPr>
              <w:t xml:space="preserve">erāļa </w:t>
            </w:r>
            <w:r w:rsidRPr="00052F11">
              <w:rPr>
                <w:rFonts w:ascii="Arial" w:hAnsi="Arial" w:cs="Arial"/>
                <w:sz w:val="22"/>
                <w:szCs w:val="22"/>
              </w:rPr>
              <w:t>Baloža ielā 1;</w:t>
            </w:r>
          </w:p>
          <w:p w14:paraId="42AF6EC6" w14:textId="77777777" w:rsidR="0022565F" w:rsidRPr="0045447D" w:rsidRDefault="0022565F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5F397F5D" w14:textId="77777777" w:rsidR="0022565F" w:rsidRPr="00052F11" w:rsidRDefault="001E78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11">
              <w:rPr>
                <w:rFonts w:ascii="Arial" w:hAnsi="Arial" w:cs="Arial"/>
                <w:b/>
                <w:sz w:val="22"/>
                <w:szCs w:val="22"/>
              </w:rPr>
              <w:t xml:space="preserve"> dažādi:</w:t>
            </w:r>
          </w:p>
          <w:p w14:paraId="3BD80008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345821 EUR </w:t>
            </w:r>
            <w:r w:rsidR="00455C54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energoefektivitātes paaugstināšanai ēkā Peldu ielā 5;</w:t>
            </w:r>
          </w:p>
          <w:p w14:paraId="6886064D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270000 EUR </w:t>
            </w:r>
            <w:r w:rsidR="00455C54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mēbeļu un aprīkojuma iegādei Peldu ielā 5</w:t>
            </w:r>
            <w:r w:rsidRPr="00052F1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8AC982D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21417 EUR </w:t>
            </w:r>
            <w:r w:rsidR="00455C54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dzīvojamā korpusa remontam  kompleksā </w:t>
            </w:r>
            <w:r w:rsidR="00455C54" w:rsidRPr="00052F11">
              <w:rPr>
                <w:rFonts w:ascii="Arial" w:hAnsi="Arial" w:cs="Arial"/>
                <w:sz w:val="22"/>
                <w:szCs w:val="22"/>
              </w:rPr>
              <w:t>"</w:t>
            </w:r>
            <w:r w:rsidRPr="00052F11">
              <w:rPr>
                <w:rFonts w:ascii="Arial" w:hAnsi="Arial" w:cs="Arial"/>
                <w:sz w:val="22"/>
                <w:szCs w:val="22"/>
              </w:rPr>
              <w:t>Draudzība</w:t>
            </w:r>
            <w:r w:rsidR="00455C54" w:rsidRPr="00052F11">
              <w:rPr>
                <w:rFonts w:ascii="Arial" w:hAnsi="Arial" w:cs="Arial"/>
                <w:sz w:val="22"/>
                <w:szCs w:val="22"/>
              </w:rPr>
              <w:t>"</w:t>
            </w:r>
            <w:r w:rsidRPr="00052F1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056FF3F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32101 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EUR </w:t>
            </w:r>
            <w:r w:rsidR="00455C54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fasādes atjaunošanai Dzimtsarakstu nodaļas ēkai Liel</w:t>
            </w:r>
            <w:r w:rsidR="009B52F5">
              <w:rPr>
                <w:rFonts w:ascii="Arial" w:hAnsi="Arial" w:cs="Arial"/>
                <w:sz w:val="22"/>
                <w:szCs w:val="22"/>
              </w:rPr>
              <w:t>aj</w:t>
            </w:r>
            <w:r w:rsidRPr="00052F11">
              <w:rPr>
                <w:rFonts w:ascii="Arial" w:hAnsi="Arial" w:cs="Arial"/>
                <w:sz w:val="22"/>
                <w:szCs w:val="22"/>
              </w:rPr>
              <w:t>ā ielā 1A;</w:t>
            </w:r>
          </w:p>
          <w:p w14:paraId="748AC1F7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23400 EUR </w:t>
            </w:r>
            <w:r w:rsidR="00455C54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Liepājas muzeja galvenās ēkas balkona seguma remontam;</w:t>
            </w:r>
          </w:p>
          <w:p w14:paraId="0A4015C6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35000 EUR </w:t>
            </w:r>
            <w:r w:rsidR="00455C5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52F11">
              <w:rPr>
                <w:rFonts w:ascii="Arial" w:hAnsi="Arial" w:cs="Arial"/>
                <w:sz w:val="22"/>
                <w:szCs w:val="22"/>
              </w:rPr>
              <w:t>plauktu iegādei muzeja krājumiem;</w:t>
            </w:r>
          </w:p>
          <w:p w14:paraId="578FF5EA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138000 EUR </w:t>
            </w:r>
            <w:r w:rsidR="00455C54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pašvaldības tukšo dzīvokļu remontam;</w:t>
            </w:r>
          </w:p>
          <w:p w14:paraId="48D9F98F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140750 EUR </w:t>
            </w:r>
            <w:r w:rsidR="00455C54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pilsētai nepieciešamu speciālistu nodrošināšanai ar dzīvojamo platību;</w:t>
            </w:r>
          </w:p>
          <w:p w14:paraId="6D47BDD6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80000 EUR </w:t>
            </w:r>
            <w:r w:rsidR="00455C54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mazo un </w:t>
            </w:r>
            <w:r w:rsidRPr="00052F11">
              <w:rPr>
                <w:rFonts w:ascii="Arial" w:hAnsi="Arial" w:cs="Arial"/>
                <w:sz w:val="22"/>
                <w:szCs w:val="22"/>
              </w:rPr>
              <w:t>vidējo komercsabiedrību projektu atbalstam;</w:t>
            </w:r>
          </w:p>
          <w:p w14:paraId="744AA13E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1000000 EUR </w:t>
            </w:r>
            <w:r w:rsidR="00455C54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projektu priekšfinansējuma un līdzfinansējuma nodrošināšanai;</w:t>
            </w:r>
          </w:p>
          <w:p w14:paraId="6E18B3F1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17311 EUR - jauniestudējumiem Liepājas leļļu teātrī;</w:t>
            </w:r>
          </w:p>
          <w:p w14:paraId="44BC1E76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15000 EUR </w:t>
            </w:r>
            <w:r w:rsidR="00455C54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Ziemeļu kapsētas biroja ēkas rekonstrukcijai O.Kalpaka 87;</w:t>
            </w:r>
          </w:p>
          <w:p w14:paraId="7FE95CB8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10000 EUR </w:t>
            </w:r>
            <w:r w:rsidR="00455C54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glābšanas stacijas torņa remontam; </w:t>
            </w:r>
          </w:p>
          <w:p w14:paraId="36970677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58842 EUR </w:t>
            </w:r>
            <w:r w:rsidR="00455C54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atskurbtuves pakalpojumu nodrošināšanai;</w:t>
            </w:r>
          </w:p>
          <w:p w14:paraId="5ADFD460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 xml:space="preserve">251185 EUR </w:t>
            </w:r>
            <w:r w:rsidR="00084256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sabiedriskā transporta pakalpojumu nodrošināšanai;</w:t>
            </w:r>
          </w:p>
          <w:p w14:paraId="57E35C36" w14:textId="77777777" w:rsidR="0022565F" w:rsidRPr="00052F11" w:rsidRDefault="001E78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50000 EUR </w:t>
            </w:r>
            <w:r w:rsidR="00084256">
              <w:rPr>
                <w:rFonts w:ascii="Arial" w:hAnsi="Arial" w:cs="Arial"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rezerves fonda līdzekļu atjaunošanai.</w:t>
            </w:r>
          </w:p>
          <w:p w14:paraId="48556EB1" w14:textId="77777777" w:rsidR="0022565F" w:rsidRPr="00084256" w:rsidRDefault="0022565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78B8" w14:paraId="7688BC10" w14:textId="77777777" w:rsidTr="003D53FC">
        <w:tc>
          <w:tcPr>
            <w:tcW w:w="2518" w:type="dxa"/>
          </w:tcPr>
          <w:p w14:paraId="3D687197" w14:textId="77777777" w:rsidR="0022565F" w:rsidRPr="00052F11" w:rsidRDefault="001E7881" w:rsidP="000842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 xml:space="preserve">3. Informācija par plānoto projekta ietekmi uz </w:t>
            </w:r>
            <w:r w:rsidRPr="00052F11">
              <w:rPr>
                <w:rFonts w:ascii="Arial" w:hAnsi="Arial" w:cs="Arial"/>
                <w:sz w:val="22"/>
                <w:szCs w:val="22"/>
              </w:rPr>
              <w:t>pašvaldības budžetu</w:t>
            </w:r>
          </w:p>
        </w:tc>
        <w:tc>
          <w:tcPr>
            <w:tcW w:w="6237" w:type="dxa"/>
          </w:tcPr>
          <w:p w14:paraId="6ADA8585" w14:textId="77777777" w:rsidR="0022565F" w:rsidRPr="00052F11" w:rsidRDefault="001E7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52F11">
              <w:rPr>
                <w:rFonts w:ascii="Arial" w:hAnsi="Arial" w:cs="Arial"/>
                <w:sz w:val="22"/>
                <w:szCs w:val="22"/>
              </w:rPr>
              <w:t>Pašvaldības pamatbudžeta izdevumi kopā ar  finansēšanas daļu  palielinās par 14234660 EUR</w:t>
            </w:r>
            <w:r w:rsidR="0045447D">
              <w:rPr>
                <w:rFonts w:ascii="Arial" w:hAnsi="Arial" w:cs="Arial"/>
                <w:sz w:val="22"/>
                <w:szCs w:val="22"/>
              </w:rPr>
              <w:t>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t.sk. </w:t>
            </w:r>
            <w:r w:rsidRPr="00052F11">
              <w:rPr>
                <w:rFonts w:ascii="Arial" w:hAnsi="Arial" w:cs="Arial"/>
                <w:i/>
                <w:sz w:val="22"/>
                <w:szCs w:val="22"/>
              </w:rPr>
              <w:t xml:space="preserve">valsts mērķdotācijas un transferti - 2966620 EUR, pašvaldības pamatbudžets </w:t>
            </w: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i/>
                <w:sz w:val="22"/>
                <w:szCs w:val="22"/>
              </w:rPr>
              <w:t xml:space="preserve"> 10789411 EUR</w:t>
            </w:r>
            <w:r w:rsidR="004D001D" w:rsidRPr="00052F11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052F11">
              <w:rPr>
                <w:rFonts w:ascii="Arial" w:hAnsi="Arial" w:cs="Arial"/>
                <w:i/>
                <w:sz w:val="22"/>
                <w:szCs w:val="22"/>
              </w:rPr>
              <w:t xml:space="preserve"> maksas pakalpojumi </w:t>
            </w: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i/>
                <w:sz w:val="22"/>
                <w:szCs w:val="22"/>
              </w:rPr>
              <w:t xml:space="preserve">  478629 EUR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52F11">
              <w:rPr>
                <w:rFonts w:ascii="Arial" w:hAnsi="Arial" w:cs="Arial"/>
                <w:i/>
                <w:sz w:val="22"/>
                <w:szCs w:val="22"/>
              </w:rPr>
              <w:t xml:space="preserve">Līdzekļu </w:t>
            </w:r>
            <w:r w:rsidRPr="00052F11">
              <w:rPr>
                <w:rFonts w:ascii="Arial" w:hAnsi="Arial" w:cs="Arial"/>
                <w:i/>
                <w:sz w:val="22"/>
                <w:szCs w:val="22"/>
              </w:rPr>
              <w:t>atlikums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i/>
                <w:sz w:val="22"/>
                <w:szCs w:val="22"/>
              </w:rPr>
              <w:t>uz gada sākumu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i/>
                <w:sz w:val="22"/>
                <w:szCs w:val="22"/>
              </w:rPr>
              <w:t>pieaug par 15</w:t>
            </w:r>
            <w:r w:rsidR="00612D4B" w:rsidRPr="00052F11"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Pr="00052F11">
              <w:rPr>
                <w:rFonts w:ascii="Arial" w:hAnsi="Arial" w:cs="Arial"/>
                <w:i/>
                <w:sz w:val="22"/>
                <w:szCs w:val="22"/>
              </w:rPr>
              <w:t>62798 EUR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52F11">
              <w:rPr>
                <w:rFonts w:ascii="Arial" w:hAnsi="Arial" w:cs="Arial"/>
                <w:i/>
                <w:sz w:val="22"/>
                <w:szCs w:val="22"/>
              </w:rPr>
              <w:t xml:space="preserve">Atlikums uz gada beigām </w:t>
            </w: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52F11">
              <w:rPr>
                <w:rFonts w:ascii="Arial" w:hAnsi="Arial" w:cs="Arial"/>
                <w:i/>
                <w:sz w:val="22"/>
                <w:szCs w:val="22"/>
              </w:rPr>
              <w:t xml:space="preserve"> 2160061 EUR.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412D16" w14:textId="77777777" w:rsidR="0022565F" w:rsidRDefault="001E7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52F11">
              <w:rPr>
                <w:rFonts w:ascii="Arial" w:hAnsi="Arial" w:cs="Arial"/>
                <w:sz w:val="22"/>
                <w:szCs w:val="22"/>
              </w:rPr>
              <w:t>Ziedojumiem, dāvinājumiem kopā ar atlikumu tiek plānots izdevumu palielinājums par 8142 EUR.</w:t>
            </w:r>
          </w:p>
          <w:p w14:paraId="4B6B82E1" w14:textId="77777777" w:rsidR="00084256" w:rsidRPr="00084256" w:rsidRDefault="0008425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78B8" w14:paraId="1EA632E9" w14:textId="77777777" w:rsidTr="003D53FC">
        <w:tc>
          <w:tcPr>
            <w:tcW w:w="2518" w:type="dxa"/>
          </w:tcPr>
          <w:p w14:paraId="76A3B934" w14:textId="77777777" w:rsidR="0022565F" w:rsidRPr="00052F11" w:rsidRDefault="001E7881" w:rsidP="000842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4. Informācija par plānoto projekta ietekmi uz sociāli ekonomisko stāvokli (uzņēmējdarbības vidi) pašvaldības teritorijā </w:t>
            </w:r>
          </w:p>
          <w:p w14:paraId="020508CA" w14:textId="77777777" w:rsidR="004D001D" w:rsidRPr="00052F11" w:rsidRDefault="004D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62EDB77" w14:textId="77777777" w:rsidR="0022565F" w:rsidRPr="00052F11" w:rsidRDefault="0022565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8B8" w14:paraId="6471F8E4" w14:textId="77777777" w:rsidTr="00084256">
        <w:trPr>
          <w:trHeight w:val="770"/>
        </w:trPr>
        <w:tc>
          <w:tcPr>
            <w:tcW w:w="2518" w:type="dxa"/>
          </w:tcPr>
          <w:p w14:paraId="68FBD47B" w14:textId="77777777" w:rsidR="0022565F" w:rsidRPr="00052F11" w:rsidRDefault="001E7881" w:rsidP="00084256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5. Informācija par administratīvajām procedūrām</w:t>
            </w:r>
          </w:p>
          <w:p w14:paraId="20136999" w14:textId="77777777" w:rsidR="004D001D" w:rsidRPr="00052F11" w:rsidRDefault="004D001D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3C6D02D" w14:textId="77777777" w:rsidR="0022565F" w:rsidRDefault="001E78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Pr="00052F11">
              <w:rPr>
                <w:rFonts w:ascii="Arial" w:hAnsi="Arial" w:cs="Arial"/>
                <w:bCs/>
                <w:sz w:val="22"/>
                <w:szCs w:val="22"/>
              </w:rPr>
              <w:t xml:space="preserve">Saistošie noteikumi tiks nosūtīti informācijai Vides aizsardzības un reģionālās attīstības ministrijai un tiks publicēti Liepājas pilsētas </w:t>
            </w:r>
            <w:r w:rsidR="0045447D">
              <w:rPr>
                <w:rFonts w:ascii="Arial" w:hAnsi="Arial" w:cs="Arial"/>
                <w:bCs/>
                <w:sz w:val="22"/>
                <w:szCs w:val="22"/>
              </w:rPr>
              <w:t>pašvaldības</w:t>
            </w:r>
            <w:r w:rsidRPr="00052F11">
              <w:rPr>
                <w:rFonts w:ascii="Arial" w:hAnsi="Arial" w:cs="Arial"/>
                <w:bCs/>
                <w:sz w:val="22"/>
                <w:szCs w:val="22"/>
              </w:rPr>
              <w:t xml:space="preserve"> mājaslapā </w:t>
            </w:r>
            <w:hyperlink r:id="rId7" w:history="1">
              <w:r w:rsidRPr="00052F11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www.liepaja.lv</w:t>
              </w:r>
            </w:hyperlink>
            <w:r w:rsidRPr="00052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D2D0DAA" w14:textId="77777777" w:rsidR="00084256" w:rsidRPr="00084256" w:rsidRDefault="0008425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A78B8" w14:paraId="6CE4E4A2" w14:textId="77777777" w:rsidTr="003D53FC">
        <w:tc>
          <w:tcPr>
            <w:tcW w:w="2518" w:type="dxa"/>
          </w:tcPr>
          <w:p w14:paraId="03661D45" w14:textId="77777777" w:rsidR="0022565F" w:rsidRPr="00052F11" w:rsidRDefault="001E7881" w:rsidP="000842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6. Informācija par </w:t>
            </w:r>
            <w:r w:rsidRPr="00052F11">
              <w:rPr>
                <w:rFonts w:ascii="Arial" w:hAnsi="Arial" w:cs="Arial"/>
                <w:sz w:val="22"/>
                <w:szCs w:val="22"/>
              </w:rPr>
              <w:t>konsultācijām ar privātpersonām</w:t>
            </w:r>
          </w:p>
          <w:p w14:paraId="7F7D9CC1" w14:textId="77777777" w:rsidR="004D001D" w:rsidRPr="00052F11" w:rsidRDefault="004D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0F39D44" w14:textId="77777777" w:rsidR="0022565F" w:rsidRPr="00052F11" w:rsidRDefault="001E7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52F11">
              <w:rPr>
                <w:rFonts w:ascii="Arial" w:hAnsi="Arial" w:cs="Arial"/>
                <w:sz w:val="22"/>
                <w:szCs w:val="22"/>
              </w:rPr>
              <w:t>Nav notikušas.</w:t>
            </w:r>
          </w:p>
        </w:tc>
      </w:tr>
      <w:tr w:rsidR="005A78B8" w14:paraId="7FDC646B" w14:textId="77777777" w:rsidTr="003D53FC">
        <w:tc>
          <w:tcPr>
            <w:tcW w:w="2518" w:type="dxa"/>
          </w:tcPr>
          <w:p w14:paraId="24241E21" w14:textId="77777777" w:rsidR="0022565F" w:rsidRPr="00052F11" w:rsidRDefault="001E7881" w:rsidP="000842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7.</w:t>
            </w:r>
            <w:r w:rsidR="004544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001D" w:rsidRPr="00052F11">
              <w:rPr>
                <w:rFonts w:ascii="Arial" w:hAnsi="Arial" w:cs="Arial"/>
                <w:sz w:val="22"/>
                <w:szCs w:val="22"/>
              </w:rPr>
              <w:t>Kas sagatavoja p</w:t>
            </w:r>
            <w:r w:rsidRPr="00052F11">
              <w:rPr>
                <w:rFonts w:ascii="Arial" w:hAnsi="Arial" w:cs="Arial"/>
                <w:sz w:val="22"/>
                <w:szCs w:val="22"/>
              </w:rPr>
              <w:t>askaidrojuma rakst</w:t>
            </w:r>
            <w:r w:rsidR="004D001D" w:rsidRPr="00052F11">
              <w:rPr>
                <w:rFonts w:ascii="Arial" w:hAnsi="Arial" w:cs="Arial"/>
                <w:sz w:val="22"/>
                <w:szCs w:val="22"/>
              </w:rPr>
              <w:t>u?</w:t>
            </w:r>
          </w:p>
          <w:p w14:paraId="18A49475" w14:textId="77777777" w:rsidR="0022565F" w:rsidRPr="00052F11" w:rsidRDefault="001E7881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- amats</w:t>
            </w:r>
          </w:p>
          <w:p w14:paraId="7CE01661" w14:textId="77777777" w:rsidR="0022565F" w:rsidRPr="00052F11" w:rsidRDefault="001E7881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- vārds uzvārds</w:t>
            </w:r>
          </w:p>
          <w:p w14:paraId="3BC78B30" w14:textId="77777777" w:rsidR="0022565F" w:rsidRPr="00052F11" w:rsidRDefault="001E7881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- tālruņa Nr.</w:t>
            </w:r>
          </w:p>
          <w:p w14:paraId="71338554" w14:textId="77777777" w:rsidR="004D001D" w:rsidRDefault="001E7881" w:rsidP="00084256">
            <w:pPr>
              <w:ind w:left="1701" w:hanging="1701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- paraksts</w:t>
            </w:r>
          </w:p>
          <w:p w14:paraId="608EE000" w14:textId="77777777" w:rsidR="00084256" w:rsidRPr="00084256" w:rsidRDefault="00084256" w:rsidP="00084256">
            <w:pPr>
              <w:ind w:left="1701" w:hanging="170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37" w:type="dxa"/>
          </w:tcPr>
          <w:p w14:paraId="64343CD6" w14:textId="77777777" w:rsidR="003D53FC" w:rsidRPr="00052F11" w:rsidRDefault="003D53FC" w:rsidP="004D00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0EB99B" w14:textId="77777777" w:rsidR="003D53FC" w:rsidRPr="00052F11" w:rsidRDefault="003D53FC" w:rsidP="004D00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F33D50" w14:textId="77777777" w:rsidR="0022565F" w:rsidRPr="00052F11" w:rsidRDefault="001E7881" w:rsidP="000566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Liepājas pilsētas pašvaldības </w:t>
            </w:r>
            <w:r w:rsidR="000566E4">
              <w:rPr>
                <w:rFonts w:ascii="Arial" w:hAnsi="Arial" w:cs="Arial"/>
                <w:sz w:val="22"/>
                <w:szCs w:val="22"/>
              </w:rPr>
              <w:t xml:space="preserve">administrācijas </w:t>
            </w:r>
            <w:r w:rsidRPr="00052F11">
              <w:rPr>
                <w:rFonts w:ascii="Arial" w:hAnsi="Arial" w:cs="Arial"/>
                <w:sz w:val="22"/>
                <w:szCs w:val="22"/>
              </w:rPr>
              <w:t>Finanšu pārvaldes vadītāja</w:t>
            </w:r>
          </w:p>
          <w:p w14:paraId="5C83DCE9" w14:textId="77777777" w:rsidR="0022565F" w:rsidRPr="00052F11" w:rsidRDefault="001E7881" w:rsidP="004D001D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Evija Kalveniece</w:t>
            </w:r>
          </w:p>
          <w:p w14:paraId="49BEAEFC" w14:textId="77777777" w:rsidR="0022565F" w:rsidRDefault="001E7881" w:rsidP="004D001D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63</w:t>
            </w:r>
            <w:r w:rsidR="004D001D" w:rsidRPr="00052F11">
              <w:rPr>
                <w:rFonts w:ascii="Arial" w:hAnsi="Arial" w:cs="Arial"/>
                <w:sz w:val="22"/>
                <w:szCs w:val="22"/>
              </w:rPr>
              <w:t> </w:t>
            </w:r>
            <w:r w:rsidRPr="00052F11">
              <w:rPr>
                <w:rFonts w:ascii="Arial" w:hAnsi="Arial" w:cs="Arial"/>
                <w:sz w:val="22"/>
                <w:szCs w:val="22"/>
              </w:rPr>
              <w:t>404</w:t>
            </w:r>
            <w:r w:rsidR="000566E4">
              <w:rPr>
                <w:rFonts w:ascii="Arial" w:hAnsi="Arial" w:cs="Arial"/>
                <w:sz w:val="22"/>
                <w:szCs w:val="22"/>
              </w:rPr>
              <w:t> </w:t>
            </w:r>
            <w:r w:rsidRPr="00052F11">
              <w:rPr>
                <w:rFonts w:ascii="Arial" w:hAnsi="Arial" w:cs="Arial"/>
                <w:sz w:val="22"/>
                <w:szCs w:val="22"/>
              </w:rPr>
              <w:t>730</w:t>
            </w:r>
          </w:p>
          <w:p w14:paraId="334BD94E" w14:textId="77777777" w:rsidR="000566E4" w:rsidRPr="000566E4" w:rsidRDefault="000566E4" w:rsidP="004D001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50549F7" w14:textId="77777777" w:rsidR="0022565F" w:rsidRDefault="0022565F" w:rsidP="00612D4B">
      <w:pPr>
        <w:jc w:val="center"/>
        <w:rPr>
          <w:rFonts w:ascii="Arial" w:hAnsi="Arial" w:cs="Arial"/>
          <w:sz w:val="22"/>
          <w:szCs w:val="22"/>
        </w:rPr>
      </w:pPr>
    </w:p>
    <w:p w14:paraId="76F3748D" w14:textId="77777777" w:rsidR="00084256" w:rsidRDefault="00084256" w:rsidP="00612D4B">
      <w:pPr>
        <w:jc w:val="center"/>
        <w:rPr>
          <w:rFonts w:ascii="Arial" w:hAnsi="Arial" w:cs="Arial"/>
          <w:sz w:val="22"/>
          <w:szCs w:val="22"/>
        </w:rPr>
      </w:pPr>
    </w:p>
    <w:p w14:paraId="74CB2DAB" w14:textId="77777777" w:rsidR="00084256" w:rsidRDefault="00084256" w:rsidP="00612D4B">
      <w:pPr>
        <w:jc w:val="center"/>
        <w:rPr>
          <w:rFonts w:ascii="Arial" w:hAnsi="Arial" w:cs="Arial"/>
          <w:sz w:val="22"/>
          <w:szCs w:val="22"/>
        </w:rPr>
      </w:pPr>
    </w:p>
    <w:p w14:paraId="31A4016B" w14:textId="77777777" w:rsidR="00084256" w:rsidRDefault="001E7881" w:rsidP="00084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DOMES PRIEKŠSĒDĒTĀJS                                                                           J.VILNĪTIS</w:t>
      </w:r>
    </w:p>
    <w:sectPr w:rsidR="00084256" w:rsidSect="00052F11">
      <w:footerReference w:type="default" r:id="rId8"/>
      <w:footerReference w:type="first" r:id="rId9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C96F0" w14:textId="77777777" w:rsidR="001E7881" w:rsidRDefault="001E7881">
      <w:r>
        <w:separator/>
      </w:r>
    </w:p>
  </w:endnote>
  <w:endnote w:type="continuationSeparator" w:id="0">
    <w:p w14:paraId="03C1066E" w14:textId="77777777" w:rsidR="001E7881" w:rsidRDefault="001E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A03A8" w14:textId="77777777" w:rsidR="005A78B8" w:rsidRDefault="001E7881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64838" w14:textId="77777777" w:rsidR="005A78B8" w:rsidRDefault="001E7881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05ED5" w14:textId="77777777" w:rsidR="001E7881" w:rsidRDefault="001E7881">
      <w:r>
        <w:separator/>
      </w:r>
    </w:p>
  </w:footnote>
  <w:footnote w:type="continuationSeparator" w:id="0">
    <w:p w14:paraId="03B492F3" w14:textId="77777777" w:rsidR="001E7881" w:rsidRDefault="001E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3DDF"/>
    <w:multiLevelType w:val="hybridMultilevel"/>
    <w:tmpl w:val="BDE2294E"/>
    <w:lvl w:ilvl="0" w:tplc="61DED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1C1C9E" w:tentative="1">
      <w:start w:val="1"/>
      <w:numFmt w:val="lowerLetter"/>
      <w:lvlText w:val="%2."/>
      <w:lvlJc w:val="left"/>
      <w:pPr>
        <w:ind w:left="1440" w:hanging="360"/>
      </w:pPr>
    </w:lvl>
    <w:lvl w:ilvl="2" w:tplc="645CBB1A" w:tentative="1">
      <w:start w:val="1"/>
      <w:numFmt w:val="lowerRoman"/>
      <w:lvlText w:val="%3."/>
      <w:lvlJc w:val="right"/>
      <w:pPr>
        <w:ind w:left="2160" w:hanging="180"/>
      </w:pPr>
    </w:lvl>
    <w:lvl w:ilvl="3" w:tplc="6282A2A4" w:tentative="1">
      <w:start w:val="1"/>
      <w:numFmt w:val="decimal"/>
      <w:lvlText w:val="%4."/>
      <w:lvlJc w:val="left"/>
      <w:pPr>
        <w:ind w:left="2880" w:hanging="360"/>
      </w:pPr>
    </w:lvl>
    <w:lvl w:ilvl="4" w:tplc="F3A48AAE" w:tentative="1">
      <w:start w:val="1"/>
      <w:numFmt w:val="lowerLetter"/>
      <w:lvlText w:val="%5."/>
      <w:lvlJc w:val="left"/>
      <w:pPr>
        <w:ind w:left="3600" w:hanging="360"/>
      </w:pPr>
    </w:lvl>
    <w:lvl w:ilvl="5" w:tplc="D91C9D30" w:tentative="1">
      <w:start w:val="1"/>
      <w:numFmt w:val="lowerRoman"/>
      <w:lvlText w:val="%6."/>
      <w:lvlJc w:val="right"/>
      <w:pPr>
        <w:ind w:left="4320" w:hanging="180"/>
      </w:pPr>
    </w:lvl>
    <w:lvl w:ilvl="6" w:tplc="C26400F8" w:tentative="1">
      <w:start w:val="1"/>
      <w:numFmt w:val="decimal"/>
      <w:lvlText w:val="%7."/>
      <w:lvlJc w:val="left"/>
      <w:pPr>
        <w:ind w:left="5040" w:hanging="360"/>
      </w:pPr>
    </w:lvl>
    <w:lvl w:ilvl="7" w:tplc="A9B29B50" w:tentative="1">
      <w:start w:val="1"/>
      <w:numFmt w:val="lowerLetter"/>
      <w:lvlText w:val="%8."/>
      <w:lvlJc w:val="left"/>
      <w:pPr>
        <w:ind w:left="5760" w:hanging="360"/>
      </w:pPr>
    </w:lvl>
    <w:lvl w:ilvl="8" w:tplc="C1069E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2E6"/>
    <w:multiLevelType w:val="hybridMultilevel"/>
    <w:tmpl w:val="7CEAA082"/>
    <w:lvl w:ilvl="0" w:tplc="EBFCC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6201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E02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84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42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84E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25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65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1EA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2D2"/>
    <w:multiLevelType w:val="hybridMultilevel"/>
    <w:tmpl w:val="D7A2E508"/>
    <w:lvl w:ilvl="0" w:tplc="864CA0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6831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DCD2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60ACF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30F6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1EB9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8698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5E64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EF8BB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009D6"/>
    <w:multiLevelType w:val="hybridMultilevel"/>
    <w:tmpl w:val="BE4E3858"/>
    <w:lvl w:ilvl="0" w:tplc="23A24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5C87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40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8D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4F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64D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07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4E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B2E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309E6"/>
    <w:multiLevelType w:val="hybridMultilevel"/>
    <w:tmpl w:val="DD385F26"/>
    <w:lvl w:ilvl="0" w:tplc="7CAC4040">
      <w:start w:val="490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661A5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5CD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05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84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E3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04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02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984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43CED"/>
    <w:multiLevelType w:val="hybridMultilevel"/>
    <w:tmpl w:val="11B825B0"/>
    <w:lvl w:ilvl="0" w:tplc="A9F001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C526D9EC" w:tentative="1">
      <w:start w:val="1"/>
      <w:numFmt w:val="lowerLetter"/>
      <w:lvlText w:val="%2."/>
      <w:lvlJc w:val="left"/>
      <w:pPr>
        <w:ind w:left="1647" w:hanging="360"/>
      </w:pPr>
    </w:lvl>
    <w:lvl w:ilvl="2" w:tplc="D258FCBA" w:tentative="1">
      <w:start w:val="1"/>
      <w:numFmt w:val="lowerRoman"/>
      <w:lvlText w:val="%3."/>
      <w:lvlJc w:val="right"/>
      <w:pPr>
        <w:ind w:left="2367" w:hanging="180"/>
      </w:pPr>
    </w:lvl>
    <w:lvl w:ilvl="3" w:tplc="10B2E492" w:tentative="1">
      <w:start w:val="1"/>
      <w:numFmt w:val="decimal"/>
      <w:lvlText w:val="%4."/>
      <w:lvlJc w:val="left"/>
      <w:pPr>
        <w:ind w:left="3087" w:hanging="360"/>
      </w:pPr>
    </w:lvl>
    <w:lvl w:ilvl="4" w:tplc="37BE03D8" w:tentative="1">
      <w:start w:val="1"/>
      <w:numFmt w:val="lowerLetter"/>
      <w:lvlText w:val="%5."/>
      <w:lvlJc w:val="left"/>
      <w:pPr>
        <w:ind w:left="3807" w:hanging="360"/>
      </w:pPr>
    </w:lvl>
    <w:lvl w:ilvl="5" w:tplc="C55879B2" w:tentative="1">
      <w:start w:val="1"/>
      <w:numFmt w:val="lowerRoman"/>
      <w:lvlText w:val="%6."/>
      <w:lvlJc w:val="right"/>
      <w:pPr>
        <w:ind w:left="4527" w:hanging="180"/>
      </w:pPr>
    </w:lvl>
    <w:lvl w:ilvl="6" w:tplc="36F4981E" w:tentative="1">
      <w:start w:val="1"/>
      <w:numFmt w:val="decimal"/>
      <w:lvlText w:val="%7."/>
      <w:lvlJc w:val="left"/>
      <w:pPr>
        <w:ind w:left="5247" w:hanging="360"/>
      </w:pPr>
    </w:lvl>
    <w:lvl w:ilvl="7" w:tplc="345C08EA" w:tentative="1">
      <w:start w:val="1"/>
      <w:numFmt w:val="lowerLetter"/>
      <w:lvlText w:val="%8."/>
      <w:lvlJc w:val="left"/>
      <w:pPr>
        <w:ind w:left="5967" w:hanging="360"/>
      </w:pPr>
    </w:lvl>
    <w:lvl w:ilvl="8" w:tplc="44A0288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F62485"/>
    <w:multiLevelType w:val="hybridMultilevel"/>
    <w:tmpl w:val="9F14592E"/>
    <w:lvl w:ilvl="0" w:tplc="97C4A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421298" w:tentative="1">
      <w:start w:val="1"/>
      <w:numFmt w:val="lowerLetter"/>
      <w:lvlText w:val="%2."/>
      <w:lvlJc w:val="left"/>
      <w:pPr>
        <w:ind w:left="1440" w:hanging="360"/>
      </w:pPr>
    </w:lvl>
    <w:lvl w:ilvl="2" w:tplc="BBB80E72" w:tentative="1">
      <w:start w:val="1"/>
      <w:numFmt w:val="lowerRoman"/>
      <w:lvlText w:val="%3."/>
      <w:lvlJc w:val="right"/>
      <w:pPr>
        <w:ind w:left="2160" w:hanging="180"/>
      </w:pPr>
    </w:lvl>
    <w:lvl w:ilvl="3" w:tplc="A7D0547E" w:tentative="1">
      <w:start w:val="1"/>
      <w:numFmt w:val="decimal"/>
      <w:lvlText w:val="%4."/>
      <w:lvlJc w:val="left"/>
      <w:pPr>
        <w:ind w:left="2880" w:hanging="360"/>
      </w:pPr>
    </w:lvl>
    <w:lvl w:ilvl="4" w:tplc="D4BA85AE" w:tentative="1">
      <w:start w:val="1"/>
      <w:numFmt w:val="lowerLetter"/>
      <w:lvlText w:val="%5."/>
      <w:lvlJc w:val="left"/>
      <w:pPr>
        <w:ind w:left="3600" w:hanging="360"/>
      </w:pPr>
    </w:lvl>
    <w:lvl w:ilvl="5" w:tplc="EFDC6E94" w:tentative="1">
      <w:start w:val="1"/>
      <w:numFmt w:val="lowerRoman"/>
      <w:lvlText w:val="%6."/>
      <w:lvlJc w:val="right"/>
      <w:pPr>
        <w:ind w:left="4320" w:hanging="180"/>
      </w:pPr>
    </w:lvl>
    <w:lvl w:ilvl="6" w:tplc="B9BAA6A8" w:tentative="1">
      <w:start w:val="1"/>
      <w:numFmt w:val="decimal"/>
      <w:lvlText w:val="%7."/>
      <w:lvlJc w:val="left"/>
      <w:pPr>
        <w:ind w:left="5040" w:hanging="360"/>
      </w:pPr>
    </w:lvl>
    <w:lvl w:ilvl="7" w:tplc="04105CE4" w:tentative="1">
      <w:start w:val="1"/>
      <w:numFmt w:val="lowerLetter"/>
      <w:lvlText w:val="%8."/>
      <w:lvlJc w:val="left"/>
      <w:pPr>
        <w:ind w:left="5760" w:hanging="360"/>
      </w:pPr>
    </w:lvl>
    <w:lvl w:ilvl="8" w:tplc="01F08F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96E19"/>
    <w:multiLevelType w:val="hybridMultilevel"/>
    <w:tmpl w:val="BDB450AC"/>
    <w:lvl w:ilvl="0" w:tplc="283850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FE4B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43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B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A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9A8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2B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65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AD0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D07F9"/>
    <w:multiLevelType w:val="hybridMultilevel"/>
    <w:tmpl w:val="5CDA9868"/>
    <w:lvl w:ilvl="0" w:tplc="CCF8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EAC688" w:tentative="1">
      <w:start w:val="1"/>
      <w:numFmt w:val="lowerLetter"/>
      <w:lvlText w:val="%2."/>
      <w:lvlJc w:val="left"/>
      <w:pPr>
        <w:ind w:left="1800" w:hanging="360"/>
      </w:pPr>
    </w:lvl>
    <w:lvl w:ilvl="2" w:tplc="E430C72A" w:tentative="1">
      <w:start w:val="1"/>
      <w:numFmt w:val="lowerRoman"/>
      <w:lvlText w:val="%3."/>
      <w:lvlJc w:val="right"/>
      <w:pPr>
        <w:ind w:left="2520" w:hanging="180"/>
      </w:pPr>
    </w:lvl>
    <w:lvl w:ilvl="3" w:tplc="535AF3BA" w:tentative="1">
      <w:start w:val="1"/>
      <w:numFmt w:val="decimal"/>
      <w:lvlText w:val="%4."/>
      <w:lvlJc w:val="left"/>
      <w:pPr>
        <w:ind w:left="3240" w:hanging="360"/>
      </w:pPr>
    </w:lvl>
    <w:lvl w:ilvl="4" w:tplc="E73EF51A" w:tentative="1">
      <w:start w:val="1"/>
      <w:numFmt w:val="lowerLetter"/>
      <w:lvlText w:val="%5."/>
      <w:lvlJc w:val="left"/>
      <w:pPr>
        <w:ind w:left="3960" w:hanging="360"/>
      </w:pPr>
    </w:lvl>
    <w:lvl w:ilvl="5" w:tplc="92CE7456" w:tentative="1">
      <w:start w:val="1"/>
      <w:numFmt w:val="lowerRoman"/>
      <w:lvlText w:val="%6."/>
      <w:lvlJc w:val="right"/>
      <w:pPr>
        <w:ind w:left="4680" w:hanging="180"/>
      </w:pPr>
    </w:lvl>
    <w:lvl w:ilvl="6" w:tplc="A12465E4" w:tentative="1">
      <w:start w:val="1"/>
      <w:numFmt w:val="decimal"/>
      <w:lvlText w:val="%7."/>
      <w:lvlJc w:val="left"/>
      <w:pPr>
        <w:ind w:left="5400" w:hanging="360"/>
      </w:pPr>
    </w:lvl>
    <w:lvl w:ilvl="7" w:tplc="68469DAC" w:tentative="1">
      <w:start w:val="1"/>
      <w:numFmt w:val="lowerLetter"/>
      <w:lvlText w:val="%8."/>
      <w:lvlJc w:val="left"/>
      <w:pPr>
        <w:ind w:left="6120" w:hanging="360"/>
      </w:pPr>
    </w:lvl>
    <w:lvl w:ilvl="8" w:tplc="53CC4F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14557"/>
    <w:multiLevelType w:val="hybridMultilevel"/>
    <w:tmpl w:val="CE94AE7E"/>
    <w:lvl w:ilvl="0" w:tplc="C99AC5F8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74D6A946" w:tentative="1">
      <w:start w:val="1"/>
      <w:numFmt w:val="lowerLetter"/>
      <w:lvlText w:val="%2."/>
      <w:lvlJc w:val="left"/>
      <w:pPr>
        <w:ind w:left="1505" w:hanging="360"/>
      </w:pPr>
    </w:lvl>
    <w:lvl w:ilvl="2" w:tplc="6BC039F2" w:tentative="1">
      <w:start w:val="1"/>
      <w:numFmt w:val="lowerRoman"/>
      <w:lvlText w:val="%3."/>
      <w:lvlJc w:val="right"/>
      <w:pPr>
        <w:ind w:left="2225" w:hanging="180"/>
      </w:pPr>
    </w:lvl>
    <w:lvl w:ilvl="3" w:tplc="6C1E4B02" w:tentative="1">
      <w:start w:val="1"/>
      <w:numFmt w:val="decimal"/>
      <w:lvlText w:val="%4."/>
      <w:lvlJc w:val="left"/>
      <w:pPr>
        <w:ind w:left="2945" w:hanging="360"/>
      </w:pPr>
    </w:lvl>
    <w:lvl w:ilvl="4" w:tplc="0AFEFD76" w:tentative="1">
      <w:start w:val="1"/>
      <w:numFmt w:val="lowerLetter"/>
      <w:lvlText w:val="%5."/>
      <w:lvlJc w:val="left"/>
      <w:pPr>
        <w:ind w:left="3665" w:hanging="360"/>
      </w:pPr>
    </w:lvl>
    <w:lvl w:ilvl="5" w:tplc="3306F9D2" w:tentative="1">
      <w:start w:val="1"/>
      <w:numFmt w:val="lowerRoman"/>
      <w:lvlText w:val="%6."/>
      <w:lvlJc w:val="right"/>
      <w:pPr>
        <w:ind w:left="4385" w:hanging="180"/>
      </w:pPr>
    </w:lvl>
    <w:lvl w:ilvl="6" w:tplc="ACD4F74C" w:tentative="1">
      <w:start w:val="1"/>
      <w:numFmt w:val="decimal"/>
      <w:lvlText w:val="%7."/>
      <w:lvlJc w:val="left"/>
      <w:pPr>
        <w:ind w:left="5105" w:hanging="360"/>
      </w:pPr>
    </w:lvl>
    <w:lvl w:ilvl="7" w:tplc="D2EE6D2C" w:tentative="1">
      <w:start w:val="1"/>
      <w:numFmt w:val="lowerLetter"/>
      <w:lvlText w:val="%8."/>
      <w:lvlJc w:val="left"/>
      <w:pPr>
        <w:ind w:left="5825" w:hanging="360"/>
      </w:pPr>
    </w:lvl>
    <w:lvl w:ilvl="8" w:tplc="B860B9B4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85B2ABE"/>
    <w:multiLevelType w:val="hybridMultilevel"/>
    <w:tmpl w:val="EECEED36"/>
    <w:lvl w:ilvl="0" w:tplc="A5CE455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1EAB2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D8AC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E454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049D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AE22B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98899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4204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1007E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B040C0"/>
    <w:multiLevelType w:val="hybridMultilevel"/>
    <w:tmpl w:val="85EC0E08"/>
    <w:lvl w:ilvl="0" w:tplc="5B2621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FD627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D2069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72F0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B603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3DE6A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58FB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ED64D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F505C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103A26"/>
    <w:multiLevelType w:val="hybridMultilevel"/>
    <w:tmpl w:val="29CCCE8C"/>
    <w:lvl w:ilvl="0" w:tplc="870445F4">
      <w:start w:val="2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3760C062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22A4312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68AAC526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FCACED6C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F2F2BF96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5494222E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BF605A72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3DD68848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63C24384"/>
    <w:multiLevelType w:val="hybridMultilevel"/>
    <w:tmpl w:val="1C88CF4E"/>
    <w:lvl w:ilvl="0" w:tplc="419080D0">
      <w:start w:val="52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F220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588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86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2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A1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09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A2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C9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609D9"/>
    <w:multiLevelType w:val="hybridMultilevel"/>
    <w:tmpl w:val="6B1C8530"/>
    <w:lvl w:ilvl="0" w:tplc="3DDA694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30046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904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2A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A5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52B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C5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C8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869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13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19"/>
    <w:rsid w:val="00052F11"/>
    <w:rsid w:val="000566E4"/>
    <w:rsid w:val="00084256"/>
    <w:rsid w:val="001E7881"/>
    <w:rsid w:val="0022565F"/>
    <w:rsid w:val="00246FF5"/>
    <w:rsid w:val="00395B48"/>
    <w:rsid w:val="003D53FC"/>
    <w:rsid w:val="0045151B"/>
    <w:rsid w:val="0045447D"/>
    <w:rsid w:val="00455C54"/>
    <w:rsid w:val="004D001D"/>
    <w:rsid w:val="00504FD6"/>
    <w:rsid w:val="005A78B8"/>
    <w:rsid w:val="00612D4B"/>
    <w:rsid w:val="006302E1"/>
    <w:rsid w:val="00696C6D"/>
    <w:rsid w:val="006B1D12"/>
    <w:rsid w:val="00724020"/>
    <w:rsid w:val="008D409E"/>
    <w:rsid w:val="008F489E"/>
    <w:rsid w:val="009B52F5"/>
    <w:rsid w:val="009E2BA8"/>
    <w:rsid w:val="00A82024"/>
    <w:rsid w:val="00BC4219"/>
    <w:rsid w:val="00F0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A8696"/>
  <w15:chartTrackingRefBased/>
  <w15:docId w15:val="{E05E9532-0925-4B00-A2FA-BD074C4E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D0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epa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Saistošo noteikumu paskaidrojuma raksts</vt:lpstr>
      <vt:lpstr>Saistošo noteikumu paskaidrojuma raksts</vt:lpstr>
    </vt:vector>
  </TitlesOfParts>
  <Company>LPD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Saistošo noteikumu paskaidrojuma raksts</dc:title>
  <dc:creator>Lietotajs</dc:creator>
  <cp:lastModifiedBy>Sintija Biša</cp:lastModifiedBy>
  <cp:revision>2</cp:revision>
  <cp:lastPrinted>2020-05-11T14:44:00Z</cp:lastPrinted>
  <dcterms:created xsi:type="dcterms:W3CDTF">2020-05-26T08:52:00Z</dcterms:created>
  <dcterms:modified xsi:type="dcterms:W3CDTF">2020-05-26T08:52:00Z</dcterms:modified>
</cp:coreProperties>
</file>