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E6" w:rsidRPr="00C70C40" w:rsidRDefault="00182672" w:rsidP="00182672">
      <w:pPr>
        <w:pStyle w:val="ListParagraph"/>
        <w:jc w:val="right"/>
        <w:rPr>
          <w:b/>
        </w:rPr>
      </w:pPr>
      <w:r>
        <w:rPr>
          <w:b/>
          <w:sz w:val="36"/>
          <w:szCs w:val="36"/>
        </w:rPr>
        <w:t>P</w:t>
      </w:r>
      <w:r w:rsidR="004A37E6" w:rsidRPr="003B3F08">
        <w:rPr>
          <w:b/>
          <w:sz w:val="36"/>
          <w:szCs w:val="36"/>
        </w:rPr>
        <w:t>ielikums</w:t>
      </w:r>
      <w:r>
        <w:rPr>
          <w:b/>
          <w:sz w:val="36"/>
          <w:szCs w:val="36"/>
        </w:rPr>
        <w:t xml:space="preserve"> Nr.1</w:t>
      </w:r>
    </w:p>
    <w:p w:rsidR="004A37E6" w:rsidRPr="00271103" w:rsidRDefault="004A37E6" w:rsidP="004A37E6">
      <w:pPr>
        <w:jc w:val="center"/>
        <w:rPr>
          <w:b/>
          <w:sz w:val="36"/>
          <w:szCs w:val="36"/>
        </w:rPr>
      </w:pPr>
      <w:r>
        <w:rPr>
          <w:b/>
          <w:sz w:val="36"/>
          <w:szCs w:val="36"/>
        </w:rPr>
        <w:t>V</w:t>
      </w:r>
      <w:r w:rsidRPr="00271103">
        <w:rPr>
          <w:b/>
          <w:sz w:val="36"/>
          <w:szCs w:val="36"/>
        </w:rPr>
        <w:t xml:space="preserve">ietējie </w:t>
      </w:r>
      <w:proofErr w:type="spellStart"/>
      <w:r w:rsidRPr="00271103">
        <w:rPr>
          <w:b/>
          <w:sz w:val="36"/>
          <w:szCs w:val="36"/>
        </w:rPr>
        <w:t>klimatoloģiskie</w:t>
      </w:r>
      <w:proofErr w:type="spellEnd"/>
      <w:r w:rsidRPr="00271103">
        <w:rPr>
          <w:b/>
          <w:sz w:val="36"/>
          <w:szCs w:val="36"/>
        </w:rPr>
        <w:t xml:space="preserve"> rādītāji</w:t>
      </w:r>
      <w:r w:rsidRPr="000B454F">
        <w:rPr>
          <w:rStyle w:val="FootnoteReference"/>
          <w:b/>
          <w:sz w:val="36"/>
          <w:szCs w:val="36"/>
        </w:rPr>
        <w:footnoteReference w:customMarkFollows="1" w:id="1"/>
        <w:sym w:font="Symbol" w:char="F02A"/>
      </w:r>
      <w:r>
        <w:rPr>
          <w:b/>
          <w:sz w:val="36"/>
          <w:szCs w:val="36"/>
        </w:rPr>
        <w:t xml:space="preserve"> Liepājā</w:t>
      </w:r>
    </w:p>
    <w:p w:rsidR="004A37E6" w:rsidRDefault="004A37E6" w:rsidP="00426B10">
      <w:pPr>
        <w:rPr>
          <w:b/>
        </w:rPr>
      </w:pPr>
    </w:p>
    <w:p w:rsidR="00426B10" w:rsidRPr="001243D2" w:rsidRDefault="00426B10" w:rsidP="007C0080">
      <w:pPr>
        <w:jc w:val="center"/>
        <w:rPr>
          <w:b/>
          <w:sz w:val="20"/>
          <w:szCs w:val="20"/>
        </w:rPr>
      </w:pPr>
      <w:r w:rsidRPr="001243D2">
        <w:rPr>
          <w:b/>
          <w:sz w:val="20"/>
          <w:szCs w:val="20"/>
        </w:rPr>
        <w:t>1.Vidējā gaisa temperatūra (</w:t>
      </w:r>
      <w:proofErr w:type="spellStart"/>
      <w:r w:rsidRPr="001243D2">
        <w:rPr>
          <w:b/>
          <w:sz w:val="20"/>
          <w:szCs w:val="20"/>
          <w:vertAlign w:val="superscript"/>
        </w:rPr>
        <w:t>o</w:t>
      </w:r>
      <w:r w:rsidRPr="001243D2">
        <w:rPr>
          <w:b/>
          <w:sz w:val="20"/>
          <w:szCs w:val="20"/>
        </w:rPr>
        <w:t>C</w:t>
      </w:r>
      <w:proofErr w:type="spellEnd"/>
      <w:r w:rsidRPr="001243D2">
        <w:rPr>
          <w:b/>
          <w:sz w:val="20"/>
          <w:szCs w:val="20"/>
        </w:rPr>
        <w:t>)</w:t>
      </w:r>
    </w:p>
    <w:p w:rsidR="00737D47" w:rsidRPr="001243D2" w:rsidRDefault="00737D47" w:rsidP="00737D47">
      <w:pPr>
        <w:jc w:val="right"/>
        <w:rPr>
          <w:sz w:val="20"/>
          <w:szCs w:val="20"/>
        </w:rPr>
      </w:pPr>
      <w:r w:rsidRPr="001243D2">
        <w:rPr>
          <w:sz w:val="20"/>
          <w:szCs w:val="20"/>
        </w:rPr>
        <w:t>1.tabula</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7"/>
        <w:gridCol w:w="567"/>
        <w:gridCol w:w="627"/>
        <w:gridCol w:w="636"/>
        <w:gridCol w:w="636"/>
        <w:gridCol w:w="636"/>
        <w:gridCol w:w="636"/>
        <w:gridCol w:w="636"/>
        <w:gridCol w:w="516"/>
        <w:gridCol w:w="516"/>
        <w:gridCol w:w="593"/>
        <w:gridCol w:w="1329"/>
      </w:tblGrid>
      <w:tr w:rsidR="00426B10" w:rsidTr="00C70C40">
        <w:trPr>
          <w:trHeight w:val="70"/>
        </w:trPr>
        <w:tc>
          <w:tcPr>
            <w:tcW w:w="7276" w:type="dxa"/>
            <w:gridSpan w:val="12"/>
            <w:shd w:val="clear" w:color="auto" w:fill="BFBFBF" w:themeFill="background1" w:themeFillShade="BF"/>
          </w:tcPr>
          <w:p w:rsidR="00426B10" w:rsidRPr="004F2FF7" w:rsidRDefault="00426B10" w:rsidP="00253C2D">
            <w:pPr>
              <w:jc w:val="center"/>
              <w:rPr>
                <w:sz w:val="20"/>
                <w:szCs w:val="20"/>
              </w:rPr>
            </w:pPr>
            <w:r w:rsidRPr="004F2FF7">
              <w:rPr>
                <w:sz w:val="20"/>
                <w:szCs w:val="20"/>
              </w:rPr>
              <w:t>Mēnesis</w:t>
            </w:r>
          </w:p>
        </w:tc>
        <w:tc>
          <w:tcPr>
            <w:tcW w:w="1329" w:type="dxa"/>
            <w:vMerge w:val="restart"/>
            <w:shd w:val="clear" w:color="auto" w:fill="BFBFBF" w:themeFill="background1" w:themeFillShade="BF"/>
          </w:tcPr>
          <w:p w:rsidR="00426B10" w:rsidRPr="004F2FF7" w:rsidRDefault="00426B10" w:rsidP="00253C2D">
            <w:pPr>
              <w:jc w:val="center"/>
              <w:rPr>
                <w:sz w:val="20"/>
                <w:szCs w:val="20"/>
              </w:rPr>
            </w:pPr>
            <w:r w:rsidRPr="004F2FF7">
              <w:rPr>
                <w:sz w:val="20"/>
                <w:szCs w:val="20"/>
              </w:rPr>
              <w:t>Vidēji gadā</w:t>
            </w:r>
          </w:p>
        </w:tc>
      </w:tr>
      <w:tr w:rsidR="00426B10" w:rsidTr="00C70C40">
        <w:tc>
          <w:tcPr>
            <w:tcW w:w="710"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w:t>
            </w:r>
          </w:p>
        </w:tc>
        <w:tc>
          <w:tcPr>
            <w:tcW w:w="56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II</w:t>
            </w:r>
          </w:p>
        </w:tc>
        <w:tc>
          <w:tcPr>
            <w:tcW w:w="56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III</w:t>
            </w:r>
          </w:p>
        </w:tc>
        <w:tc>
          <w:tcPr>
            <w:tcW w:w="62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IV</w:t>
            </w:r>
          </w:p>
        </w:tc>
        <w:tc>
          <w:tcPr>
            <w:tcW w:w="63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w:t>
            </w:r>
          </w:p>
        </w:tc>
        <w:tc>
          <w:tcPr>
            <w:tcW w:w="63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w:t>
            </w:r>
          </w:p>
        </w:tc>
        <w:tc>
          <w:tcPr>
            <w:tcW w:w="63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VII</w:t>
            </w:r>
          </w:p>
        </w:tc>
        <w:tc>
          <w:tcPr>
            <w:tcW w:w="63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VIII</w:t>
            </w:r>
          </w:p>
        </w:tc>
        <w:tc>
          <w:tcPr>
            <w:tcW w:w="63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IX</w:t>
            </w:r>
          </w:p>
        </w:tc>
        <w:tc>
          <w:tcPr>
            <w:tcW w:w="51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w:t>
            </w:r>
          </w:p>
        </w:tc>
        <w:tc>
          <w:tcPr>
            <w:tcW w:w="51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XI</w:t>
            </w:r>
          </w:p>
        </w:tc>
        <w:tc>
          <w:tcPr>
            <w:tcW w:w="593"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XII</w:t>
            </w:r>
          </w:p>
        </w:tc>
        <w:tc>
          <w:tcPr>
            <w:tcW w:w="1329" w:type="dxa"/>
            <w:vMerge/>
            <w:shd w:val="clear" w:color="auto" w:fill="D9D9D9" w:themeFill="background1" w:themeFillShade="D9"/>
          </w:tcPr>
          <w:p w:rsidR="00426B10" w:rsidRPr="004F2FF7" w:rsidRDefault="00426B10" w:rsidP="00253C2D">
            <w:pPr>
              <w:jc w:val="center"/>
              <w:rPr>
                <w:sz w:val="20"/>
                <w:szCs w:val="20"/>
              </w:rPr>
            </w:pPr>
          </w:p>
        </w:tc>
      </w:tr>
      <w:tr w:rsidR="00426B10" w:rsidTr="00C70C40">
        <w:trPr>
          <w:trHeight w:val="299"/>
        </w:trPr>
        <w:tc>
          <w:tcPr>
            <w:tcW w:w="710" w:type="dxa"/>
          </w:tcPr>
          <w:p w:rsidR="00426B10" w:rsidRPr="004F2FF7" w:rsidRDefault="00426B10" w:rsidP="00253AB6">
            <w:pPr>
              <w:pStyle w:val="tvhtml1"/>
              <w:jc w:val="center"/>
              <w:rPr>
                <w:rFonts w:ascii="Times New Roman" w:hAnsi="Times New Roman"/>
                <w:sz w:val="20"/>
                <w:szCs w:val="20"/>
              </w:rPr>
            </w:pPr>
            <w:r w:rsidRPr="004F2FF7">
              <w:rPr>
                <w:rFonts w:ascii="Times New Roman" w:hAnsi="Times New Roman"/>
                <w:sz w:val="20"/>
                <w:szCs w:val="20"/>
              </w:rPr>
              <w:t>-</w:t>
            </w:r>
            <w:r w:rsidR="00253AB6">
              <w:rPr>
                <w:rFonts w:ascii="Times New Roman" w:hAnsi="Times New Roman"/>
                <w:sz w:val="20"/>
                <w:szCs w:val="20"/>
              </w:rPr>
              <w:t>0,8</w:t>
            </w:r>
          </w:p>
        </w:tc>
        <w:tc>
          <w:tcPr>
            <w:tcW w:w="567" w:type="dxa"/>
          </w:tcPr>
          <w:p w:rsidR="00426B10" w:rsidRPr="004F2FF7" w:rsidRDefault="00426B10" w:rsidP="00253AB6">
            <w:pPr>
              <w:pStyle w:val="tvhtml1"/>
              <w:jc w:val="center"/>
              <w:rPr>
                <w:rFonts w:ascii="Times New Roman" w:hAnsi="Times New Roman"/>
                <w:sz w:val="20"/>
                <w:szCs w:val="20"/>
              </w:rPr>
            </w:pPr>
            <w:r w:rsidRPr="004F2FF7">
              <w:rPr>
                <w:rFonts w:ascii="Times New Roman" w:hAnsi="Times New Roman"/>
                <w:sz w:val="20"/>
                <w:szCs w:val="20"/>
              </w:rPr>
              <w:t>-</w:t>
            </w:r>
            <w:r w:rsidR="00253AB6">
              <w:rPr>
                <w:rFonts w:ascii="Times New Roman" w:hAnsi="Times New Roman"/>
                <w:sz w:val="20"/>
                <w:szCs w:val="20"/>
              </w:rPr>
              <w:t>1,1</w:t>
            </w:r>
          </w:p>
        </w:tc>
        <w:tc>
          <w:tcPr>
            <w:tcW w:w="567" w:type="dxa"/>
          </w:tcPr>
          <w:p w:rsidR="00426B10" w:rsidRPr="004F2FF7" w:rsidRDefault="00253AB6" w:rsidP="00253C2D">
            <w:pPr>
              <w:pStyle w:val="tvhtml1"/>
              <w:jc w:val="center"/>
              <w:rPr>
                <w:rFonts w:ascii="Times New Roman" w:hAnsi="Times New Roman"/>
                <w:sz w:val="20"/>
                <w:szCs w:val="20"/>
              </w:rPr>
            </w:pPr>
            <w:r>
              <w:rPr>
                <w:rFonts w:ascii="Times New Roman" w:hAnsi="Times New Roman"/>
                <w:sz w:val="20"/>
                <w:szCs w:val="20"/>
              </w:rPr>
              <w:t>1,3</w:t>
            </w:r>
          </w:p>
        </w:tc>
        <w:tc>
          <w:tcPr>
            <w:tcW w:w="627" w:type="dxa"/>
          </w:tcPr>
          <w:p w:rsidR="00426B10" w:rsidRPr="004F2FF7" w:rsidRDefault="00253AB6" w:rsidP="00253C2D">
            <w:pPr>
              <w:jc w:val="center"/>
              <w:rPr>
                <w:sz w:val="20"/>
                <w:szCs w:val="20"/>
              </w:rPr>
            </w:pPr>
            <w:r>
              <w:rPr>
                <w:sz w:val="20"/>
                <w:szCs w:val="20"/>
              </w:rPr>
              <w:t>6,2</w:t>
            </w:r>
          </w:p>
        </w:tc>
        <w:tc>
          <w:tcPr>
            <w:tcW w:w="636" w:type="dxa"/>
          </w:tcPr>
          <w:p w:rsidR="00426B10" w:rsidRPr="004F2FF7" w:rsidRDefault="00253AB6" w:rsidP="00253C2D">
            <w:pPr>
              <w:jc w:val="center"/>
              <w:rPr>
                <w:sz w:val="20"/>
                <w:szCs w:val="20"/>
              </w:rPr>
            </w:pPr>
            <w:r>
              <w:rPr>
                <w:sz w:val="20"/>
                <w:szCs w:val="20"/>
              </w:rPr>
              <w:t>11,2</w:t>
            </w:r>
          </w:p>
        </w:tc>
        <w:tc>
          <w:tcPr>
            <w:tcW w:w="636" w:type="dxa"/>
          </w:tcPr>
          <w:p w:rsidR="00426B10" w:rsidRPr="004F2FF7" w:rsidRDefault="00426B10" w:rsidP="00253AB6">
            <w:pPr>
              <w:jc w:val="center"/>
              <w:rPr>
                <w:sz w:val="20"/>
                <w:szCs w:val="20"/>
              </w:rPr>
            </w:pPr>
            <w:r w:rsidRPr="004F2FF7">
              <w:rPr>
                <w:sz w:val="20"/>
                <w:szCs w:val="20"/>
              </w:rPr>
              <w:t>14,</w:t>
            </w:r>
            <w:r w:rsidR="00253AB6">
              <w:rPr>
                <w:sz w:val="20"/>
                <w:szCs w:val="20"/>
              </w:rPr>
              <w:t>6</w:t>
            </w:r>
          </w:p>
        </w:tc>
        <w:tc>
          <w:tcPr>
            <w:tcW w:w="636" w:type="dxa"/>
          </w:tcPr>
          <w:p w:rsidR="00426B10" w:rsidRPr="004F2FF7" w:rsidRDefault="00253AB6" w:rsidP="00253C2D">
            <w:pPr>
              <w:jc w:val="center"/>
              <w:rPr>
                <w:sz w:val="20"/>
                <w:szCs w:val="20"/>
              </w:rPr>
            </w:pPr>
            <w:r>
              <w:rPr>
                <w:sz w:val="20"/>
                <w:szCs w:val="20"/>
              </w:rPr>
              <w:t>17,9</w:t>
            </w:r>
          </w:p>
        </w:tc>
        <w:tc>
          <w:tcPr>
            <w:tcW w:w="636" w:type="dxa"/>
          </w:tcPr>
          <w:p w:rsidR="00426B10" w:rsidRPr="004F2FF7" w:rsidRDefault="00253AB6" w:rsidP="00253C2D">
            <w:pPr>
              <w:jc w:val="center"/>
              <w:rPr>
                <w:sz w:val="20"/>
                <w:szCs w:val="20"/>
              </w:rPr>
            </w:pPr>
            <w:r>
              <w:rPr>
                <w:sz w:val="20"/>
                <w:szCs w:val="20"/>
              </w:rPr>
              <w:t>17,6</w:t>
            </w:r>
          </w:p>
        </w:tc>
        <w:tc>
          <w:tcPr>
            <w:tcW w:w="636" w:type="dxa"/>
          </w:tcPr>
          <w:p w:rsidR="00426B10" w:rsidRPr="004F2FF7" w:rsidRDefault="00253AB6" w:rsidP="00253C2D">
            <w:pPr>
              <w:jc w:val="center"/>
              <w:rPr>
                <w:sz w:val="20"/>
                <w:szCs w:val="20"/>
              </w:rPr>
            </w:pPr>
            <w:r>
              <w:rPr>
                <w:sz w:val="20"/>
                <w:szCs w:val="20"/>
              </w:rPr>
              <w:t>13,5</w:t>
            </w:r>
          </w:p>
        </w:tc>
        <w:tc>
          <w:tcPr>
            <w:tcW w:w="516" w:type="dxa"/>
          </w:tcPr>
          <w:p w:rsidR="00426B10" w:rsidRPr="004F2FF7" w:rsidRDefault="00426B10" w:rsidP="00253AB6">
            <w:pPr>
              <w:jc w:val="center"/>
              <w:rPr>
                <w:sz w:val="20"/>
                <w:szCs w:val="20"/>
              </w:rPr>
            </w:pPr>
            <w:r w:rsidRPr="004F2FF7">
              <w:rPr>
                <w:sz w:val="20"/>
                <w:szCs w:val="20"/>
              </w:rPr>
              <w:t>8,</w:t>
            </w:r>
            <w:r w:rsidR="00253AB6">
              <w:rPr>
                <w:sz w:val="20"/>
                <w:szCs w:val="20"/>
              </w:rPr>
              <w:t>3</w:t>
            </w:r>
          </w:p>
        </w:tc>
        <w:tc>
          <w:tcPr>
            <w:tcW w:w="516" w:type="dxa"/>
          </w:tcPr>
          <w:p w:rsidR="00426B10" w:rsidRPr="004F2FF7" w:rsidRDefault="00253AB6" w:rsidP="00253C2D">
            <w:pPr>
              <w:jc w:val="center"/>
              <w:rPr>
                <w:sz w:val="20"/>
                <w:szCs w:val="20"/>
              </w:rPr>
            </w:pPr>
            <w:r>
              <w:rPr>
                <w:sz w:val="20"/>
                <w:szCs w:val="20"/>
              </w:rPr>
              <w:t>4,0</w:t>
            </w:r>
          </w:p>
        </w:tc>
        <w:tc>
          <w:tcPr>
            <w:tcW w:w="593" w:type="dxa"/>
          </w:tcPr>
          <w:p w:rsidR="00426B10" w:rsidRPr="004F2FF7" w:rsidRDefault="00253AB6" w:rsidP="00253C2D">
            <w:pPr>
              <w:pStyle w:val="tvhtml1"/>
              <w:jc w:val="center"/>
              <w:rPr>
                <w:rFonts w:ascii="Times New Roman" w:hAnsi="Times New Roman"/>
                <w:sz w:val="20"/>
                <w:szCs w:val="20"/>
              </w:rPr>
            </w:pPr>
            <w:r>
              <w:rPr>
                <w:rFonts w:ascii="Times New Roman" w:hAnsi="Times New Roman"/>
                <w:sz w:val="20"/>
                <w:szCs w:val="20"/>
              </w:rPr>
              <w:t>1,0</w:t>
            </w:r>
          </w:p>
        </w:tc>
        <w:tc>
          <w:tcPr>
            <w:tcW w:w="1329" w:type="dxa"/>
          </w:tcPr>
          <w:p w:rsidR="00426B10" w:rsidRPr="004F2FF7" w:rsidRDefault="00253AB6" w:rsidP="00253C2D">
            <w:pPr>
              <w:jc w:val="center"/>
              <w:rPr>
                <w:sz w:val="20"/>
                <w:szCs w:val="20"/>
              </w:rPr>
            </w:pPr>
            <w:r>
              <w:rPr>
                <w:sz w:val="20"/>
                <w:szCs w:val="20"/>
              </w:rPr>
              <w:t>7,8</w:t>
            </w:r>
          </w:p>
        </w:tc>
      </w:tr>
    </w:tbl>
    <w:p w:rsidR="001B4C5C" w:rsidRDefault="001B4C5C" w:rsidP="008B5735">
      <w:pPr>
        <w:jc w:val="both"/>
        <w:rPr>
          <w:sz w:val="20"/>
          <w:szCs w:val="20"/>
          <w:shd w:val="clear" w:color="auto" w:fill="FFFFFF"/>
        </w:rPr>
      </w:pPr>
      <w:r w:rsidRPr="00902BD7">
        <w:rPr>
          <w:sz w:val="20"/>
          <w:szCs w:val="20"/>
          <w:shd w:val="clear" w:color="auto" w:fill="FFFFFF"/>
        </w:rPr>
        <w:t>Piezīme. 1. tabulā norādīta katra mēneša vidējā gaisa temperatūra laikposmā no 1989. līdz 2018. gadam. Aprēķinos izmantoti Latvijas Vides, ģeoloģijas un meteoroloģijas centra faktiskās gaisa temperatūras mērījumi astoņas reizes diennaktī. Vidējais aritmētiskais aprēķināts saskaņā ar Pasaules Meteoroloģijas organizācijas vadlīnijām (WMO, 2017a).</w:t>
      </w:r>
    </w:p>
    <w:p w:rsidR="008B5735" w:rsidRPr="008B5735" w:rsidRDefault="008B5735" w:rsidP="008B5735">
      <w:pPr>
        <w:jc w:val="both"/>
        <w:rPr>
          <w:sz w:val="20"/>
          <w:szCs w:val="20"/>
          <w:shd w:val="clear" w:color="auto" w:fill="FFFFFF"/>
        </w:rPr>
      </w:pPr>
    </w:p>
    <w:p w:rsidR="00426B10" w:rsidRPr="001243D2" w:rsidRDefault="00426B10" w:rsidP="007C0080">
      <w:pPr>
        <w:jc w:val="center"/>
        <w:rPr>
          <w:b/>
          <w:sz w:val="20"/>
          <w:szCs w:val="20"/>
        </w:rPr>
      </w:pPr>
      <w:r w:rsidRPr="001243D2">
        <w:rPr>
          <w:b/>
          <w:sz w:val="20"/>
          <w:szCs w:val="20"/>
        </w:rPr>
        <w:t xml:space="preserve">2.Gaisa temperatūras absolūtais </w:t>
      </w:r>
      <w:r w:rsidR="00535BA2" w:rsidRPr="001243D2">
        <w:rPr>
          <w:b/>
          <w:sz w:val="20"/>
          <w:szCs w:val="20"/>
        </w:rPr>
        <w:t>maksimums</w:t>
      </w:r>
      <w:r w:rsidRPr="001243D2">
        <w:rPr>
          <w:b/>
          <w:sz w:val="20"/>
          <w:szCs w:val="20"/>
        </w:rPr>
        <w:t xml:space="preserve"> un tā varbūtības (</w:t>
      </w:r>
      <w:r w:rsidR="003E5050" w:rsidRPr="001243D2">
        <w:rPr>
          <w:b/>
          <w:sz w:val="20"/>
          <w:szCs w:val="20"/>
          <w:vertAlign w:val="superscript"/>
        </w:rPr>
        <w:t xml:space="preserve">0 </w:t>
      </w:r>
      <w:r w:rsidRPr="001243D2">
        <w:rPr>
          <w:b/>
          <w:sz w:val="20"/>
          <w:szCs w:val="20"/>
        </w:rPr>
        <w:t>C)</w:t>
      </w:r>
    </w:p>
    <w:p w:rsidR="007C0080" w:rsidRPr="001243D2" w:rsidRDefault="007C0080" w:rsidP="007C0080">
      <w:pPr>
        <w:jc w:val="right"/>
        <w:rPr>
          <w:sz w:val="20"/>
          <w:szCs w:val="20"/>
        </w:rPr>
      </w:pPr>
      <w:r w:rsidRPr="001243D2">
        <w:rPr>
          <w:sz w:val="20"/>
          <w:szCs w:val="20"/>
        </w:rPr>
        <w:t>2.tabula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566"/>
        <w:gridCol w:w="566"/>
        <w:gridCol w:w="566"/>
        <w:gridCol w:w="566"/>
        <w:gridCol w:w="566"/>
        <w:gridCol w:w="566"/>
        <w:gridCol w:w="566"/>
        <w:gridCol w:w="566"/>
        <w:gridCol w:w="566"/>
        <w:gridCol w:w="566"/>
        <w:gridCol w:w="566"/>
        <w:gridCol w:w="638"/>
        <w:gridCol w:w="1458"/>
        <w:gridCol w:w="1240"/>
      </w:tblGrid>
      <w:tr w:rsidR="00426B10" w:rsidTr="00AB1787">
        <w:tc>
          <w:tcPr>
            <w:tcW w:w="6693" w:type="dxa"/>
            <w:gridSpan w:val="12"/>
            <w:shd w:val="clear" w:color="auto" w:fill="BFBFBF" w:themeFill="background1" w:themeFillShade="BF"/>
          </w:tcPr>
          <w:p w:rsidR="00426B10" w:rsidRPr="004F2FF7" w:rsidRDefault="00426B10" w:rsidP="00253C2D">
            <w:pPr>
              <w:jc w:val="center"/>
              <w:rPr>
                <w:sz w:val="20"/>
                <w:szCs w:val="20"/>
              </w:rPr>
            </w:pPr>
          </w:p>
          <w:p w:rsidR="00426B10" w:rsidRPr="004F2FF7" w:rsidRDefault="00426B10" w:rsidP="00253C2D">
            <w:pPr>
              <w:jc w:val="center"/>
              <w:rPr>
                <w:sz w:val="20"/>
                <w:szCs w:val="20"/>
              </w:rPr>
            </w:pPr>
            <w:r w:rsidRPr="004F2FF7">
              <w:rPr>
                <w:sz w:val="20"/>
                <w:szCs w:val="20"/>
              </w:rPr>
              <w:t>Mēnesis</w:t>
            </w:r>
          </w:p>
        </w:tc>
        <w:tc>
          <w:tcPr>
            <w:tcW w:w="638" w:type="dxa"/>
            <w:vMerge w:val="restart"/>
            <w:shd w:val="clear" w:color="auto" w:fill="BFBFBF" w:themeFill="background1" w:themeFillShade="BF"/>
          </w:tcPr>
          <w:p w:rsidR="00426B10" w:rsidRPr="004F2FF7" w:rsidRDefault="00426B10" w:rsidP="00253C2D">
            <w:pPr>
              <w:rPr>
                <w:sz w:val="20"/>
                <w:szCs w:val="20"/>
              </w:rPr>
            </w:pPr>
          </w:p>
          <w:p w:rsidR="00426B10" w:rsidRPr="004F2FF7" w:rsidRDefault="00426B10" w:rsidP="00253C2D">
            <w:pPr>
              <w:rPr>
                <w:sz w:val="20"/>
                <w:szCs w:val="20"/>
              </w:rPr>
            </w:pPr>
            <w:r w:rsidRPr="004F2FF7">
              <w:rPr>
                <w:sz w:val="20"/>
                <w:szCs w:val="20"/>
              </w:rPr>
              <w:t>Gadā</w:t>
            </w:r>
          </w:p>
        </w:tc>
        <w:tc>
          <w:tcPr>
            <w:tcW w:w="2698" w:type="dxa"/>
            <w:gridSpan w:val="2"/>
            <w:shd w:val="clear" w:color="auto" w:fill="BFBFBF" w:themeFill="background1" w:themeFillShade="BF"/>
          </w:tcPr>
          <w:p w:rsidR="00426B10" w:rsidRPr="009A22E2" w:rsidRDefault="008A6F28" w:rsidP="008A6F28">
            <w:pPr>
              <w:jc w:val="center"/>
              <w:rPr>
                <w:sz w:val="20"/>
                <w:szCs w:val="20"/>
              </w:rPr>
            </w:pPr>
            <w:r w:rsidRPr="009A22E2">
              <w:rPr>
                <w:sz w:val="20"/>
                <w:szCs w:val="20"/>
                <w:highlight w:val="lightGray"/>
                <w:shd w:val="clear" w:color="auto" w:fill="FFFFFF"/>
              </w:rPr>
              <w:t>Gada maksimālā gaisa temperatūra, kuras pārsniegšanas varbūtība ir</w:t>
            </w:r>
          </w:p>
        </w:tc>
      </w:tr>
      <w:tr w:rsidR="00AB1787" w:rsidTr="00AB1787">
        <w:tc>
          <w:tcPr>
            <w:tcW w:w="46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III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IV</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VIII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IX</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XII</w:t>
            </w:r>
          </w:p>
        </w:tc>
        <w:tc>
          <w:tcPr>
            <w:tcW w:w="638" w:type="dxa"/>
            <w:vMerge/>
            <w:shd w:val="clear" w:color="auto" w:fill="BFBFBF" w:themeFill="background1" w:themeFillShade="BF"/>
          </w:tcPr>
          <w:p w:rsidR="00426B10" w:rsidRPr="004F2FF7" w:rsidRDefault="00426B10" w:rsidP="00253C2D">
            <w:pPr>
              <w:rPr>
                <w:sz w:val="20"/>
                <w:szCs w:val="20"/>
              </w:rPr>
            </w:pPr>
          </w:p>
        </w:tc>
        <w:tc>
          <w:tcPr>
            <w:tcW w:w="1458" w:type="dxa"/>
            <w:shd w:val="clear" w:color="auto" w:fill="BFBFBF" w:themeFill="background1" w:themeFillShade="BF"/>
          </w:tcPr>
          <w:p w:rsidR="00426B10" w:rsidRPr="004F2FF7" w:rsidRDefault="005A5C96" w:rsidP="005A5C96">
            <w:pPr>
              <w:jc w:val="center"/>
              <w:rPr>
                <w:sz w:val="20"/>
                <w:szCs w:val="20"/>
              </w:rPr>
            </w:pPr>
            <w:r>
              <w:rPr>
                <w:sz w:val="20"/>
                <w:szCs w:val="20"/>
              </w:rPr>
              <w:t>0,02</w:t>
            </w:r>
          </w:p>
        </w:tc>
        <w:tc>
          <w:tcPr>
            <w:tcW w:w="1240" w:type="dxa"/>
            <w:shd w:val="clear" w:color="auto" w:fill="BFBFBF" w:themeFill="background1" w:themeFillShade="BF"/>
          </w:tcPr>
          <w:p w:rsidR="00426B10" w:rsidRPr="004F2FF7" w:rsidRDefault="005A5C96" w:rsidP="005A5C96">
            <w:pPr>
              <w:jc w:val="center"/>
              <w:rPr>
                <w:sz w:val="20"/>
                <w:szCs w:val="20"/>
              </w:rPr>
            </w:pPr>
            <w:r>
              <w:rPr>
                <w:sz w:val="20"/>
                <w:szCs w:val="20"/>
              </w:rPr>
              <w:t>0,1</w:t>
            </w:r>
          </w:p>
        </w:tc>
      </w:tr>
      <w:tr w:rsidR="00AB1787" w:rsidTr="00AB1787">
        <w:trPr>
          <w:trHeight w:val="285"/>
        </w:trPr>
        <w:tc>
          <w:tcPr>
            <w:tcW w:w="467"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9,0</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15,5</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18,6</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25,4</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30,2</w:t>
            </w:r>
          </w:p>
        </w:tc>
        <w:tc>
          <w:tcPr>
            <w:tcW w:w="566" w:type="dxa"/>
          </w:tcPr>
          <w:p w:rsidR="00426B10" w:rsidRPr="004F2FF7" w:rsidRDefault="00535BA2" w:rsidP="00535BA2">
            <w:pPr>
              <w:jc w:val="center"/>
              <w:rPr>
                <w:sz w:val="20"/>
                <w:szCs w:val="20"/>
              </w:rPr>
            </w:pPr>
            <w:r>
              <w:rPr>
                <w:sz w:val="20"/>
                <w:szCs w:val="20"/>
              </w:rPr>
              <w:t>33,0</w:t>
            </w:r>
          </w:p>
        </w:tc>
        <w:tc>
          <w:tcPr>
            <w:tcW w:w="566" w:type="dxa"/>
          </w:tcPr>
          <w:p w:rsidR="00426B10" w:rsidRPr="004F2FF7" w:rsidRDefault="00535BA2" w:rsidP="00535BA2">
            <w:pPr>
              <w:jc w:val="center"/>
              <w:rPr>
                <w:sz w:val="20"/>
                <w:szCs w:val="20"/>
              </w:rPr>
            </w:pPr>
            <w:r>
              <w:rPr>
                <w:sz w:val="20"/>
                <w:szCs w:val="20"/>
              </w:rPr>
              <w:t>33,7</w:t>
            </w:r>
          </w:p>
        </w:tc>
        <w:tc>
          <w:tcPr>
            <w:tcW w:w="566" w:type="dxa"/>
          </w:tcPr>
          <w:p w:rsidR="00426B10" w:rsidRPr="004F2FF7" w:rsidRDefault="00535BA2" w:rsidP="00535BA2">
            <w:pPr>
              <w:jc w:val="center"/>
              <w:rPr>
                <w:sz w:val="20"/>
                <w:szCs w:val="20"/>
              </w:rPr>
            </w:pPr>
            <w:r>
              <w:rPr>
                <w:sz w:val="20"/>
                <w:szCs w:val="20"/>
              </w:rPr>
              <w:t>35,6</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30,7</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23,0</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15,4</w:t>
            </w:r>
          </w:p>
        </w:tc>
        <w:tc>
          <w:tcPr>
            <w:tcW w:w="566"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10,5</w:t>
            </w:r>
          </w:p>
        </w:tc>
        <w:tc>
          <w:tcPr>
            <w:tcW w:w="638"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35,6</w:t>
            </w:r>
          </w:p>
        </w:tc>
        <w:tc>
          <w:tcPr>
            <w:tcW w:w="1458"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33,7</w:t>
            </w:r>
          </w:p>
        </w:tc>
        <w:tc>
          <w:tcPr>
            <w:tcW w:w="1240" w:type="dxa"/>
          </w:tcPr>
          <w:p w:rsidR="00426B10" w:rsidRPr="004F2FF7" w:rsidRDefault="00535BA2" w:rsidP="00535BA2">
            <w:pPr>
              <w:pStyle w:val="tvhtml1"/>
              <w:jc w:val="center"/>
              <w:rPr>
                <w:rFonts w:ascii="Times New Roman" w:hAnsi="Times New Roman"/>
                <w:sz w:val="20"/>
                <w:szCs w:val="20"/>
              </w:rPr>
            </w:pPr>
            <w:r>
              <w:rPr>
                <w:rFonts w:ascii="Times New Roman" w:hAnsi="Times New Roman"/>
                <w:sz w:val="20"/>
                <w:szCs w:val="20"/>
              </w:rPr>
              <w:t>32,0</w:t>
            </w:r>
          </w:p>
        </w:tc>
      </w:tr>
    </w:tbl>
    <w:p w:rsidR="00902BD7" w:rsidRDefault="00902BD7" w:rsidP="008B5735">
      <w:pPr>
        <w:jc w:val="both"/>
        <w:rPr>
          <w:sz w:val="20"/>
          <w:szCs w:val="20"/>
          <w:shd w:val="clear" w:color="auto" w:fill="FFFFFF"/>
        </w:rPr>
      </w:pPr>
      <w:r w:rsidRPr="00902BD7">
        <w:rPr>
          <w:sz w:val="20"/>
          <w:szCs w:val="20"/>
          <w:shd w:val="clear" w:color="auto" w:fill="FFFFFF"/>
        </w:rPr>
        <w:t>Piezīmes.</w:t>
      </w:r>
      <w:r w:rsidRPr="00902BD7">
        <w:rPr>
          <w:sz w:val="20"/>
          <w:szCs w:val="20"/>
        </w:rPr>
        <w:br/>
      </w:r>
      <w:r w:rsidRPr="00902BD7">
        <w:rPr>
          <w:sz w:val="20"/>
          <w:szCs w:val="20"/>
          <w:shd w:val="clear" w:color="auto" w:fill="FFFFFF"/>
        </w:rPr>
        <w:t>1. 2. tabulā norādīta katra mēneša diennakts maksimālās gaisa temperatūras vērtība visā novērojumu periodā. Mēneša un gada gaisa temperatūras absolūtais maksimums ir novērojumu termiņā fiksētā visaugstākā gaisa temperatūra.</w:t>
      </w:r>
      <w:r w:rsidRPr="00902BD7">
        <w:rPr>
          <w:sz w:val="20"/>
          <w:szCs w:val="20"/>
        </w:rPr>
        <w:br/>
      </w:r>
      <w:r w:rsidRPr="00902BD7">
        <w:rPr>
          <w:sz w:val="20"/>
          <w:szCs w:val="20"/>
          <w:shd w:val="clear" w:color="auto" w:fill="FFFFFF"/>
        </w:rPr>
        <w:t>2. Gada absolūtās maksimālās gaisa temperatūras varbūtība raksturota ar temperatūras vērtībām, kuru pārsniegšanas varbūtība ir 0,02 un 0,1 (šādas varbūtības parāda konkrētās gaisa temperatūras vērtības iestāšanās iespējamību attiecīgi reizi 50 gados un reizi 10 gados).</w:t>
      </w:r>
    </w:p>
    <w:p w:rsidR="008B5735" w:rsidRPr="008B5735" w:rsidRDefault="008B5735" w:rsidP="008B5735">
      <w:pPr>
        <w:jc w:val="both"/>
        <w:rPr>
          <w:sz w:val="20"/>
          <w:szCs w:val="20"/>
          <w:shd w:val="clear" w:color="auto" w:fill="FFFFFF"/>
        </w:rPr>
      </w:pPr>
    </w:p>
    <w:p w:rsidR="00426B10" w:rsidRPr="008B5735" w:rsidRDefault="00426B10" w:rsidP="008A6F28">
      <w:pPr>
        <w:jc w:val="center"/>
        <w:rPr>
          <w:b/>
          <w:sz w:val="20"/>
          <w:szCs w:val="20"/>
        </w:rPr>
      </w:pPr>
      <w:r w:rsidRPr="008B5735">
        <w:rPr>
          <w:b/>
          <w:sz w:val="20"/>
          <w:szCs w:val="20"/>
        </w:rPr>
        <w:t xml:space="preserve">3.Gaisa temperatūras absolūtais </w:t>
      </w:r>
      <w:r w:rsidR="00752CDA" w:rsidRPr="008B5735">
        <w:rPr>
          <w:b/>
          <w:sz w:val="20"/>
          <w:szCs w:val="20"/>
        </w:rPr>
        <w:t>minimum</w:t>
      </w:r>
      <w:r w:rsidRPr="008B5735">
        <w:rPr>
          <w:b/>
          <w:sz w:val="20"/>
          <w:szCs w:val="20"/>
        </w:rPr>
        <w:t>s un tā varbūtības (</w:t>
      </w:r>
      <w:r w:rsidR="003E5050" w:rsidRPr="008B5735">
        <w:rPr>
          <w:b/>
          <w:sz w:val="20"/>
          <w:szCs w:val="20"/>
          <w:vertAlign w:val="superscript"/>
        </w:rPr>
        <w:t xml:space="preserve">0 </w:t>
      </w:r>
      <w:r w:rsidRPr="008B5735">
        <w:rPr>
          <w:b/>
          <w:sz w:val="20"/>
          <w:szCs w:val="20"/>
        </w:rPr>
        <w:t>C)</w:t>
      </w:r>
    </w:p>
    <w:p w:rsidR="00752CDA" w:rsidRPr="001243D2" w:rsidRDefault="00752CDA" w:rsidP="00752CDA">
      <w:pPr>
        <w:jc w:val="right"/>
        <w:rPr>
          <w:sz w:val="20"/>
          <w:szCs w:val="20"/>
        </w:rPr>
      </w:pPr>
      <w:r w:rsidRPr="001243D2">
        <w:rPr>
          <w:sz w:val="20"/>
          <w:szCs w:val="20"/>
        </w:rPr>
        <w:t>3.tabula</w:t>
      </w:r>
    </w:p>
    <w:tbl>
      <w:tblPr>
        <w:tblW w:w="1051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12"/>
        <w:gridCol w:w="638"/>
        <w:gridCol w:w="640"/>
        <w:gridCol w:w="622"/>
        <w:gridCol w:w="516"/>
        <w:gridCol w:w="567"/>
        <w:gridCol w:w="567"/>
        <w:gridCol w:w="566"/>
        <w:gridCol w:w="566"/>
        <w:gridCol w:w="708"/>
        <w:gridCol w:w="708"/>
        <w:gridCol w:w="638"/>
        <w:gridCol w:w="1120"/>
        <w:gridCol w:w="1246"/>
      </w:tblGrid>
      <w:tr w:rsidR="00C93CFC" w:rsidRPr="004F2FF7" w:rsidTr="00AB1787">
        <w:tc>
          <w:tcPr>
            <w:tcW w:w="7507" w:type="dxa"/>
            <w:gridSpan w:val="12"/>
            <w:shd w:val="clear" w:color="auto" w:fill="BFBFBF" w:themeFill="background1" w:themeFillShade="BF"/>
          </w:tcPr>
          <w:p w:rsidR="00426B10" w:rsidRPr="004F2FF7" w:rsidRDefault="00426B10" w:rsidP="00253C2D">
            <w:pPr>
              <w:jc w:val="center"/>
              <w:rPr>
                <w:sz w:val="20"/>
                <w:szCs w:val="20"/>
              </w:rPr>
            </w:pPr>
          </w:p>
          <w:p w:rsidR="00426B10" w:rsidRPr="004F2FF7" w:rsidRDefault="00426B10" w:rsidP="00253C2D">
            <w:pPr>
              <w:jc w:val="center"/>
              <w:rPr>
                <w:sz w:val="20"/>
                <w:szCs w:val="20"/>
              </w:rPr>
            </w:pPr>
            <w:r w:rsidRPr="004F2FF7">
              <w:rPr>
                <w:sz w:val="20"/>
                <w:szCs w:val="20"/>
              </w:rPr>
              <w:t>Mēnesis</w:t>
            </w:r>
          </w:p>
        </w:tc>
        <w:tc>
          <w:tcPr>
            <w:tcW w:w="638" w:type="dxa"/>
            <w:vMerge w:val="restart"/>
            <w:shd w:val="clear" w:color="auto" w:fill="BFBFBF" w:themeFill="background1" w:themeFillShade="BF"/>
          </w:tcPr>
          <w:p w:rsidR="00426B10" w:rsidRPr="004F2FF7" w:rsidRDefault="00426B10" w:rsidP="00253C2D">
            <w:pPr>
              <w:rPr>
                <w:sz w:val="20"/>
                <w:szCs w:val="20"/>
              </w:rPr>
            </w:pPr>
          </w:p>
          <w:p w:rsidR="00426B10" w:rsidRPr="004F2FF7" w:rsidRDefault="00426B10" w:rsidP="00253C2D">
            <w:pPr>
              <w:rPr>
                <w:sz w:val="20"/>
                <w:szCs w:val="20"/>
              </w:rPr>
            </w:pPr>
            <w:r w:rsidRPr="004F2FF7">
              <w:rPr>
                <w:sz w:val="20"/>
                <w:szCs w:val="20"/>
              </w:rPr>
              <w:t>Gadā</w:t>
            </w:r>
          </w:p>
        </w:tc>
        <w:tc>
          <w:tcPr>
            <w:tcW w:w="2366" w:type="dxa"/>
            <w:gridSpan w:val="2"/>
            <w:shd w:val="clear" w:color="auto" w:fill="BFBFBF" w:themeFill="background1" w:themeFillShade="BF"/>
          </w:tcPr>
          <w:p w:rsidR="00426B10" w:rsidRPr="009A22E2" w:rsidRDefault="009A22E2" w:rsidP="009A22E2">
            <w:pPr>
              <w:jc w:val="center"/>
              <w:rPr>
                <w:sz w:val="20"/>
                <w:szCs w:val="20"/>
              </w:rPr>
            </w:pPr>
            <w:r w:rsidRPr="009A22E2">
              <w:rPr>
                <w:sz w:val="20"/>
                <w:szCs w:val="20"/>
                <w:highlight w:val="lightGray"/>
                <w:shd w:val="clear" w:color="auto" w:fill="FFFFFF"/>
              </w:rPr>
              <w:t>Gada minimālā gaisa temperatūra, kuras pārsniegšanas varbūtība ir</w:t>
            </w:r>
          </w:p>
        </w:tc>
      </w:tr>
      <w:tr w:rsidR="00AB1787" w:rsidRPr="004F2FF7" w:rsidTr="00AB1787">
        <w:tc>
          <w:tcPr>
            <w:tcW w:w="69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w:t>
            </w:r>
          </w:p>
        </w:tc>
        <w:tc>
          <w:tcPr>
            <w:tcW w:w="712"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II</w:t>
            </w:r>
          </w:p>
        </w:tc>
        <w:tc>
          <w:tcPr>
            <w:tcW w:w="638"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III</w:t>
            </w:r>
          </w:p>
        </w:tc>
        <w:tc>
          <w:tcPr>
            <w:tcW w:w="640"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IV</w:t>
            </w:r>
          </w:p>
        </w:tc>
        <w:tc>
          <w:tcPr>
            <w:tcW w:w="622"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w:t>
            </w:r>
          </w:p>
        </w:tc>
        <w:tc>
          <w:tcPr>
            <w:tcW w:w="51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w:t>
            </w:r>
          </w:p>
        </w:tc>
        <w:tc>
          <w:tcPr>
            <w:tcW w:w="56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VII</w:t>
            </w:r>
          </w:p>
        </w:tc>
        <w:tc>
          <w:tcPr>
            <w:tcW w:w="567"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VIII</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IX</w:t>
            </w:r>
          </w:p>
        </w:tc>
        <w:tc>
          <w:tcPr>
            <w:tcW w:w="566"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w:t>
            </w:r>
          </w:p>
        </w:tc>
        <w:tc>
          <w:tcPr>
            <w:tcW w:w="708"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XI</w:t>
            </w:r>
          </w:p>
        </w:tc>
        <w:tc>
          <w:tcPr>
            <w:tcW w:w="708" w:type="dxa"/>
            <w:shd w:val="clear" w:color="auto" w:fill="BFBFBF" w:themeFill="background1" w:themeFillShade="BF"/>
          </w:tcPr>
          <w:p w:rsidR="00426B10" w:rsidRPr="004F2FF7" w:rsidRDefault="00426B10" w:rsidP="00253C2D">
            <w:pPr>
              <w:jc w:val="center"/>
              <w:rPr>
                <w:sz w:val="20"/>
                <w:szCs w:val="20"/>
              </w:rPr>
            </w:pPr>
            <w:r w:rsidRPr="004F2FF7">
              <w:rPr>
                <w:sz w:val="20"/>
                <w:szCs w:val="20"/>
              </w:rPr>
              <w:t>XII</w:t>
            </w:r>
          </w:p>
        </w:tc>
        <w:tc>
          <w:tcPr>
            <w:tcW w:w="638" w:type="dxa"/>
            <w:vMerge/>
            <w:shd w:val="clear" w:color="auto" w:fill="BFBFBF" w:themeFill="background1" w:themeFillShade="BF"/>
          </w:tcPr>
          <w:p w:rsidR="00426B10" w:rsidRPr="004F2FF7" w:rsidRDefault="00426B10" w:rsidP="00253C2D">
            <w:pPr>
              <w:rPr>
                <w:sz w:val="20"/>
                <w:szCs w:val="20"/>
              </w:rPr>
            </w:pPr>
          </w:p>
        </w:tc>
        <w:tc>
          <w:tcPr>
            <w:tcW w:w="1120" w:type="dxa"/>
            <w:shd w:val="clear" w:color="auto" w:fill="BFBFBF" w:themeFill="background1" w:themeFillShade="BF"/>
          </w:tcPr>
          <w:p w:rsidR="00426B10" w:rsidRPr="004F2FF7" w:rsidRDefault="005A5C96" w:rsidP="005A5C96">
            <w:pPr>
              <w:jc w:val="center"/>
              <w:rPr>
                <w:sz w:val="20"/>
                <w:szCs w:val="20"/>
              </w:rPr>
            </w:pPr>
            <w:r>
              <w:rPr>
                <w:sz w:val="20"/>
                <w:szCs w:val="20"/>
              </w:rPr>
              <w:t>0,02</w:t>
            </w:r>
          </w:p>
        </w:tc>
        <w:tc>
          <w:tcPr>
            <w:tcW w:w="1246" w:type="dxa"/>
            <w:shd w:val="clear" w:color="auto" w:fill="BFBFBF" w:themeFill="background1" w:themeFillShade="BF"/>
          </w:tcPr>
          <w:p w:rsidR="00426B10" w:rsidRPr="004F2FF7" w:rsidRDefault="005A5C96" w:rsidP="005A5C96">
            <w:pPr>
              <w:jc w:val="center"/>
              <w:rPr>
                <w:sz w:val="20"/>
                <w:szCs w:val="20"/>
              </w:rPr>
            </w:pPr>
            <w:r>
              <w:rPr>
                <w:sz w:val="20"/>
                <w:szCs w:val="20"/>
              </w:rPr>
              <w:t>0,1</w:t>
            </w:r>
          </w:p>
        </w:tc>
      </w:tr>
      <w:tr w:rsidR="00C93CFC" w:rsidRPr="004F2FF7" w:rsidTr="00AB1787">
        <w:tc>
          <w:tcPr>
            <w:tcW w:w="697"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-32,9</w:t>
            </w:r>
          </w:p>
        </w:tc>
        <w:tc>
          <w:tcPr>
            <w:tcW w:w="712"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-31,6</w:t>
            </w:r>
          </w:p>
        </w:tc>
        <w:tc>
          <w:tcPr>
            <w:tcW w:w="638"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-23,8</w:t>
            </w:r>
          </w:p>
        </w:tc>
        <w:tc>
          <w:tcPr>
            <w:tcW w:w="640"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-10,1</w:t>
            </w:r>
          </w:p>
        </w:tc>
        <w:tc>
          <w:tcPr>
            <w:tcW w:w="622"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-4,3</w:t>
            </w:r>
          </w:p>
        </w:tc>
        <w:tc>
          <w:tcPr>
            <w:tcW w:w="516" w:type="dxa"/>
          </w:tcPr>
          <w:p w:rsidR="00426B10" w:rsidRPr="004F2FF7" w:rsidRDefault="00C93CFC" w:rsidP="00567DE3">
            <w:pPr>
              <w:jc w:val="both"/>
              <w:rPr>
                <w:sz w:val="20"/>
                <w:szCs w:val="20"/>
              </w:rPr>
            </w:pPr>
            <w:r>
              <w:rPr>
                <w:sz w:val="20"/>
                <w:szCs w:val="20"/>
              </w:rPr>
              <w:t>0,5</w:t>
            </w:r>
          </w:p>
        </w:tc>
        <w:tc>
          <w:tcPr>
            <w:tcW w:w="567" w:type="dxa"/>
          </w:tcPr>
          <w:p w:rsidR="00426B10" w:rsidRPr="004F2FF7" w:rsidRDefault="00C93CFC" w:rsidP="00567DE3">
            <w:pPr>
              <w:jc w:val="both"/>
              <w:rPr>
                <w:sz w:val="20"/>
                <w:szCs w:val="20"/>
              </w:rPr>
            </w:pPr>
            <w:r>
              <w:rPr>
                <w:sz w:val="20"/>
                <w:szCs w:val="20"/>
              </w:rPr>
              <w:t>4,6</w:t>
            </w:r>
          </w:p>
        </w:tc>
        <w:tc>
          <w:tcPr>
            <w:tcW w:w="567" w:type="dxa"/>
          </w:tcPr>
          <w:p w:rsidR="00426B10" w:rsidRPr="004F2FF7" w:rsidRDefault="00C93CFC" w:rsidP="00567DE3">
            <w:pPr>
              <w:jc w:val="both"/>
              <w:rPr>
                <w:sz w:val="20"/>
                <w:szCs w:val="20"/>
              </w:rPr>
            </w:pPr>
            <w:r>
              <w:rPr>
                <w:sz w:val="20"/>
                <w:szCs w:val="20"/>
              </w:rPr>
              <w:t>4,6</w:t>
            </w:r>
          </w:p>
        </w:tc>
        <w:tc>
          <w:tcPr>
            <w:tcW w:w="566"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-1,7</w:t>
            </w:r>
          </w:p>
        </w:tc>
        <w:tc>
          <w:tcPr>
            <w:tcW w:w="566"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-7,3</w:t>
            </w:r>
          </w:p>
        </w:tc>
        <w:tc>
          <w:tcPr>
            <w:tcW w:w="708"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-17,5</w:t>
            </w:r>
          </w:p>
        </w:tc>
        <w:tc>
          <w:tcPr>
            <w:tcW w:w="708" w:type="dxa"/>
          </w:tcPr>
          <w:p w:rsidR="00426B10" w:rsidRPr="004F2FF7" w:rsidRDefault="00C93CFC" w:rsidP="00567DE3">
            <w:pPr>
              <w:pStyle w:val="tvhtml1"/>
              <w:jc w:val="both"/>
              <w:rPr>
                <w:rFonts w:ascii="Times New Roman" w:hAnsi="Times New Roman"/>
                <w:sz w:val="20"/>
                <w:szCs w:val="20"/>
              </w:rPr>
            </w:pPr>
            <w:r>
              <w:rPr>
                <w:rFonts w:ascii="Times New Roman" w:hAnsi="Times New Roman"/>
                <w:sz w:val="20"/>
                <w:szCs w:val="20"/>
              </w:rPr>
              <w:t>-25,8</w:t>
            </w:r>
          </w:p>
        </w:tc>
        <w:tc>
          <w:tcPr>
            <w:tcW w:w="638" w:type="dxa"/>
          </w:tcPr>
          <w:p w:rsidR="00426B10" w:rsidRPr="004F2FF7" w:rsidRDefault="00E46A97" w:rsidP="00567DE3">
            <w:pPr>
              <w:pStyle w:val="tvhtml1"/>
              <w:jc w:val="both"/>
              <w:rPr>
                <w:rFonts w:ascii="Times New Roman" w:hAnsi="Times New Roman"/>
                <w:sz w:val="20"/>
                <w:szCs w:val="20"/>
              </w:rPr>
            </w:pPr>
            <w:r>
              <w:rPr>
                <w:rFonts w:ascii="Times New Roman" w:hAnsi="Times New Roman"/>
                <w:sz w:val="20"/>
                <w:szCs w:val="20"/>
              </w:rPr>
              <w:t>-</w:t>
            </w:r>
            <w:r w:rsidR="00C93CFC">
              <w:rPr>
                <w:rFonts w:ascii="Times New Roman" w:hAnsi="Times New Roman"/>
                <w:sz w:val="20"/>
                <w:szCs w:val="20"/>
              </w:rPr>
              <w:t>32,9</w:t>
            </w:r>
          </w:p>
        </w:tc>
        <w:tc>
          <w:tcPr>
            <w:tcW w:w="1120" w:type="dxa"/>
          </w:tcPr>
          <w:p w:rsidR="00426B10" w:rsidRPr="004F2FF7" w:rsidRDefault="00C93CFC" w:rsidP="00567DE3">
            <w:pPr>
              <w:pStyle w:val="tvhtml1"/>
              <w:jc w:val="center"/>
              <w:rPr>
                <w:rFonts w:ascii="Times New Roman" w:hAnsi="Times New Roman"/>
                <w:sz w:val="20"/>
                <w:szCs w:val="20"/>
              </w:rPr>
            </w:pPr>
            <w:r>
              <w:rPr>
                <w:rFonts w:ascii="Times New Roman" w:hAnsi="Times New Roman"/>
                <w:sz w:val="20"/>
                <w:szCs w:val="20"/>
              </w:rPr>
              <w:t>-30,3</w:t>
            </w:r>
          </w:p>
        </w:tc>
        <w:tc>
          <w:tcPr>
            <w:tcW w:w="1246" w:type="dxa"/>
          </w:tcPr>
          <w:p w:rsidR="00426B10" w:rsidRPr="004F2FF7" w:rsidRDefault="00C93CFC" w:rsidP="00567DE3">
            <w:pPr>
              <w:pStyle w:val="tvhtml1"/>
              <w:jc w:val="center"/>
              <w:rPr>
                <w:rFonts w:ascii="Times New Roman" w:hAnsi="Times New Roman"/>
                <w:sz w:val="20"/>
                <w:szCs w:val="20"/>
              </w:rPr>
            </w:pPr>
            <w:r>
              <w:rPr>
                <w:rFonts w:ascii="Times New Roman" w:hAnsi="Times New Roman"/>
                <w:sz w:val="20"/>
                <w:szCs w:val="20"/>
              </w:rPr>
              <w:t>-26,3</w:t>
            </w:r>
          </w:p>
        </w:tc>
      </w:tr>
    </w:tbl>
    <w:p w:rsidR="00E46A97" w:rsidRDefault="00E46A97" w:rsidP="008B5735">
      <w:pPr>
        <w:jc w:val="both"/>
        <w:rPr>
          <w:sz w:val="20"/>
          <w:szCs w:val="20"/>
          <w:shd w:val="clear" w:color="auto" w:fill="FFFFFF"/>
        </w:rPr>
      </w:pPr>
      <w:r w:rsidRPr="00E46A97">
        <w:rPr>
          <w:sz w:val="20"/>
          <w:szCs w:val="20"/>
          <w:shd w:val="clear" w:color="auto" w:fill="FFFFFF"/>
        </w:rPr>
        <w:t>Piezīmes.</w:t>
      </w:r>
      <w:r w:rsidRPr="00E46A97">
        <w:rPr>
          <w:sz w:val="20"/>
          <w:szCs w:val="20"/>
        </w:rPr>
        <w:br/>
      </w:r>
      <w:r w:rsidRPr="00E46A97">
        <w:rPr>
          <w:sz w:val="20"/>
          <w:szCs w:val="20"/>
          <w:shd w:val="clear" w:color="auto" w:fill="FFFFFF"/>
        </w:rPr>
        <w:t>1. 3. tabulā norādīta katra mēneša diennakts minimālās gaisa temperatūras vērtība visā novērojumu periodā. Mēneša un gada gaisa temperatūras absolūtais minimums ir novērojumu termiņā fiksētā viszemākā gaisa temperatūra.</w:t>
      </w:r>
      <w:r w:rsidRPr="00E46A97">
        <w:rPr>
          <w:sz w:val="20"/>
          <w:szCs w:val="20"/>
        </w:rPr>
        <w:br/>
      </w:r>
      <w:r w:rsidRPr="00E46A97">
        <w:rPr>
          <w:sz w:val="20"/>
          <w:szCs w:val="20"/>
          <w:shd w:val="clear" w:color="auto" w:fill="FFFFFF"/>
        </w:rPr>
        <w:t>2. Gada absolūtās minimālās gaisa temperatūras varbūtība raksturota ar temperatūras vērtībām, kuru pārsniegšanas varbūtība ir 0,02 un 0,1 (šādas varbūtības parāda konkrētās gaisa temperatūras vērtības iestāšanās iespējamību attiecīgi reizi 50 gados un reizi 10 gados).</w:t>
      </w:r>
    </w:p>
    <w:p w:rsidR="008B5735" w:rsidRPr="008B5735" w:rsidRDefault="008B5735" w:rsidP="008B5735">
      <w:pPr>
        <w:jc w:val="both"/>
        <w:rPr>
          <w:sz w:val="20"/>
          <w:szCs w:val="20"/>
          <w:shd w:val="clear" w:color="auto" w:fill="FFFFFF"/>
        </w:rPr>
      </w:pPr>
    </w:p>
    <w:p w:rsidR="00D333E6" w:rsidRPr="001243D2" w:rsidRDefault="00D333E6" w:rsidP="0018422C">
      <w:pPr>
        <w:jc w:val="center"/>
        <w:rPr>
          <w:b/>
          <w:bCs/>
          <w:sz w:val="20"/>
          <w:szCs w:val="20"/>
          <w:shd w:val="clear" w:color="auto" w:fill="FFFFFF"/>
        </w:rPr>
      </w:pPr>
      <w:r w:rsidRPr="001243D2">
        <w:rPr>
          <w:b/>
          <w:sz w:val="20"/>
          <w:szCs w:val="20"/>
        </w:rPr>
        <w:t>4.</w:t>
      </w:r>
      <w:r w:rsidRPr="001243D2">
        <w:rPr>
          <w:b/>
          <w:bCs/>
          <w:sz w:val="20"/>
          <w:szCs w:val="20"/>
          <w:shd w:val="clear" w:color="auto" w:fill="FFFFFF"/>
        </w:rPr>
        <w:t xml:space="preserve"> Viskarstākā mēneša vidējā maksimālā gaisa temperatūra un tās varbūtības</w:t>
      </w:r>
      <w:r w:rsidR="0018422C" w:rsidRPr="001243D2">
        <w:rPr>
          <w:b/>
          <w:bCs/>
          <w:sz w:val="20"/>
          <w:szCs w:val="20"/>
          <w:shd w:val="clear" w:color="auto" w:fill="FFFFFF"/>
        </w:rPr>
        <w:t xml:space="preserve"> (</w:t>
      </w:r>
      <w:r w:rsidR="003E5050" w:rsidRPr="001243D2">
        <w:rPr>
          <w:b/>
          <w:bCs/>
          <w:sz w:val="20"/>
          <w:szCs w:val="20"/>
          <w:shd w:val="clear" w:color="auto" w:fill="FFFFFF"/>
          <w:vertAlign w:val="superscript"/>
        </w:rPr>
        <w:t>0</w:t>
      </w:r>
      <w:r w:rsidR="0018422C" w:rsidRPr="001243D2">
        <w:rPr>
          <w:b/>
          <w:bCs/>
          <w:sz w:val="20"/>
          <w:szCs w:val="20"/>
          <w:shd w:val="clear" w:color="auto" w:fill="FFFFFF"/>
        </w:rPr>
        <w:t xml:space="preserve"> C)</w:t>
      </w:r>
    </w:p>
    <w:p w:rsidR="00BA726B" w:rsidRPr="001243D2" w:rsidRDefault="00BA726B" w:rsidP="00BA726B">
      <w:pPr>
        <w:jc w:val="right"/>
        <w:rPr>
          <w:sz w:val="20"/>
          <w:szCs w:val="20"/>
        </w:rPr>
      </w:pPr>
      <w:r w:rsidRPr="001243D2">
        <w:rPr>
          <w:bCs/>
          <w:sz w:val="20"/>
          <w:szCs w:val="20"/>
          <w:shd w:val="clear" w:color="auto" w:fill="FFFFFF"/>
        </w:rPr>
        <w:t>4.tabula</w:t>
      </w:r>
    </w:p>
    <w:tbl>
      <w:tblPr>
        <w:tblStyle w:val="TableGrid"/>
        <w:tblW w:w="0" w:type="auto"/>
        <w:tblLook w:val="04A0" w:firstRow="1" w:lastRow="0" w:firstColumn="1" w:lastColumn="0" w:noHBand="0" w:noVBand="1"/>
      </w:tblPr>
      <w:tblGrid>
        <w:gridCol w:w="3284"/>
        <w:gridCol w:w="3284"/>
        <w:gridCol w:w="3285"/>
      </w:tblGrid>
      <w:tr w:rsidR="00D333E6" w:rsidTr="00D333E6">
        <w:tc>
          <w:tcPr>
            <w:tcW w:w="3284" w:type="dxa"/>
            <w:vMerge w:val="restart"/>
            <w:shd w:val="clear" w:color="auto" w:fill="BFBFBF" w:themeFill="background1" w:themeFillShade="BF"/>
          </w:tcPr>
          <w:p w:rsidR="00D333E6" w:rsidRPr="00D333E6" w:rsidRDefault="00D333E6" w:rsidP="00D333E6">
            <w:pPr>
              <w:jc w:val="center"/>
              <w:rPr>
                <w:sz w:val="20"/>
                <w:szCs w:val="20"/>
              </w:rPr>
            </w:pPr>
            <w:r w:rsidRPr="00D333E6">
              <w:rPr>
                <w:sz w:val="20"/>
                <w:szCs w:val="20"/>
              </w:rPr>
              <w:t>Viskarstākā</w:t>
            </w:r>
            <w:r>
              <w:rPr>
                <w:sz w:val="20"/>
                <w:szCs w:val="20"/>
              </w:rPr>
              <w:t xml:space="preserve"> mēneša vidējā maksimālā gaisa temperatūra</w:t>
            </w:r>
          </w:p>
        </w:tc>
        <w:tc>
          <w:tcPr>
            <w:tcW w:w="6569" w:type="dxa"/>
            <w:gridSpan w:val="2"/>
            <w:shd w:val="clear" w:color="auto" w:fill="BFBFBF" w:themeFill="background1" w:themeFillShade="BF"/>
          </w:tcPr>
          <w:p w:rsidR="00D333E6" w:rsidRPr="00885ABF" w:rsidRDefault="00885ABF" w:rsidP="00D333E6">
            <w:pPr>
              <w:jc w:val="center"/>
              <w:rPr>
                <w:sz w:val="20"/>
                <w:szCs w:val="20"/>
              </w:rPr>
            </w:pPr>
            <w:r w:rsidRPr="00885ABF">
              <w:rPr>
                <w:sz w:val="20"/>
                <w:szCs w:val="20"/>
                <w:highlight w:val="lightGray"/>
                <w:shd w:val="clear" w:color="auto" w:fill="FFFFFF"/>
              </w:rPr>
              <w:t>Viskarstākā mēneša vidējā maksimālā gaisa temperatūra, kuras pārsniegšanas varbūtība ir</w:t>
            </w:r>
          </w:p>
        </w:tc>
      </w:tr>
      <w:tr w:rsidR="00D333E6" w:rsidTr="00D333E6">
        <w:tc>
          <w:tcPr>
            <w:tcW w:w="3284" w:type="dxa"/>
            <w:vMerge/>
          </w:tcPr>
          <w:p w:rsidR="00D333E6" w:rsidRDefault="00D333E6" w:rsidP="00426B10">
            <w:pPr>
              <w:rPr>
                <w:b/>
              </w:rPr>
            </w:pPr>
          </w:p>
        </w:tc>
        <w:tc>
          <w:tcPr>
            <w:tcW w:w="3284" w:type="dxa"/>
            <w:shd w:val="clear" w:color="auto" w:fill="BFBFBF" w:themeFill="background1" w:themeFillShade="BF"/>
          </w:tcPr>
          <w:p w:rsidR="00D333E6" w:rsidRPr="00D333E6" w:rsidRDefault="00356E5E" w:rsidP="00D333E6">
            <w:pPr>
              <w:jc w:val="center"/>
              <w:rPr>
                <w:sz w:val="20"/>
                <w:szCs w:val="20"/>
              </w:rPr>
            </w:pPr>
            <w:r>
              <w:rPr>
                <w:sz w:val="20"/>
                <w:szCs w:val="20"/>
              </w:rPr>
              <w:t>0,02</w:t>
            </w:r>
          </w:p>
        </w:tc>
        <w:tc>
          <w:tcPr>
            <w:tcW w:w="3285" w:type="dxa"/>
            <w:shd w:val="clear" w:color="auto" w:fill="BFBFBF" w:themeFill="background1" w:themeFillShade="BF"/>
          </w:tcPr>
          <w:p w:rsidR="00D333E6" w:rsidRPr="00D333E6" w:rsidRDefault="00356E5E" w:rsidP="00D333E6">
            <w:pPr>
              <w:jc w:val="center"/>
              <w:rPr>
                <w:sz w:val="20"/>
                <w:szCs w:val="20"/>
              </w:rPr>
            </w:pPr>
            <w:r>
              <w:rPr>
                <w:sz w:val="20"/>
                <w:szCs w:val="20"/>
              </w:rPr>
              <w:t>0,1</w:t>
            </w:r>
          </w:p>
        </w:tc>
      </w:tr>
      <w:tr w:rsidR="00D333E6" w:rsidTr="00D333E6">
        <w:tc>
          <w:tcPr>
            <w:tcW w:w="3284" w:type="dxa"/>
          </w:tcPr>
          <w:p w:rsidR="00D333E6" w:rsidRPr="00D333E6" w:rsidRDefault="00356E5E" w:rsidP="00D333E6">
            <w:pPr>
              <w:jc w:val="center"/>
              <w:rPr>
                <w:sz w:val="20"/>
                <w:szCs w:val="20"/>
              </w:rPr>
            </w:pPr>
            <w:r>
              <w:rPr>
                <w:sz w:val="20"/>
                <w:szCs w:val="20"/>
              </w:rPr>
              <w:t>21,4</w:t>
            </w:r>
          </w:p>
        </w:tc>
        <w:tc>
          <w:tcPr>
            <w:tcW w:w="3284" w:type="dxa"/>
          </w:tcPr>
          <w:p w:rsidR="00D333E6" w:rsidRPr="00D333E6" w:rsidRDefault="00356E5E" w:rsidP="00D333E6">
            <w:pPr>
              <w:jc w:val="center"/>
              <w:rPr>
                <w:sz w:val="20"/>
                <w:szCs w:val="20"/>
              </w:rPr>
            </w:pPr>
            <w:r>
              <w:rPr>
                <w:sz w:val="20"/>
                <w:szCs w:val="20"/>
              </w:rPr>
              <w:t>25,1</w:t>
            </w:r>
          </w:p>
        </w:tc>
        <w:tc>
          <w:tcPr>
            <w:tcW w:w="3285" w:type="dxa"/>
          </w:tcPr>
          <w:p w:rsidR="00D333E6" w:rsidRPr="00D333E6" w:rsidRDefault="00D333E6" w:rsidP="00356E5E">
            <w:pPr>
              <w:jc w:val="center"/>
              <w:rPr>
                <w:sz w:val="20"/>
                <w:szCs w:val="20"/>
              </w:rPr>
            </w:pPr>
            <w:r w:rsidRPr="00D333E6">
              <w:rPr>
                <w:sz w:val="20"/>
                <w:szCs w:val="20"/>
              </w:rPr>
              <w:t>23</w:t>
            </w:r>
            <w:r w:rsidR="00BA726B">
              <w:rPr>
                <w:sz w:val="20"/>
                <w:szCs w:val="20"/>
              </w:rPr>
              <w:t>,</w:t>
            </w:r>
            <w:r w:rsidR="00356E5E">
              <w:rPr>
                <w:sz w:val="20"/>
                <w:szCs w:val="20"/>
              </w:rPr>
              <w:t>7</w:t>
            </w:r>
          </w:p>
        </w:tc>
      </w:tr>
    </w:tbl>
    <w:p w:rsidR="00B53A8A" w:rsidRDefault="00B53A8A" w:rsidP="008B5735">
      <w:pPr>
        <w:jc w:val="both"/>
        <w:rPr>
          <w:sz w:val="20"/>
          <w:szCs w:val="20"/>
          <w:shd w:val="clear" w:color="auto" w:fill="FFFFFF"/>
        </w:rPr>
      </w:pPr>
      <w:r w:rsidRPr="00B53A8A">
        <w:rPr>
          <w:sz w:val="20"/>
          <w:szCs w:val="20"/>
          <w:shd w:val="clear" w:color="auto" w:fill="FFFFFF"/>
        </w:rPr>
        <w:t>Piezīmes.</w:t>
      </w:r>
      <w:r w:rsidRPr="00B53A8A">
        <w:rPr>
          <w:sz w:val="20"/>
          <w:szCs w:val="20"/>
        </w:rPr>
        <w:br/>
      </w:r>
      <w:r w:rsidRPr="00B53A8A">
        <w:rPr>
          <w:sz w:val="20"/>
          <w:szCs w:val="20"/>
          <w:shd w:val="clear" w:color="auto" w:fill="FFFFFF"/>
        </w:rPr>
        <w:t>1. 4. tabulā norādīta viskarstākā mēneša vidējās maksimālās gaisa temperatūras vērtība, kura iegūta kā katra gada viskarstākā mēneša katras diennakts maksimālās gaisa temperatūras vidējā vērtība visā novērojumu periodā. Viskarstākā mēneša vidējo maksimālo gaisa temperatūru iegūst, aprēķinot vidējo aritmētisko no iegūtajām katra gada vērtībām.</w:t>
      </w:r>
      <w:r w:rsidRPr="00B53A8A">
        <w:rPr>
          <w:sz w:val="20"/>
          <w:szCs w:val="20"/>
        </w:rPr>
        <w:br/>
      </w:r>
      <w:r w:rsidRPr="00B53A8A">
        <w:rPr>
          <w:sz w:val="20"/>
          <w:szCs w:val="20"/>
          <w:shd w:val="clear" w:color="auto" w:fill="FFFFFF"/>
        </w:rPr>
        <w:t>2. Viskarstākā mēneša vidējā maksimālā gaisa temperatūra raksturota ar temperatūras vērtībām, kuru pārsniegšanas varbūtība ir 0,02 un 0,1 (šādas varbūtības parāda konkrētās gaisa temperatūras vērtības iestāšanās iespējamību attiecīgi reizi 50 gados un reizi 10 gados).</w:t>
      </w:r>
    </w:p>
    <w:p w:rsidR="008B5735" w:rsidRPr="008B5735" w:rsidRDefault="008B5735" w:rsidP="008B5735">
      <w:pPr>
        <w:jc w:val="both"/>
        <w:rPr>
          <w:sz w:val="20"/>
          <w:szCs w:val="20"/>
          <w:shd w:val="clear" w:color="auto" w:fill="FFFFFF"/>
        </w:rPr>
      </w:pPr>
    </w:p>
    <w:p w:rsidR="006C3BD5" w:rsidRPr="001243D2" w:rsidRDefault="006C3BD5" w:rsidP="009605CB">
      <w:pPr>
        <w:jc w:val="center"/>
        <w:rPr>
          <w:b/>
          <w:bCs/>
          <w:sz w:val="20"/>
          <w:szCs w:val="20"/>
          <w:shd w:val="clear" w:color="auto" w:fill="FFFFFF"/>
        </w:rPr>
      </w:pPr>
      <w:r w:rsidRPr="001243D2">
        <w:rPr>
          <w:b/>
          <w:sz w:val="20"/>
          <w:szCs w:val="20"/>
        </w:rPr>
        <w:lastRenderedPageBreak/>
        <w:t>5.</w:t>
      </w:r>
      <w:r w:rsidRPr="001243D2">
        <w:rPr>
          <w:b/>
          <w:bCs/>
          <w:sz w:val="20"/>
          <w:szCs w:val="20"/>
          <w:shd w:val="clear" w:color="auto" w:fill="FFFFFF"/>
        </w:rPr>
        <w:t xml:space="preserve"> Visaukstākā mēneša vidējā minimālā</w:t>
      </w:r>
      <w:r w:rsidR="003E5050" w:rsidRPr="001243D2">
        <w:rPr>
          <w:b/>
          <w:bCs/>
          <w:sz w:val="20"/>
          <w:szCs w:val="20"/>
          <w:shd w:val="clear" w:color="auto" w:fill="FFFFFF"/>
        </w:rPr>
        <w:t xml:space="preserve"> gaisa temperatūra</w:t>
      </w:r>
      <w:r w:rsidRPr="001243D2">
        <w:rPr>
          <w:b/>
          <w:bCs/>
          <w:sz w:val="20"/>
          <w:szCs w:val="20"/>
          <w:shd w:val="clear" w:color="auto" w:fill="FFFFFF"/>
        </w:rPr>
        <w:t xml:space="preserve"> un tās varbūtības</w:t>
      </w:r>
      <w:r w:rsidR="003E5050" w:rsidRPr="001243D2">
        <w:rPr>
          <w:b/>
          <w:bCs/>
          <w:sz w:val="20"/>
          <w:szCs w:val="20"/>
          <w:shd w:val="clear" w:color="auto" w:fill="FFFFFF"/>
        </w:rPr>
        <w:t xml:space="preserve"> (</w:t>
      </w:r>
      <w:r w:rsidR="003E5050" w:rsidRPr="001243D2">
        <w:rPr>
          <w:b/>
          <w:bCs/>
          <w:sz w:val="20"/>
          <w:szCs w:val="20"/>
          <w:shd w:val="clear" w:color="auto" w:fill="FFFFFF"/>
          <w:vertAlign w:val="superscript"/>
        </w:rPr>
        <w:t>0</w:t>
      </w:r>
      <w:r w:rsidR="003E5050" w:rsidRPr="001243D2">
        <w:rPr>
          <w:b/>
          <w:bCs/>
          <w:sz w:val="20"/>
          <w:szCs w:val="20"/>
          <w:shd w:val="clear" w:color="auto" w:fill="FFFFFF"/>
        </w:rPr>
        <w:t xml:space="preserve"> C)</w:t>
      </w:r>
    </w:p>
    <w:p w:rsidR="000D0B12" w:rsidRPr="001243D2" w:rsidRDefault="000D0B12" w:rsidP="000D0B12">
      <w:pPr>
        <w:jc w:val="right"/>
        <w:rPr>
          <w:sz w:val="20"/>
          <w:szCs w:val="20"/>
        </w:rPr>
      </w:pPr>
      <w:r w:rsidRPr="001243D2">
        <w:rPr>
          <w:bCs/>
          <w:sz w:val="20"/>
          <w:szCs w:val="20"/>
          <w:shd w:val="clear" w:color="auto" w:fill="FFFFFF"/>
        </w:rPr>
        <w:t>5.tabula</w:t>
      </w:r>
    </w:p>
    <w:tbl>
      <w:tblPr>
        <w:tblStyle w:val="TableGrid"/>
        <w:tblW w:w="0" w:type="auto"/>
        <w:tblLook w:val="04A0" w:firstRow="1" w:lastRow="0" w:firstColumn="1" w:lastColumn="0" w:noHBand="0" w:noVBand="1"/>
      </w:tblPr>
      <w:tblGrid>
        <w:gridCol w:w="3284"/>
        <w:gridCol w:w="3284"/>
        <w:gridCol w:w="3285"/>
      </w:tblGrid>
      <w:tr w:rsidR="006C3BD5" w:rsidTr="008B5735">
        <w:tc>
          <w:tcPr>
            <w:tcW w:w="3284" w:type="dxa"/>
            <w:vMerge w:val="restart"/>
            <w:shd w:val="clear" w:color="auto" w:fill="BFBFBF" w:themeFill="background1" w:themeFillShade="BF"/>
          </w:tcPr>
          <w:p w:rsidR="006C3BD5" w:rsidRPr="00D333E6" w:rsidRDefault="006C3BD5" w:rsidP="006C3BD5">
            <w:pPr>
              <w:jc w:val="center"/>
              <w:rPr>
                <w:sz w:val="20"/>
                <w:szCs w:val="20"/>
              </w:rPr>
            </w:pPr>
            <w:r w:rsidRPr="00D333E6">
              <w:rPr>
                <w:sz w:val="20"/>
                <w:szCs w:val="20"/>
              </w:rPr>
              <w:t>Vis</w:t>
            </w:r>
            <w:r>
              <w:rPr>
                <w:sz w:val="20"/>
                <w:szCs w:val="20"/>
              </w:rPr>
              <w:t>aukstākā mēneša vidējā minimālā gaisa temperatūra</w:t>
            </w:r>
          </w:p>
        </w:tc>
        <w:tc>
          <w:tcPr>
            <w:tcW w:w="6569" w:type="dxa"/>
            <w:gridSpan w:val="2"/>
            <w:shd w:val="clear" w:color="auto" w:fill="BFBFBF" w:themeFill="background1" w:themeFillShade="BF"/>
          </w:tcPr>
          <w:p w:rsidR="006C3BD5" w:rsidRPr="005B53E9" w:rsidRDefault="005B53E9" w:rsidP="008B5735">
            <w:pPr>
              <w:jc w:val="center"/>
              <w:rPr>
                <w:sz w:val="20"/>
                <w:szCs w:val="20"/>
              </w:rPr>
            </w:pPr>
            <w:r w:rsidRPr="005B53E9">
              <w:rPr>
                <w:sz w:val="20"/>
                <w:szCs w:val="20"/>
                <w:highlight w:val="lightGray"/>
                <w:shd w:val="clear" w:color="auto" w:fill="FFFFFF"/>
              </w:rPr>
              <w:t>Visaukstākā mēneša vidējā minimālā gaisa temperatūra, kuras pārsniegšanas varbūtība ir</w:t>
            </w:r>
          </w:p>
        </w:tc>
      </w:tr>
      <w:tr w:rsidR="006C3BD5" w:rsidTr="008B5735">
        <w:tc>
          <w:tcPr>
            <w:tcW w:w="3284" w:type="dxa"/>
            <w:vMerge/>
          </w:tcPr>
          <w:p w:rsidR="006C3BD5" w:rsidRDefault="006C3BD5" w:rsidP="008B5735">
            <w:pPr>
              <w:rPr>
                <w:b/>
              </w:rPr>
            </w:pPr>
          </w:p>
        </w:tc>
        <w:tc>
          <w:tcPr>
            <w:tcW w:w="3284" w:type="dxa"/>
            <w:shd w:val="clear" w:color="auto" w:fill="BFBFBF" w:themeFill="background1" w:themeFillShade="BF"/>
          </w:tcPr>
          <w:p w:rsidR="006C3BD5" w:rsidRPr="00D333E6" w:rsidRDefault="005B53E9" w:rsidP="008B5735">
            <w:pPr>
              <w:jc w:val="center"/>
              <w:rPr>
                <w:sz w:val="20"/>
                <w:szCs w:val="20"/>
              </w:rPr>
            </w:pPr>
            <w:r>
              <w:rPr>
                <w:sz w:val="20"/>
                <w:szCs w:val="20"/>
              </w:rPr>
              <w:t>0,02</w:t>
            </w:r>
          </w:p>
        </w:tc>
        <w:tc>
          <w:tcPr>
            <w:tcW w:w="3285" w:type="dxa"/>
            <w:shd w:val="clear" w:color="auto" w:fill="BFBFBF" w:themeFill="background1" w:themeFillShade="BF"/>
          </w:tcPr>
          <w:p w:rsidR="006C3BD5" w:rsidRPr="00D333E6" w:rsidRDefault="005B53E9" w:rsidP="008B5735">
            <w:pPr>
              <w:jc w:val="center"/>
              <w:rPr>
                <w:sz w:val="20"/>
                <w:szCs w:val="20"/>
              </w:rPr>
            </w:pPr>
            <w:r>
              <w:rPr>
                <w:sz w:val="20"/>
                <w:szCs w:val="20"/>
              </w:rPr>
              <w:t>0,1</w:t>
            </w:r>
          </w:p>
        </w:tc>
      </w:tr>
      <w:tr w:rsidR="006C3BD5" w:rsidTr="008B5735">
        <w:tc>
          <w:tcPr>
            <w:tcW w:w="3284" w:type="dxa"/>
          </w:tcPr>
          <w:p w:rsidR="006C3BD5" w:rsidRPr="00D333E6" w:rsidRDefault="006C3BD5" w:rsidP="00B90404">
            <w:pPr>
              <w:jc w:val="center"/>
              <w:rPr>
                <w:sz w:val="20"/>
                <w:szCs w:val="20"/>
              </w:rPr>
            </w:pPr>
            <w:r>
              <w:rPr>
                <w:sz w:val="20"/>
                <w:szCs w:val="20"/>
              </w:rPr>
              <w:t>-7</w:t>
            </w:r>
            <w:r w:rsidRPr="00D333E6">
              <w:rPr>
                <w:sz w:val="20"/>
                <w:szCs w:val="20"/>
              </w:rPr>
              <w:t>,</w:t>
            </w:r>
            <w:r w:rsidR="00B90404">
              <w:rPr>
                <w:sz w:val="20"/>
                <w:szCs w:val="20"/>
              </w:rPr>
              <w:t>3</w:t>
            </w:r>
          </w:p>
        </w:tc>
        <w:tc>
          <w:tcPr>
            <w:tcW w:w="3284" w:type="dxa"/>
          </w:tcPr>
          <w:p w:rsidR="006C3BD5" w:rsidRPr="00D333E6" w:rsidRDefault="006C3BD5" w:rsidP="00B90404">
            <w:pPr>
              <w:jc w:val="center"/>
              <w:rPr>
                <w:sz w:val="20"/>
                <w:szCs w:val="20"/>
              </w:rPr>
            </w:pPr>
            <w:r>
              <w:rPr>
                <w:sz w:val="20"/>
                <w:szCs w:val="20"/>
              </w:rPr>
              <w:t>-15</w:t>
            </w:r>
            <w:r w:rsidRPr="00D333E6">
              <w:rPr>
                <w:sz w:val="20"/>
                <w:szCs w:val="20"/>
              </w:rPr>
              <w:t>,</w:t>
            </w:r>
            <w:r w:rsidR="00B90404">
              <w:rPr>
                <w:sz w:val="20"/>
                <w:szCs w:val="20"/>
              </w:rPr>
              <w:t>2</w:t>
            </w:r>
          </w:p>
        </w:tc>
        <w:tc>
          <w:tcPr>
            <w:tcW w:w="3285" w:type="dxa"/>
          </w:tcPr>
          <w:p w:rsidR="006C3BD5" w:rsidRPr="00D333E6" w:rsidRDefault="006C3BD5" w:rsidP="00B90404">
            <w:pPr>
              <w:jc w:val="center"/>
              <w:rPr>
                <w:sz w:val="20"/>
                <w:szCs w:val="20"/>
              </w:rPr>
            </w:pPr>
            <w:r>
              <w:rPr>
                <w:sz w:val="20"/>
                <w:szCs w:val="20"/>
              </w:rPr>
              <w:t>-12</w:t>
            </w:r>
            <w:r w:rsidRPr="00D333E6">
              <w:rPr>
                <w:sz w:val="20"/>
                <w:szCs w:val="20"/>
              </w:rPr>
              <w:t>,</w:t>
            </w:r>
            <w:r w:rsidR="00B90404">
              <w:rPr>
                <w:sz w:val="20"/>
                <w:szCs w:val="20"/>
              </w:rPr>
              <w:t>1</w:t>
            </w:r>
          </w:p>
        </w:tc>
      </w:tr>
    </w:tbl>
    <w:p w:rsidR="00B90404" w:rsidRDefault="00B90404" w:rsidP="008B5735">
      <w:pPr>
        <w:jc w:val="both"/>
        <w:rPr>
          <w:sz w:val="20"/>
          <w:szCs w:val="20"/>
          <w:shd w:val="clear" w:color="auto" w:fill="FFFFFF"/>
        </w:rPr>
      </w:pPr>
      <w:r w:rsidRPr="00B90404">
        <w:rPr>
          <w:sz w:val="20"/>
          <w:szCs w:val="20"/>
          <w:shd w:val="clear" w:color="auto" w:fill="FFFFFF"/>
        </w:rPr>
        <w:t>Piezīmes.</w:t>
      </w:r>
      <w:r w:rsidRPr="00B90404">
        <w:rPr>
          <w:sz w:val="20"/>
          <w:szCs w:val="20"/>
        </w:rPr>
        <w:br/>
      </w:r>
      <w:r w:rsidRPr="00B90404">
        <w:rPr>
          <w:sz w:val="20"/>
          <w:szCs w:val="20"/>
          <w:shd w:val="clear" w:color="auto" w:fill="FFFFFF"/>
        </w:rPr>
        <w:t>1. 5. tabulā norādīta visaukstākā mēneša vidējās minimālās gaisa temperatūras vērtība, kura iegūta kā katra gada visaukstākā mēneša katras diennakts minimālās gaisa temperatūras vidējā vērtība visā novērojumu periodā. Visaukstākā mēneša vidējo minimālo gaisa temperatūru iegūst, aprēķinot vidējo aritmētisko no iegūtajām katra gada vērtībām.</w:t>
      </w:r>
      <w:r w:rsidRPr="00B90404">
        <w:rPr>
          <w:sz w:val="20"/>
          <w:szCs w:val="20"/>
        </w:rPr>
        <w:br/>
      </w:r>
      <w:r w:rsidRPr="00B90404">
        <w:rPr>
          <w:sz w:val="20"/>
          <w:szCs w:val="20"/>
          <w:shd w:val="clear" w:color="auto" w:fill="FFFFFF"/>
        </w:rPr>
        <w:t>2. Visaukstākā mēneša vidējā minimālā gaisa temperatūra raksturota ar temperatūras vērtībām, kuru pārsniegšanas varbūtība ir 0,02 un 0,1 (šādas varbūtības parāda konkrētās gaisa temperatūras vērtības iestāšanās iespējamību attiecīgi re</w:t>
      </w:r>
      <w:r w:rsidR="008B5735">
        <w:rPr>
          <w:sz w:val="20"/>
          <w:szCs w:val="20"/>
          <w:shd w:val="clear" w:color="auto" w:fill="FFFFFF"/>
        </w:rPr>
        <w:t>izi 50 gados un reizi 10 gados).</w:t>
      </w:r>
    </w:p>
    <w:p w:rsidR="008B5735" w:rsidRPr="008B5735" w:rsidRDefault="008B5735" w:rsidP="008B5735">
      <w:pPr>
        <w:jc w:val="both"/>
        <w:rPr>
          <w:sz w:val="20"/>
          <w:szCs w:val="20"/>
          <w:shd w:val="clear" w:color="auto" w:fill="FFFFFF"/>
        </w:rPr>
      </w:pPr>
    </w:p>
    <w:p w:rsidR="00057DB9" w:rsidRPr="001243D2" w:rsidRDefault="00057DB9" w:rsidP="00EB4534">
      <w:pPr>
        <w:jc w:val="center"/>
        <w:rPr>
          <w:b/>
          <w:bCs/>
          <w:sz w:val="20"/>
          <w:szCs w:val="20"/>
          <w:shd w:val="clear" w:color="auto" w:fill="FFFFFF"/>
        </w:rPr>
      </w:pPr>
      <w:r w:rsidRPr="001243D2">
        <w:rPr>
          <w:b/>
          <w:sz w:val="20"/>
          <w:szCs w:val="20"/>
        </w:rPr>
        <w:t>6.</w:t>
      </w:r>
      <w:r w:rsidRPr="001243D2">
        <w:rPr>
          <w:b/>
          <w:bCs/>
          <w:sz w:val="20"/>
          <w:szCs w:val="20"/>
          <w:shd w:val="clear" w:color="auto" w:fill="FFFFFF"/>
        </w:rPr>
        <w:t xml:space="preserve"> Visaukstāko piecu dienu </w:t>
      </w:r>
      <w:r w:rsidR="00EB4534" w:rsidRPr="001243D2">
        <w:rPr>
          <w:b/>
          <w:bCs/>
          <w:sz w:val="20"/>
          <w:szCs w:val="20"/>
          <w:shd w:val="clear" w:color="auto" w:fill="FFFFFF"/>
        </w:rPr>
        <w:t>vidējā gaisa temperatūra (° C)</w:t>
      </w:r>
    </w:p>
    <w:p w:rsidR="00EB4534" w:rsidRPr="001243D2" w:rsidRDefault="00EB4534" w:rsidP="00EB4534">
      <w:pPr>
        <w:jc w:val="right"/>
        <w:rPr>
          <w:bCs/>
          <w:sz w:val="20"/>
          <w:szCs w:val="20"/>
          <w:shd w:val="clear" w:color="auto" w:fill="FFFFFF"/>
        </w:rPr>
      </w:pPr>
      <w:r w:rsidRPr="001243D2">
        <w:rPr>
          <w:bCs/>
          <w:sz w:val="20"/>
          <w:szCs w:val="20"/>
          <w:shd w:val="clear" w:color="auto" w:fill="FFFFFF"/>
        </w:rPr>
        <w:t>6.tabula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86"/>
        <w:gridCol w:w="3188"/>
        <w:gridCol w:w="2923"/>
      </w:tblGrid>
      <w:tr w:rsidR="00057DB9" w:rsidRPr="007B77D4" w:rsidTr="008B5735">
        <w:tc>
          <w:tcPr>
            <w:tcW w:w="1849"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7B77D4" w:rsidRDefault="00057DB9" w:rsidP="008B5735">
            <w:pPr>
              <w:jc w:val="center"/>
              <w:rPr>
                <w:noProof/>
                <w:sz w:val="20"/>
                <w:szCs w:val="20"/>
                <w:lang w:eastAsia="en-US"/>
              </w:rPr>
            </w:pPr>
            <w:r w:rsidRPr="007B77D4">
              <w:rPr>
                <w:noProof/>
                <w:sz w:val="20"/>
                <w:szCs w:val="20"/>
                <w:lang w:eastAsia="en-US"/>
              </w:rPr>
              <w:t>Visaukstāko piecu dienu vidējā gaisa temperatūra</w:t>
            </w:r>
          </w:p>
        </w:tc>
        <w:tc>
          <w:tcPr>
            <w:tcW w:w="3151"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7B77D4" w:rsidRDefault="00057DB9" w:rsidP="008B5735">
            <w:pPr>
              <w:jc w:val="center"/>
              <w:rPr>
                <w:noProof/>
                <w:sz w:val="20"/>
                <w:szCs w:val="20"/>
                <w:lang w:eastAsia="en-US"/>
              </w:rPr>
            </w:pPr>
            <w:r w:rsidRPr="007B77D4">
              <w:rPr>
                <w:noProof/>
                <w:sz w:val="20"/>
                <w:szCs w:val="20"/>
                <w:lang w:eastAsia="en-US"/>
              </w:rPr>
              <w:t>Visaukstāko piecu dienu vidējā gaisa temperatūra un tās varbūtība</w:t>
            </w:r>
          </w:p>
        </w:tc>
      </w:tr>
      <w:tr w:rsidR="00057DB9" w:rsidRPr="007B77D4" w:rsidTr="008B5735">
        <w:tc>
          <w:tcPr>
            <w:tcW w:w="0" w:type="auto"/>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7B77D4" w:rsidRDefault="00057DB9" w:rsidP="008B5735">
            <w:pPr>
              <w:jc w:val="center"/>
              <w:rPr>
                <w:noProof/>
                <w:sz w:val="20"/>
                <w:szCs w:val="20"/>
                <w:lang w:eastAsia="en-US"/>
              </w:rPr>
            </w:pPr>
          </w:p>
        </w:tc>
        <w:tc>
          <w:tcPr>
            <w:tcW w:w="16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7B77D4" w:rsidRDefault="00057DB9" w:rsidP="008B5735">
            <w:pPr>
              <w:jc w:val="center"/>
              <w:rPr>
                <w:noProof/>
                <w:sz w:val="20"/>
                <w:szCs w:val="20"/>
                <w:lang w:eastAsia="en-US"/>
              </w:rPr>
            </w:pPr>
            <w:r w:rsidRPr="007B77D4">
              <w:rPr>
                <w:noProof/>
                <w:sz w:val="20"/>
                <w:szCs w:val="20"/>
                <w:lang w:eastAsia="en-US"/>
              </w:rPr>
              <w:t>0,98</w:t>
            </w:r>
          </w:p>
        </w:tc>
        <w:tc>
          <w:tcPr>
            <w:tcW w:w="1507"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7B77D4" w:rsidRDefault="00057DB9" w:rsidP="008B5735">
            <w:pPr>
              <w:jc w:val="center"/>
              <w:rPr>
                <w:noProof/>
                <w:sz w:val="20"/>
                <w:szCs w:val="20"/>
                <w:lang w:eastAsia="en-US"/>
              </w:rPr>
            </w:pPr>
            <w:r w:rsidRPr="007B77D4">
              <w:rPr>
                <w:noProof/>
                <w:sz w:val="20"/>
                <w:szCs w:val="20"/>
                <w:lang w:eastAsia="en-US"/>
              </w:rPr>
              <w:t>0,92</w:t>
            </w:r>
          </w:p>
        </w:tc>
      </w:tr>
      <w:tr w:rsidR="00057DB9" w:rsidRPr="007B77D4" w:rsidTr="008B5735">
        <w:trPr>
          <w:trHeight w:val="1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44019F">
            <w:pPr>
              <w:jc w:val="center"/>
              <w:rPr>
                <w:sz w:val="20"/>
                <w:szCs w:val="20"/>
              </w:rPr>
            </w:pPr>
            <w:r w:rsidRPr="00987465">
              <w:rPr>
                <w:sz w:val="20"/>
                <w:szCs w:val="20"/>
              </w:rPr>
              <w:t>-</w:t>
            </w:r>
            <w:r w:rsidR="0044019F">
              <w:rPr>
                <w:sz w:val="20"/>
                <w:szCs w:val="20"/>
              </w:rPr>
              <w:t>17,8</w:t>
            </w:r>
          </w:p>
        </w:tc>
        <w:tc>
          <w:tcPr>
            <w:tcW w:w="1644"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44019F">
            <w:pPr>
              <w:jc w:val="center"/>
              <w:rPr>
                <w:sz w:val="20"/>
                <w:szCs w:val="20"/>
              </w:rPr>
            </w:pPr>
            <w:r w:rsidRPr="00987465">
              <w:rPr>
                <w:sz w:val="20"/>
                <w:szCs w:val="20"/>
              </w:rPr>
              <w:t>-</w:t>
            </w:r>
            <w:r w:rsidR="0044019F">
              <w:rPr>
                <w:sz w:val="20"/>
                <w:szCs w:val="20"/>
              </w:rPr>
              <w:t>21,2</w:t>
            </w:r>
          </w:p>
        </w:tc>
        <w:tc>
          <w:tcPr>
            <w:tcW w:w="1507"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44019F">
            <w:pPr>
              <w:jc w:val="center"/>
              <w:rPr>
                <w:sz w:val="20"/>
                <w:szCs w:val="20"/>
              </w:rPr>
            </w:pPr>
            <w:r w:rsidRPr="00987465">
              <w:rPr>
                <w:sz w:val="20"/>
                <w:szCs w:val="20"/>
              </w:rPr>
              <w:t>-</w:t>
            </w:r>
            <w:r w:rsidR="0044019F">
              <w:rPr>
                <w:sz w:val="20"/>
                <w:szCs w:val="20"/>
              </w:rPr>
              <w:t>16,5</w:t>
            </w:r>
          </w:p>
        </w:tc>
      </w:tr>
    </w:tbl>
    <w:p w:rsidR="0044019F" w:rsidRDefault="0044019F" w:rsidP="0044019F">
      <w:pPr>
        <w:jc w:val="both"/>
        <w:rPr>
          <w:sz w:val="20"/>
          <w:szCs w:val="20"/>
        </w:rPr>
      </w:pPr>
      <w:r w:rsidRPr="0044019F">
        <w:rPr>
          <w:sz w:val="20"/>
          <w:szCs w:val="20"/>
          <w:shd w:val="clear" w:color="auto" w:fill="FFFFFF"/>
        </w:rPr>
        <w:t>Piezīmes.</w:t>
      </w:r>
      <w:r w:rsidRPr="0044019F">
        <w:rPr>
          <w:sz w:val="20"/>
          <w:szCs w:val="20"/>
        </w:rPr>
        <w:br/>
      </w:r>
      <w:r w:rsidRPr="0044019F">
        <w:rPr>
          <w:sz w:val="20"/>
          <w:szCs w:val="20"/>
          <w:shd w:val="clear" w:color="auto" w:fill="FFFFFF"/>
        </w:rPr>
        <w:t>1. 6. tabulā norādīta pēdējo 50 gadu (1969.–2018. gads) visaukstāko piecu secīgu diennakšu vidējās gaisa temperatūras vērtība, kura iegūta kā vidējā vērtība no 20 % (10 vērtības no 50 gadiem) aukstāko katra gada piecu secīgu visaukstāko dienu vidējām vērtībām.</w:t>
      </w:r>
    </w:p>
    <w:p w:rsidR="0044019F" w:rsidRDefault="0044019F" w:rsidP="008B5735">
      <w:pPr>
        <w:jc w:val="both"/>
        <w:rPr>
          <w:sz w:val="20"/>
          <w:szCs w:val="20"/>
          <w:shd w:val="clear" w:color="auto" w:fill="FFFFFF"/>
        </w:rPr>
      </w:pPr>
      <w:r w:rsidRPr="0044019F">
        <w:rPr>
          <w:sz w:val="20"/>
          <w:szCs w:val="20"/>
          <w:shd w:val="clear" w:color="auto" w:fill="FFFFFF"/>
        </w:rPr>
        <w:t>2. Visaukstāko piecu dienu vidējā gaisa temperatūra raksturota ar temperatūras vērtībām, kuru pārsniegšanas varbūtība ir 0,02 un 0,1 (šādas varbūtības parāda konkrētās gaisa temperatūras vērtības iestāšanās iespējamību attiecīgi reizi 50 gados un reizi 10 gados).</w:t>
      </w:r>
    </w:p>
    <w:p w:rsidR="008B5735" w:rsidRPr="008B5735" w:rsidRDefault="008B5735" w:rsidP="008B5735">
      <w:pPr>
        <w:jc w:val="both"/>
        <w:rPr>
          <w:sz w:val="20"/>
          <w:szCs w:val="20"/>
          <w:shd w:val="clear" w:color="auto" w:fill="FFFFFF"/>
        </w:rPr>
      </w:pPr>
    </w:p>
    <w:p w:rsidR="00057DB9" w:rsidRPr="001243D2" w:rsidRDefault="00057DB9" w:rsidP="00913588">
      <w:pPr>
        <w:jc w:val="center"/>
        <w:rPr>
          <w:b/>
          <w:bCs/>
          <w:sz w:val="20"/>
          <w:szCs w:val="20"/>
          <w:shd w:val="clear" w:color="auto" w:fill="FFFFFF"/>
        </w:rPr>
      </w:pPr>
      <w:r w:rsidRPr="001243D2">
        <w:rPr>
          <w:b/>
          <w:sz w:val="20"/>
          <w:szCs w:val="20"/>
        </w:rPr>
        <w:t>7.</w:t>
      </w:r>
      <w:r w:rsidRPr="001243D2">
        <w:rPr>
          <w:rFonts w:ascii="Arial" w:hAnsi="Arial" w:cs="Arial"/>
          <w:b/>
          <w:bCs/>
          <w:color w:val="414142"/>
          <w:sz w:val="20"/>
          <w:szCs w:val="20"/>
          <w:shd w:val="clear" w:color="auto" w:fill="FFFFFF"/>
        </w:rPr>
        <w:t xml:space="preserve"> </w:t>
      </w:r>
      <w:r w:rsidRPr="001243D2">
        <w:rPr>
          <w:b/>
          <w:bCs/>
          <w:sz w:val="20"/>
          <w:szCs w:val="20"/>
          <w:shd w:val="clear" w:color="auto" w:fill="FFFFFF"/>
        </w:rPr>
        <w:t>Apkures perioda ilgums un vidējā gaisa temperatūra (° C)</w:t>
      </w:r>
    </w:p>
    <w:p w:rsidR="00683D1B" w:rsidRPr="001243D2" w:rsidRDefault="00683D1B" w:rsidP="00683D1B">
      <w:pPr>
        <w:jc w:val="right"/>
        <w:rPr>
          <w:bCs/>
          <w:sz w:val="20"/>
          <w:szCs w:val="20"/>
          <w:shd w:val="clear" w:color="auto" w:fill="FFFFFF"/>
        </w:rPr>
      </w:pPr>
      <w:r w:rsidRPr="001243D2">
        <w:rPr>
          <w:bCs/>
          <w:sz w:val="20"/>
          <w:szCs w:val="20"/>
          <w:shd w:val="clear" w:color="auto" w:fill="FFFFFF"/>
        </w:rPr>
        <w:t>7.tabula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97"/>
        <w:gridCol w:w="5200"/>
      </w:tblGrid>
      <w:tr w:rsidR="00057DB9" w:rsidRPr="00987465" w:rsidTr="008B5735">
        <w:tc>
          <w:tcPr>
            <w:tcW w:w="500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683D1B" w:rsidP="008B5735">
            <w:pPr>
              <w:jc w:val="center"/>
              <w:rPr>
                <w:noProof/>
                <w:sz w:val="20"/>
                <w:szCs w:val="20"/>
                <w:lang w:eastAsia="en-US"/>
              </w:rPr>
            </w:pPr>
            <w:r>
              <w:rPr>
                <w:noProof/>
                <w:sz w:val="20"/>
                <w:szCs w:val="20"/>
                <w:lang w:eastAsia="en-US"/>
              </w:rPr>
              <w:t>Apkures periods</w:t>
            </w:r>
          </w:p>
        </w:tc>
      </w:tr>
      <w:tr w:rsidR="00057DB9" w:rsidRPr="00987465" w:rsidTr="008B5735">
        <w:tc>
          <w:tcPr>
            <w:tcW w:w="231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perioda ilgums (dienas)</w:t>
            </w:r>
          </w:p>
        </w:tc>
        <w:tc>
          <w:tcPr>
            <w:tcW w:w="2681"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vidējā temperatūra (° C)</w:t>
            </w:r>
          </w:p>
        </w:tc>
      </w:tr>
      <w:tr w:rsidR="00057DB9" w:rsidRPr="00987465" w:rsidTr="008B5735">
        <w:trPr>
          <w:trHeight w:val="233"/>
        </w:trPr>
        <w:tc>
          <w:tcPr>
            <w:tcW w:w="2319"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683D1B" w:rsidP="008B5735">
            <w:pPr>
              <w:jc w:val="center"/>
              <w:rPr>
                <w:sz w:val="20"/>
                <w:szCs w:val="20"/>
              </w:rPr>
            </w:pPr>
            <w:r>
              <w:rPr>
                <w:sz w:val="20"/>
                <w:szCs w:val="20"/>
              </w:rPr>
              <w:t>1</w:t>
            </w:r>
            <w:r w:rsidR="00442F97">
              <w:rPr>
                <w:sz w:val="20"/>
                <w:szCs w:val="20"/>
              </w:rPr>
              <w:t>93</w:t>
            </w:r>
          </w:p>
        </w:tc>
        <w:tc>
          <w:tcPr>
            <w:tcW w:w="2681"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442F97" w:rsidP="008B5735">
            <w:pPr>
              <w:jc w:val="center"/>
              <w:rPr>
                <w:sz w:val="20"/>
                <w:szCs w:val="20"/>
              </w:rPr>
            </w:pPr>
            <w:r>
              <w:rPr>
                <w:sz w:val="20"/>
                <w:szCs w:val="20"/>
              </w:rPr>
              <w:t>2</w:t>
            </w:r>
          </w:p>
        </w:tc>
      </w:tr>
    </w:tbl>
    <w:p w:rsidR="00611DC1" w:rsidRDefault="00683D1B" w:rsidP="008B5735">
      <w:pPr>
        <w:jc w:val="both"/>
        <w:rPr>
          <w:sz w:val="20"/>
          <w:szCs w:val="20"/>
          <w:shd w:val="clear" w:color="auto" w:fill="FFFFFF"/>
        </w:rPr>
      </w:pPr>
      <w:r w:rsidRPr="00683D1B">
        <w:rPr>
          <w:sz w:val="20"/>
          <w:szCs w:val="20"/>
          <w:shd w:val="clear" w:color="auto" w:fill="FFFFFF"/>
        </w:rPr>
        <w:t>Piezīme. 7. tabulā norādīts apkures perioda vidējais garums un vidējā diennakts gaisa temperatūra laikposmā no 1989. līdz 2018. gadam. Apkures perioda ilgums ir dienu skaits gadā starp periodiem, kad pirmo un pēdējo reizi novērota diennakts vidējā gaisa temperatūra 8 °C vai zemāka vismaz trīs diennaktis pēc kārtas. Aprēķinos izmantoti Latvijas Vides, ģeoloģijas un meteoroloģijas centra faktiskās gaisa temperatūras mērījumi astoņas reizes diennaktī. Dienu skaita un gaisa temperatūras vidējais aritmētiskais aprēķināts saskaņā ar Pasaules Meteoroloģijas organizācijas vadlīnijām (WMO, 2017a).</w:t>
      </w:r>
    </w:p>
    <w:p w:rsidR="008B5735" w:rsidRDefault="008B5735" w:rsidP="008B5735">
      <w:pPr>
        <w:jc w:val="both"/>
        <w:rPr>
          <w:b/>
        </w:rPr>
      </w:pPr>
    </w:p>
    <w:p w:rsidR="00057DB9" w:rsidRPr="001243D2" w:rsidRDefault="00057DB9" w:rsidP="00D03186">
      <w:pPr>
        <w:jc w:val="center"/>
        <w:rPr>
          <w:b/>
          <w:bCs/>
          <w:sz w:val="20"/>
          <w:szCs w:val="20"/>
          <w:shd w:val="clear" w:color="auto" w:fill="FFFFFF"/>
        </w:rPr>
      </w:pPr>
      <w:r w:rsidRPr="001243D2">
        <w:rPr>
          <w:b/>
          <w:sz w:val="20"/>
          <w:szCs w:val="20"/>
        </w:rPr>
        <w:t>8.</w:t>
      </w:r>
      <w:r w:rsidRPr="001243D2">
        <w:rPr>
          <w:rFonts w:ascii="Arial" w:hAnsi="Arial" w:cs="Arial"/>
          <w:b/>
          <w:bCs/>
          <w:color w:val="414142"/>
          <w:sz w:val="20"/>
          <w:szCs w:val="20"/>
          <w:shd w:val="clear" w:color="auto" w:fill="FFFFFF"/>
        </w:rPr>
        <w:t xml:space="preserve"> </w:t>
      </w:r>
      <w:r w:rsidRPr="001243D2">
        <w:rPr>
          <w:b/>
          <w:bCs/>
          <w:sz w:val="20"/>
          <w:szCs w:val="20"/>
          <w:shd w:val="clear" w:color="auto" w:fill="FFFFFF"/>
        </w:rPr>
        <w:t>Gaisa temperatūras vidējā amplitūda (° C)</w:t>
      </w:r>
    </w:p>
    <w:p w:rsidR="00C22C2F" w:rsidRPr="001243D2" w:rsidRDefault="00C22C2F" w:rsidP="00C22C2F">
      <w:pPr>
        <w:jc w:val="right"/>
        <w:rPr>
          <w:bCs/>
          <w:sz w:val="20"/>
          <w:szCs w:val="20"/>
          <w:shd w:val="clear" w:color="auto" w:fill="FFFFFF"/>
        </w:rPr>
      </w:pPr>
      <w:r w:rsidRPr="001243D2">
        <w:rPr>
          <w:bCs/>
          <w:sz w:val="20"/>
          <w:szCs w:val="20"/>
          <w:shd w:val="clear" w:color="auto" w:fill="FFFFFF"/>
        </w:rPr>
        <w:t>8.tabula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5"/>
        <w:gridCol w:w="775"/>
        <w:gridCol w:w="775"/>
        <w:gridCol w:w="776"/>
        <w:gridCol w:w="776"/>
        <w:gridCol w:w="776"/>
        <w:gridCol w:w="776"/>
        <w:gridCol w:w="776"/>
        <w:gridCol w:w="776"/>
        <w:gridCol w:w="776"/>
        <w:gridCol w:w="776"/>
        <w:gridCol w:w="1164"/>
      </w:tblGrid>
      <w:tr w:rsidR="00057DB9" w:rsidRPr="00987465" w:rsidTr="008B5735">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Mēnesis</w:t>
            </w:r>
          </w:p>
        </w:tc>
      </w:tr>
      <w:tr w:rsidR="00057DB9" w:rsidRPr="00987465" w:rsidTr="00B102C6">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III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IV</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VII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VIII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IX</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X</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XI</w:t>
            </w:r>
          </w:p>
        </w:tc>
        <w:tc>
          <w:tcPr>
            <w:tcW w:w="6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XII</w:t>
            </w:r>
          </w:p>
        </w:tc>
      </w:tr>
      <w:tr w:rsidR="00057DB9" w:rsidRPr="00987465" w:rsidTr="00B102C6">
        <w:trPr>
          <w:trHeight w:val="155"/>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4,5</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4,9</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5,9</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7,8</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8,7</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7,7</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7,5</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7,6</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B102C6" w:rsidP="008B5735">
            <w:pPr>
              <w:jc w:val="center"/>
              <w:rPr>
                <w:sz w:val="20"/>
                <w:szCs w:val="20"/>
              </w:rPr>
            </w:pPr>
            <w:r>
              <w:rPr>
                <w:sz w:val="20"/>
                <w:szCs w:val="20"/>
              </w:rPr>
              <w:t>7,0</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5,</w:t>
            </w:r>
            <w:r w:rsidR="00B102C6">
              <w:rPr>
                <w:sz w:val="20"/>
                <w:szCs w:val="20"/>
              </w:rPr>
              <w:t>8</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4,</w:t>
            </w:r>
            <w:r w:rsidR="00B102C6">
              <w:rPr>
                <w:sz w:val="20"/>
                <w:szCs w:val="20"/>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4,</w:t>
            </w:r>
            <w:r w:rsidR="00B102C6">
              <w:rPr>
                <w:sz w:val="20"/>
                <w:szCs w:val="20"/>
              </w:rPr>
              <w:t>4</w:t>
            </w:r>
          </w:p>
        </w:tc>
      </w:tr>
    </w:tbl>
    <w:p w:rsidR="00696214" w:rsidRDefault="000F3372" w:rsidP="008B5735">
      <w:pPr>
        <w:jc w:val="both"/>
        <w:rPr>
          <w:sz w:val="20"/>
          <w:szCs w:val="20"/>
          <w:shd w:val="clear" w:color="auto" w:fill="FFFFFF"/>
        </w:rPr>
      </w:pPr>
      <w:r w:rsidRPr="000F3372">
        <w:rPr>
          <w:sz w:val="20"/>
          <w:szCs w:val="20"/>
          <w:shd w:val="clear" w:color="auto" w:fill="FFFFFF"/>
        </w:rPr>
        <w:t>Piezīme. 8. tabulā norādīta gada katra mēneša gaisa temperatūras vidējā amplitūda, kura aprēķināta kā mēneša vidējās maksimālās un vidējās minimālās gaisa temperatūras starpība. Dati aprēķināti par Pasaules Meteoroloģijas organizācijas noteikto 30 gadu periodu (1961.–1990.).</w:t>
      </w:r>
    </w:p>
    <w:p w:rsidR="008B5735" w:rsidRPr="008B5735" w:rsidRDefault="008B5735" w:rsidP="008B5735">
      <w:pPr>
        <w:jc w:val="both"/>
        <w:rPr>
          <w:sz w:val="20"/>
          <w:szCs w:val="20"/>
          <w:shd w:val="clear" w:color="auto" w:fill="FFFFFF"/>
        </w:rPr>
      </w:pPr>
    </w:p>
    <w:p w:rsidR="00057DB9" w:rsidRPr="001243D2" w:rsidRDefault="00057DB9" w:rsidP="00CF1D06">
      <w:pPr>
        <w:jc w:val="center"/>
        <w:rPr>
          <w:b/>
          <w:bCs/>
          <w:sz w:val="20"/>
          <w:szCs w:val="20"/>
          <w:shd w:val="clear" w:color="auto" w:fill="FFFFFF"/>
        </w:rPr>
      </w:pPr>
      <w:r w:rsidRPr="001243D2">
        <w:rPr>
          <w:b/>
          <w:sz w:val="20"/>
          <w:szCs w:val="20"/>
        </w:rPr>
        <w:t>9.</w:t>
      </w:r>
      <w:r w:rsidRPr="001243D2">
        <w:rPr>
          <w:rFonts w:ascii="Arial" w:hAnsi="Arial" w:cs="Arial"/>
          <w:b/>
          <w:bCs/>
          <w:color w:val="414142"/>
          <w:sz w:val="20"/>
          <w:szCs w:val="20"/>
          <w:shd w:val="clear" w:color="auto" w:fill="FFFFFF"/>
        </w:rPr>
        <w:t xml:space="preserve"> </w:t>
      </w:r>
      <w:r w:rsidRPr="001243D2">
        <w:rPr>
          <w:b/>
          <w:bCs/>
          <w:sz w:val="20"/>
          <w:szCs w:val="20"/>
          <w:shd w:val="clear" w:color="auto" w:fill="FFFFFF"/>
        </w:rPr>
        <w:t>Diennakts vidējais ūdens tvaiku parciālais spiediens gaisā (</w:t>
      </w:r>
      <w:proofErr w:type="spellStart"/>
      <w:r w:rsidRPr="001243D2">
        <w:rPr>
          <w:b/>
          <w:bCs/>
          <w:sz w:val="20"/>
          <w:szCs w:val="20"/>
          <w:shd w:val="clear" w:color="auto" w:fill="FFFFFF"/>
        </w:rPr>
        <w:t>hPa</w:t>
      </w:r>
      <w:proofErr w:type="spellEnd"/>
      <w:r w:rsidRPr="001243D2">
        <w:rPr>
          <w:b/>
          <w:bCs/>
          <w:sz w:val="20"/>
          <w:szCs w:val="20"/>
          <w:shd w:val="clear" w:color="auto" w:fill="FFFFFF"/>
        </w:rPr>
        <w:t>)</w:t>
      </w:r>
    </w:p>
    <w:p w:rsidR="00DE0BF1" w:rsidRPr="001243D2" w:rsidRDefault="00DE0BF1" w:rsidP="00DE0BF1">
      <w:pPr>
        <w:jc w:val="right"/>
        <w:rPr>
          <w:sz w:val="20"/>
          <w:szCs w:val="20"/>
        </w:rPr>
      </w:pPr>
      <w:r w:rsidRPr="001243D2">
        <w:rPr>
          <w:bCs/>
          <w:sz w:val="20"/>
          <w:szCs w:val="20"/>
          <w:shd w:val="clear" w:color="auto" w:fill="FFFFFF"/>
        </w:rPr>
        <w:t>9.tabula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709"/>
        <w:gridCol w:w="710"/>
        <w:gridCol w:w="710"/>
        <w:gridCol w:w="710"/>
        <w:gridCol w:w="710"/>
        <w:gridCol w:w="710"/>
        <w:gridCol w:w="710"/>
        <w:gridCol w:w="710"/>
        <w:gridCol w:w="710"/>
        <w:gridCol w:w="710"/>
        <w:gridCol w:w="727"/>
        <w:gridCol w:w="1162"/>
      </w:tblGrid>
      <w:tr w:rsidR="00057DB9" w:rsidRPr="00987465" w:rsidTr="00FD1A39">
        <w:tc>
          <w:tcPr>
            <w:tcW w:w="4401" w:type="pct"/>
            <w:gridSpan w:val="1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Mēnesis</w:t>
            </w:r>
          </w:p>
        </w:tc>
        <w:tc>
          <w:tcPr>
            <w:tcW w:w="599"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Vidēji</w:t>
            </w:r>
            <w:r w:rsidRPr="00987465">
              <w:rPr>
                <w:noProof/>
                <w:sz w:val="20"/>
                <w:szCs w:val="20"/>
                <w:lang w:eastAsia="en-US"/>
              </w:rPr>
              <w:br/>
              <w:t>gadā</w:t>
            </w:r>
          </w:p>
        </w:tc>
      </w:tr>
      <w:tr w:rsidR="00057DB9" w:rsidRPr="00987465" w:rsidTr="00AB1787">
        <w:trPr>
          <w:trHeight w:val="25"/>
        </w:trPr>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I</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II</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III</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IV</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V</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VI</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VII</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VIII</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IX</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X</w:t>
            </w:r>
          </w:p>
        </w:tc>
        <w:tc>
          <w:tcPr>
            <w:tcW w:w="36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XI</w:t>
            </w:r>
          </w:p>
        </w:tc>
        <w:tc>
          <w:tcPr>
            <w:tcW w:w="37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noProof/>
                <w:sz w:val="20"/>
                <w:szCs w:val="20"/>
                <w:lang w:eastAsia="en-US"/>
              </w:rPr>
            </w:pPr>
            <w:r w:rsidRPr="00987465">
              <w:rPr>
                <w:noProof/>
                <w:sz w:val="20"/>
                <w:szCs w:val="20"/>
                <w:lang w:eastAsia="en-US"/>
              </w:rPr>
              <w:t>XII</w:t>
            </w:r>
          </w:p>
        </w:tc>
        <w:tc>
          <w:tcPr>
            <w:tcW w:w="599" w:type="pct"/>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987465" w:rsidRDefault="00057DB9" w:rsidP="008B5735">
            <w:pPr>
              <w:jc w:val="center"/>
              <w:rPr>
                <w:noProof/>
                <w:sz w:val="20"/>
                <w:szCs w:val="20"/>
                <w:lang w:eastAsia="en-US"/>
              </w:rPr>
            </w:pPr>
          </w:p>
        </w:tc>
      </w:tr>
      <w:tr w:rsidR="00057DB9" w:rsidRPr="00987465" w:rsidTr="00FD1A39">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CF1D06" w:rsidP="008B5735">
            <w:pPr>
              <w:jc w:val="center"/>
              <w:rPr>
                <w:sz w:val="20"/>
                <w:szCs w:val="20"/>
              </w:rPr>
            </w:pPr>
            <w:r>
              <w:rPr>
                <w:sz w:val="20"/>
                <w:szCs w:val="20"/>
              </w:rPr>
              <w:t>5,4</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CF1D06" w:rsidP="008B5735">
            <w:pPr>
              <w:jc w:val="center"/>
              <w:rPr>
                <w:sz w:val="20"/>
                <w:szCs w:val="20"/>
              </w:rPr>
            </w:pPr>
            <w:r>
              <w:rPr>
                <w:sz w:val="20"/>
                <w:szCs w:val="20"/>
              </w:rPr>
              <w:t>5,2</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CF1D06">
            <w:pPr>
              <w:jc w:val="center"/>
              <w:rPr>
                <w:sz w:val="20"/>
                <w:szCs w:val="20"/>
              </w:rPr>
            </w:pPr>
            <w:r w:rsidRPr="00987465">
              <w:rPr>
                <w:sz w:val="20"/>
                <w:szCs w:val="20"/>
              </w:rPr>
              <w:t>5,</w:t>
            </w:r>
            <w:r w:rsidR="00CF1D06">
              <w:rPr>
                <w:sz w:val="20"/>
                <w:szCs w:val="20"/>
              </w:rPr>
              <w:t>7</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CF1D06" w:rsidP="008B5735">
            <w:pPr>
              <w:jc w:val="center"/>
              <w:rPr>
                <w:sz w:val="20"/>
                <w:szCs w:val="20"/>
              </w:rPr>
            </w:pPr>
            <w:r>
              <w:rPr>
                <w:sz w:val="20"/>
                <w:szCs w:val="20"/>
              </w:rPr>
              <w:t>7,3</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FD1A39">
            <w:pPr>
              <w:jc w:val="center"/>
              <w:rPr>
                <w:sz w:val="20"/>
                <w:szCs w:val="20"/>
              </w:rPr>
            </w:pPr>
            <w:r w:rsidRPr="00987465">
              <w:rPr>
                <w:sz w:val="20"/>
                <w:szCs w:val="20"/>
              </w:rPr>
              <w:t>9,</w:t>
            </w:r>
            <w:r w:rsidR="00FD1A39">
              <w:rPr>
                <w:sz w:val="20"/>
                <w:szCs w:val="20"/>
              </w:rPr>
              <w:t>8</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FD1A39">
            <w:pPr>
              <w:jc w:val="center"/>
              <w:rPr>
                <w:sz w:val="20"/>
                <w:szCs w:val="20"/>
              </w:rPr>
            </w:pPr>
            <w:r w:rsidRPr="00987465">
              <w:rPr>
                <w:sz w:val="20"/>
                <w:szCs w:val="20"/>
              </w:rPr>
              <w:t>12,</w:t>
            </w:r>
            <w:r w:rsidR="00FD1A39">
              <w:rPr>
                <w:sz w:val="20"/>
                <w:szCs w:val="20"/>
              </w:rPr>
              <w:t>9</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FD1A39" w:rsidP="008B5735">
            <w:pPr>
              <w:jc w:val="center"/>
              <w:rPr>
                <w:sz w:val="20"/>
                <w:szCs w:val="20"/>
              </w:rPr>
            </w:pPr>
            <w:r>
              <w:rPr>
                <w:sz w:val="20"/>
                <w:szCs w:val="20"/>
              </w:rPr>
              <w:t>15,8</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FD1A39" w:rsidP="008B5735">
            <w:pPr>
              <w:jc w:val="center"/>
              <w:rPr>
                <w:sz w:val="20"/>
                <w:szCs w:val="20"/>
              </w:rPr>
            </w:pPr>
            <w:r>
              <w:rPr>
                <w:sz w:val="20"/>
                <w:szCs w:val="20"/>
              </w:rPr>
              <w:t>15,6</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FD1A39">
            <w:pPr>
              <w:jc w:val="center"/>
              <w:rPr>
                <w:sz w:val="20"/>
                <w:szCs w:val="20"/>
              </w:rPr>
            </w:pPr>
            <w:r w:rsidRPr="00987465">
              <w:rPr>
                <w:sz w:val="20"/>
                <w:szCs w:val="20"/>
              </w:rPr>
              <w:t>12,</w:t>
            </w:r>
            <w:r w:rsidR="00FD1A39">
              <w:rPr>
                <w:sz w:val="20"/>
                <w:szCs w:val="20"/>
              </w:rPr>
              <w:t>5</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FD1A39">
            <w:pPr>
              <w:jc w:val="center"/>
              <w:rPr>
                <w:sz w:val="20"/>
                <w:szCs w:val="20"/>
              </w:rPr>
            </w:pPr>
            <w:r w:rsidRPr="00987465">
              <w:rPr>
                <w:sz w:val="20"/>
                <w:szCs w:val="20"/>
              </w:rPr>
              <w:t>9,</w:t>
            </w:r>
            <w:r w:rsidR="00FD1A39">
              <w:rPr>
                <w:sz w:val="20"/>
                <w:szCs w:val="20"/>
              </w:rPr>
              <w:t>3</w:t>
            </w:r>
          </w:p>
        </w:tc>
        <w:tc>
          <w:tcPr>
            <w:tcW w:w="366"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FD1A39">
            <w:pPr>
              <w:jc w:val="center"/>
              <w:rPr>
                <w:sz w:val="20"/>
                <w:szCs w:val="20"/>
              </w:rPr>
            </w:pPr>
            <w:r w:rsidRPr="00987465">
              <w:rPr>
                <w:sz w:val="20"/>
                <w:szCs w:val="20"/>
              </w:rPr>
              <w:t>7,</w:t>
            </w:r>
            <w:r w:rsidR="00FD1A39">
              <w:rPr>
                <w:sz w:val="20"/>
                <w:szCs w:val="20"/>
              </w:rPr>
              <w:t>3</w:t>
            </w:r>
          </w:p>
        </w:tc>
        <w:tc>
          <w:tcPr>
            <w:tcW w:w="37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FD1A39" w:rsidP="008B5735">
            <w:pPr>
              <w:jc w:val="center"/>
              <w:rPr>
                <w:sz w:val="20"/>
                <w:szCs w:val="20"/>
              </w:rPr>
            </w:pPr>
            <w:r>
              <w:rPr>
                <w:sz w:val="20"/>
                <w:szCs w:val="20"/>
              </w:rPr>
              <w:t>6,0</w:t>
            </w:r>
          </w:p>
        </w:tc>
        <w:tc>
          <w:tcPr>
            <w:tcW w:w="599"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FD1A39" w:rsidP="008B5735">
            <w:pPr>
              <w:jc w:val="center"/>
              <w:rPr>
                <w:sz w:val="20"/>
                <w:szCs w:val="20"/>
              </w:rPr>
            </w:pPr>
            <w:r>
              <w:rPr>
                <w:sz w:val="20"/>
                <w:szCs w:val="20"/>
              </w:rPr>
              <w:t>9,4</w:t>
            </w:r>
          </w:p>
        </w:tc>
      </w:tr>
    </w:tbl>
    <w:p w:rsidR="008B5735" w:rsidRPr="00987465" w:rsidRDefault="00550D9A" w:rsidP="008B5735">
      <w:pPr>
        <w:jc w:val="both"/>
        <w:rPr>
          <w:b/>
          <w:noProof/>
          <w:sz w:val="20"/>
          <w:szCs w:val="20"/>
        </w:rPr>
      </w:pPr>
      <w:r w:rsidRPr="00550D9A">
        <w:rPr>
          <w:sz w:val="20"/>
          <w:szCs w:val="20"/>
          <w:shd w:val="clear" w:color="auto" w:fill="FFFFFF"/>
        </w:rPr>
        <w:t xml:space="preserve">Piezīme. 9. tabulā norādīta katra mēneša diennakts vidējā ūdens tvaiku parciālā spiediena vērtība laikposmā no 1989. līdz 2018. gadam. Ūdens tvaiku parciālais spiediens ir gaisa mitruma raksturlielums, kas norāda uz spiedienu, kāds būtu ūdens tvaikiem, ja tie noteiktā temperatūrā un atmosfērā vieni paši ieņemtu tilpumu, kādu ieņem mitrais gaiss. Parametrs aprēķināts, izmantojot Latvijas Vides, ģeoloģijas un meteoroloģijas centra </w:t>
      </w:r>
      <w:proofErr w:type="spellStart"/>
      <w:r w:rsidRPr="00550D9A">
        <w:rPr>
          <w:sz w:val="20"/>
          <w:szCs w:val="20"/>
          <w:shd w:val="clear" w:color="auto" w:fill="FFFFFF"/>
        </w:rPr>
        <w:t>piezemes</w:t>
      </w:r>
      <w:proofErr w:type="spellEnd"/>
      <w:r w:rsidRPr="00550D9A">
        <w:rPr>
          <w:sz w:val="20"/>
          <w:szCs w:val="20"/>
          <w:shd w:val="clear" w:color="auto" w:fill="FFFFFF"/>
        </w:rPr>
        <w:t xml:space="preserve"> faktiskās gaisa temperatūras un relatīvā mitruma mērījumus un saskaņā ar Pasaules Meteoroloģijas organizācijas vadlīnijām (WMO, 2017a; WMO, 2017b).</w:t>
      </w:r>
    </w:p>
    <w:p w:rsidR="00057DB9" w:rsidRPr="001243D2" w:rsidRDefault="00057DB9" w:rsidP="00A34F4F">
      <w:pPr>
        <w:jc w:val="center"/>
        <w:rPr>
          <w:b/>
          <w:bCs/>
          <w:sz w:val="20"/>
          <w:szCs w:val="20"/>
          <w:shd w:val="clear" w:color="auto" w:fill="FFFFFF"/>
        </w:rPr>
      </w:pPr>
      <w:r w:rsidRPr="001243D2">
        <w:rPr>
          <w:b/>
          <w:sz w:val="20"/>
          <w:szCs w:val="20"/>
        </w:rPr>
        <w:lastRenderedPageBreak/>
        <w:t>10.</w:t>
      </w:r>
      <w:r w:rsidRPr="001243D2">
        <w:rPr>
          <w:rFonts w:ascii="Arial" w:hAnsi="Arial" w:cs="Arial"/>
          <w:b/>
          <w:bCs/>
          <w:color w:val="414142"/>
          <w:sz w:val="20"/>
          <w:szCs w:val="20"/>
          <w:shd w:val="clear" w:color="auto" w:fill="FFFFFF"/>
        </w:rPr>
        <w:t xml:space="preserve"> </w:t>
      </w:r>
      <w:r w:rsidRPr="001243D2">
        <w:rPr>
          <w:b/>
          <w:bCs/>
          <w:sz w:val="20"/>
          <w:szCs w:val="20"/>
          <w:shd w:val="clear" w:color="auto" w:fill="FFFFFF"/>
        </w:rPr>
        <w:t>Diennakts vidējais gaisa relatīvais mitrums (%)</w:t>
      </w:r>
    </w:p>
    <w:p w:rsidR="00A34F4F" w:rsidRPr="001243D2" w:rsidRDefault="00A34F4F" w:rsidP="00A34F4F">
      <w:pPr>
        <w:jc w:val="right"/>
        <w:rPr>
          <w:bCs/>
          <w:sz w:val="20"/>
          <w:szCs w:val="20"/>
          <w:shd w:val="clear" w:color="auto" w:fill="FFFFFF"/>
        </w:rPr>
      </w:pPr>
      <w:r w:rsidRPr="001243D2">
        <w:rPr>
          <w:bCs/>
          <w:sz w:val="20"/>
          <w:szCs w:val="20"/>
          <w:shd w:val="clear" w:color="auto" w:fill="FFFFFF"/>
        </w:rPr>
        <w:t>10.tabula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68"/>
        <w:gridCol w:w="668"/>
        <w:gridCol w:w="667"/>
        <w:gridCol w:w="669"/>
        <w:gridCol w:w="669"/>
        <w:gridCol w:w="669"/>
        <w:gridCol w:w="669"/>
        <w:gridCol w:w="669"/>
        <w:gridCol w:w="669"/>
        <w:gridCol w:w="669"/>
        <w:gridCol w:w="669"/>
        <w:gridCol w:w="756"/>
        <w:gridCol w:w="1586"/>
      </w:tblGrid>
      <w:tr w:rsidR="00057DB9" w:rsidRPr="00987465" w:rsidTr="007412AA">
        <w:trPr>
          <w:trHeight w:val="135"/>
        </w:trPr>
        <w:tc>
          <w:tcPr>
            <w:tcW w:w="4182" w:type="pct"/>
            <w:gridSpan w:val="1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987465" w:rsidRDefault="00057DB9" w:rsidP="008B5735">
            <w:pPr>
              <w:spacing w:line="135" w:lineRule="atLeast"/>
              <w:jc w:val="center"/>
              <w:rPr>
                <w:noProof/>
                <w:sz w:val="20"/>
                <w:szCs w:val="20"/>
                <w:lang w:eastAsia="en-US"/>
              </w:rPr>
            </w:pPr>
            <w:r w:rsidRPr="00987465">
              <w:rPr>
                <w:noProof/>
                <w:sz w:val="20"/>
                <w:szCs w:val="20"/>
                <w:lang w:eastAsia="en-US"/>
              </w:rPr>
              <w:t>Mēnesis</w:t>
            </w:r>
          </w:p>
        </w:tc>
        <w:tc>
          <w:tcPr>
            <w:tcW w:w="818"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987465" w:rsidRDefault="00057DB9" w:rsidP="008B5735">
            <w:pPr>
              <w:spacing w:line="135" w:lineRule="atLeast"/>
              <w:jc w:val="center"/>
              <w:rPr>
                <w:noProof/>
                <w:sz w:val="20"/>
                <w:szCs w:val="20"/>
                <w:lang w:eastAsia="en-US"/>
              </w:rPr>
            </w:pPr>
            <w:r w:rsidRPr="00987465">
              <w:rPr>
                <w:noProof/>
                <w:sz w:val="20"/>
                <w:szCs w:val="20"/>
                <w:lang w:eastAsia="en-US"/>
              </w:rPr>
              <w:t>Vidēji gadā</w:t>
            </w:r>
          </w:p>
        </w:tc>
      </w:tr>
      <w:tr w:rsidR="00057DB9" w:rsidRPr="00987465" w:rsidTr="007412AA">
        <w:tc>
          <w:tcPr>
            <w:tcW w:w="3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w:t>
            </w:r>
          </w:p>
        </w:tc>
        <w:tc>
          <w:tcPr>
            <w:tcW w:w="3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II</w:t>
            </w:r>
          </w:p>
        </w:tc>
        <w:tc>
          <w:tcPr>
            <w:tcW w:w="3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III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IV</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VII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VIII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IX</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X</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XI</w:t>
            </w:r>
          </w:p>
        </w:tc>
        <w:tc>
          <w:tcPr>
            <w:tcW w:w="39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987465" w:rsidRDefault="00057DB9" w:rsidP="008B5735">
            <w:pPr>
              <w:jc w:val="center"/>
              <w:rPr>
                <w:sz w:val="20"/>
                <w:szCs w:val="20"/>
                <w:lang w:val="en-US" w:eastAsia="en-US"/>
              </w:rPr>
            </w:pPr>
            <w:r w:rsidRPr="00987465">
              <w:rPr>
                <w:sz w:val="20"/>
                <w:szCs w:val="20"/>
                <w:lang w:val="en-US" w:eastAsia="en-US"/>
              </w:rPr>
              <w:t>XII</w:t>
            </w:r>
          </w:p>
        </w:tc>
        <w:tc>
          <w:tcPr>
            <w:tcW w:w="818" w:type="pct"/>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987465" w:rsidRDefault="00057DB9" w:rsidP="008B5735">
            <w:pPr>
              <w:rPr>
                <w:rFonts w:ascii="Arial" w:hAnsi="Arial" w:cs="Arial"/>
                <w:color w:val="414142"/>
                <w:sz w:val="18"/>
                <w:szCs w:val="18"/>
                <w:lang w:val="en-US" w:eastAsia="en-US"/>
              </w:rPr>
            </w:pPr>
          </w:p>
        </w:tc>
      </w:tr>
      <w:tr w:rsidR="00057DB9" w:rsidRPr="00987465" w:rsidTr="007412AA">
        <w:trPr>
          <w:trHeight w:val="121"/>
        </w:trPr>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7412AA" w:rsidP="008B5735">
            <w:pPr>
              <w:jc w:val="center"/>
              <w:rPr>
                <w:sz w:val="20"/>
                <w:szCs w:val="20"/>
              </w:rPr>
            </w:pPr>
            <w:r>
              <w:rPr>
                <w:sz w:val="20"/>
                <w:szCs w:val="20"/>
              </w:rPr>
              <w:t>88</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7412AA">
            <w:pPr>
              <w:jc w:val="center"/>
              <w:rPr>
                <w:sz w:val="20"/>
                <w:szCs w:val="20"/>
              </w:rPr>
            </w:pPr>
            <w:r w:rsidRPr="00987465">
              <w:rPr>
                <w:sz w:val="20"/>
                <w:szCs w:val="20"/>
              </w:rPr>
              <w:t>8</w:t>
            </w:r>
            <w:r w:rsidR="007412AA">
              <w:rPr>
                <w:sz w:val="20"/>
                <w:szCs w:val="20"/>
              </w:rPr>
              <w:t>6</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83</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7412AA">
            <w:pPr>
              <w:jc w:val="center"/>
              <w:rPr>
                <w:sz w:val="20"/>
                <w:szCs w:val="20"/>
              </w:rPr>
            </w:pPr>
            <w:r w:rsidRPr="00987465">
              <w:rPr>
                <w:sz w:val="20"/>
                <w:szCs w:val="20"/>
              </w:rPr>
              <w:t>7</w:t>
            </w:r>
            <w:r w:rsidR="007412AA">
              <w:rPr>
                <w:sz w:val="20"/>
                <w:szCs w:val="20"/>
              </w:rPr>
              <w:t>7</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7412AA">
            <w:pPr>
              <w:jc w:val="center"/>
              <w:rPr>
                <w:sz w:val="20"/>
                <w:szCs w:val="20"/>
              </w:rPr>
            </w:pPr>
            <w:r w:rsidRPr="00987465">
              <w:rPr>
                <w:sz w:val="20"/>
                <w:szCs w:val="20"/>
              </w:rPr>
              <w:t>7</w:t>
            </w:r>
            <w:r w:rsidR="007412AA">
              <w:rPr>
                <w:sz w:val="20"/>
                <w:szCs w:val="20"/>
              </w:rPr>
              <w:t>5</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78</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7412AA" w:rsidP="008B5735">
            <w:pPr>
              <w:jc w:val="center"/>
              <w:rPr>
                <w:sz w:val="20"/>
                <w:szCs w:val="20"/>
              </w:rPr>
            </w:pPr>
            <w:r>
              <w:rPr>
                <w:sz w:val="20"/>
                <w:szCs w:val="20"/>
              </w:rPr>
              <w:t>78</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7412AA" w:rsidP="008B5735">
            <w:pPr>
              <w:jc w:val="center"/>
              <w:rPr>
                <w:sz w:val="20"/>
                <w:szCs w:val="20"/>
              </w:rPr>
            </w:pPr>
            <w:r>
              <w:rPr>
                <w:sz w:val="20"/>
                <w:szCs w:val="20"/>
              </w:rPr>
              <w:t>78</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7412AA">
            <w:pPr>
              <w:jc w:val="center"/>
              <w:rPr>
                <w:sz w:val="20"/>
                <w:szCs w:val="20"/>
              </w:rPr>
            </w:pPr>
            <w:r w:rsidRPr="00987465">
              <w:rPr>
                <w:sz w:val="20"/>
                <w:szCs w:val="20"/>
              </w:rPr>
              <w:t>8</w:t>
            </w:r>
            <w:r w:rsidR="007412AA">
              <w:rPr>
                <w:sz w:val="20"/>
                <w:szCs w:val="20"/>
              </w:rPr>
              <w:t>1</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83</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7412AA" w:rsidP="008B5735">
            <w:pPr>
              <w:jc w:val="center"/>
              <w:rPr>
                <w:sz w:val="20"/>
                <w:szCs w:val="20"/>
              </w:rPr>
            </w:pPr>
            <w:r>
              <w:rPr>
                <w:sz w:val="20"/>
                <w:szCs w:val="20"/>
              </w:rPr>
              <w:t>87</w:t>
            </w:r>
          </w:p>
        </w:tc>
        <w:tc>
          <w:tcPr>
            <w:tcW w:w="390"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7412AA">
            <w:pPr>
              <w:jc w:val="center"/>
              <w:rPr>
                <w:sz w:val="20"/>
                <w:szCs w:val="20"/>
              </w:rPr>
            </w:pPr>
            <w:r w:rsidRPr="00987465">
              <w:rPr>
                <w:sz w:val="20"/>
                <w:szCs w:val="20"/>
              </w:rPr>
              <w:t>8</w:t>
            </w:r>
            <w:r w:rsidR="007412AA">
              <w:rPr>
                <w:sz w:val="20"/>
                <w:szCs w:val="20"/>
              </w:rPr>
              <w:t>7</w:t>
            </w:r>
          </w:p>
        </w:tc>
        <w:tc>
          <w:tcPr>
            <w:tcW w:w="818"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987465" w:rsidRDefault="00057DB9" w:rsidP="008B5735">
            <w:pPr>
              <w:jc w:val="center"/>
              <w:rPr>
                <w:sz w:val="20"/>
                <w:szCs w:val="20"/>
              </w:rPr>
            </w:pPr>
            <w:r w:rsidRPr="00987465">
              <w:rPr>
                <w:sz w:val="20"/>
                <w:szCs w:val="20"/>
              </w:rPr>
              <w:t>82</w:t>
            </w:r>
          </w:p>
        </w:tc>
      </w:tr>
    </w:tbl>
    <w:p w:rsidR="007412AA" w:rsidRDefault="007412AA" w:rsidP="008B5735">
      <w:pPr>
        <w:jc w:val="both"/>
        <w:rPr>
          <w:sz w:val="20"/>
          <w:szCs w:val="20"/>
          <w:shd w:val="clear" w:color="auto" w:fill="FFFFFF"/>
        </w:rPr>
      </w:pPr>
      <w:r w:rsidRPr="007412AA">
        <w:rPr>
          <w:sz w:val="20"/>
          <w:szCs w:val="20"/>
          <w:shd w:val="clear" w:color="auto" w:fill="FFFFFF"/>
        </w:rPr>
        <w:t xml:space="preserve">Piezīme. 10. tabulā norādīts katra mēneša diennakts vidējais gaisa relatīvais mitrums laikposmā no 1989. līdz 2018. gadam. Gaisa relatīvais mitrums raksturo gaisa piesātinājumu ar ūdens tvaikiem, un to izsaka kā procentuālo gaisa ūdens tvaika parciālā spiediena attiecību pret maksimāli piesātināta gaisa ūdens tvaika parciālo spiedienu noteiktā temperatūrā un atmosfērā. Parametrs aprēķināts, izmantojot Latvijas Vides, ģeoloģijas un meteoroloģijas centra </w:t>
      </w:r>
      <w:proofErr w:type="spellStart"/>
      <w:r w:rsidRPr="007412AA">
        <w:rPr>
          <w:sz w:val="20"/>
          <w:szCs w:val="20"/>
          <w:shd w:val="clear" w:color="auto" w:fill="FFFFFF"/>
        </w:rPr>
        <w:t>piezemes</w:t>
      </w:r>
      <w:proofErr w:type="spellEnd"/>
      <w:r w:rsidRPr="007412AA">
        <w:rPr>
          <w:sz w:val="20"/>
          <w:szCs w:val="20"/>
          <w:shd w:val="clear" w:color="auto" w:fill="FFFFFF"/>
        </w:rPr>
        <w:t xml:space="preserve"> relatīvā mitruma mērījumus un saskaņā ar Pasaules Meteoroloģijas organizācijas statistisko aprēķinu vadlīnijām (WMO, 2017a).</w:t>
      </w:r>
    </w:p>
    <w:p w:rsidR="008B5735" w:rsidRPr="008B5735" w:rsidRDefault="008B5735" w:rsidP="008B5735">
      <w:pPr>
        <w:jc w:val="both"/>
        <w:rPr>
          <w:sz w:val="20"/>
          <w:szCs w:val="20"/>
          <w:shd w:val="clear" w:color="auto" w:fill="FFFFFF"/>
        </w:rPr>
      </w:pPr>
    </w:p>
    <w:p w:rsidR="00057DB9" w:rsidRPr="001243D2" w:rsidRDefault="00057DB9" w:rsidP="00A12769">
      <w:pPr>
        <w:jc w:val="center"/>
        <w:rPr>
          <w:b/>
          <w:bCs/>
          <w:sz w:val="20"/>
          <w:szCs w:val="20"/>
          <w:shd w:val="clear" w:color="auto" w:fill="FFFFFF"/>
        </w:rPr>
      </w:pPr>
      <w:r w:rsidRPr="001243D2">
        <w:rPr>
          <w:b/>
          <w:sz w:val="20"/>
          <w:szCs w:val="20"/>
        </w:rPr>
        <w:t>11.</w:t>
      </w:r>
      <w:r w:rsidRPr="001243D2">
        <w:rPr>
          <w:b/>
          <w:bCs/>
          <w:sz w:val="20"/>
          <w:szCs w:val="20"/>
          <w:shd w:val="clear" w:color="auto" w:fill="FFFFFF"/>
        </w:rPr>
        <w:t xml:space="preserve"> Gaisa relatīvā mitruma amplitūda (%)</w:t>
      </w:r>
    </w:p>
    <w:p w:rsidR="006C74BE" w:rsidRPr="001243D2" w:rsidRDefault="006C74BE" w:rsidP="006C74BE">
      <w:pPr>
        <w:jc w:val="right"/>
        <w:rPr>
          <w:bCs/>
          <w:sz w:val="20"/>
          <w:szCs w:val="20"/>
          <w:shd w:val="clear" w:color="auto" w:fill="FFFFFF"/>
        </w:rPr>
      </w:pPr>
      <w:r w:rsidRPr="001243D2">
        <w:rPr>
          <w:bCs/>
          <w:sz w:val="20"/>
          <w:szCs w:val="20"/>
          <w:shd w:val="clear" w:color="auto" w:fill="FFFFFF"/>
        </w:rPr>
        <w:t>11.tabula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68"/>
        <w:gridCol w:w="668"/>
        <w:gridCol w:w="667"/>
        <w:gridCol w:w="669"/>
        <w:gridCol w:w="669"/>
        <w:gridCol w:w="669"/>
        <w:gridCol w:w="669"/>
        <w:gridCol w:w="669"/>
        <w:gridCol w:w="669"/>
        <w:gridCol w:w="669"/>
        <w:gridCol w:w="669"/>
        <w:gridCol w:w="756"/>
        <w:gridCol w:w="1586"/>
      </w:tblGrid>
      <w:tr w:rsidR="006C74BE" w:rsidRPr="00987465" w:rsidTr="008B5735">
        <w:trPr>
          <w:trHeight w:val="135"/>
        </w:trPr>
        <w:tc>
          <w:tcPr>
            <w:tcW w:w="4182" w:type="pct"/>
            <w:gridSpan w:val="1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C74BE" w:rsidRPr="00987465" w:rsidRDefault="006C74BE" w:rsidP="008B5735">
            <w:pPr>
              <w:spacing w:line="135" w:lineRule="atLeast"/>
              <w:jc w:val="center"/>
              <w:rPr>
                <w:noProof/>
                <w:sz w:val="20"/>
                <w:szCs w:val="20"/>
                <w:lang w:eastAsia="en-US"/>
              </w:rPr>
            </w:pPr>
            <w:r w:rsidRPr="00987465">
              <w:rPr>
                <w:noProof/>
                <w:sz w:val="20"/>
                <w:szCs w:val="20"/>
                <w:lang w:eastAsia="en-US"/>
              </w:rPr>
              <w:t>Mēnesis</w:t>
            </w:r>
          </w:p>
        </w:tc>
        <w:tc>
          <w:tcPr>
            <w:tcW w:w="818"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C74BE" w:rsidRPr="00987465" w:rsidRDefault="006C74BE" w:rsidP="008B5735">
            <w:pPr>
              <w:spacing w:line="135" w:lineRule="atLeast"/>
              <w:jc w:val="center"/>
              <w:rPr>
                <w:noProof/>
                <w:sz w:val="20"/>
                <w:szCs w:val="20"/>
                <w:lang w:eastAsia="en-US"/>
              </w:rPr>
            </w:pPr>
            <w:r w:rsidRPr="00987465">
              <w:rPr>
                <w:noProof/>
                <w:sz w:val="20"/>
                <w:szCs w:val="20"/>
                <w:lang w:eastAsia="en-US"/>
              </w:rPr>
              <w:t>Vidēji gadā</w:t>
            </w:r>
          </w:p>
        </w:tc>
      </w:tr>
      <w:tr w:rsidR="006C74BE" w:rsidRPr="00987465" w:rsidTr="008B5735">
        <w:tc>
          <w:tcPr>
            <w:tcW w:w="3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I</w:t>
            </w:r>
          </w:p>
        </w:tc>
        <w:tc>
          <w:tcPr>
            <w:tcW w:w="3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II</w:t>
            </w:r>
          </w:p>
        </w:tc>
        <w:tc>
          <w:tcPr>
            <w:tcW w:w="34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III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IV</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V</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VI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VII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VIII</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IX</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X</w:t>
            </w:r>
          </w:p>
        </w:tc>
        <w:tc>
          <w:tcPr>
            <w:tcW w:w="345"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XI</w:t>
            </w:r>
          </w:p>
        </w:tc>
        <w:tc>
          <w:tcPr>
            <w:tcW w:w="39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6C74BE" w:rsidRPr="00987465" w:rsidRDefault="006C74BE" w:rsidP="008B5735">
            <w:pPr>
              <w:jc w:val="center"/>
              <w:rPr>
                <w:sz w:val="20"/>
                <w:szCs w:val="20"/>
                <w:lang w:val="en-US" w:eastAsia="en-US"/>
              </w:rPr>
            </w:pPr>
            <w:r w:rsidRPr="00987465">
              <w:rPr>
                <w:sz w:val="20"/>
                <w:szCs w:val="20"/>
                <w:lang w:val="en-US" w:eastAsia="en-US"/>
              </w:rPr>
              <w:t>XII</w:t>
            </w:r>
          </w:p>
        </w:tc>
        <w:tc>
          <w:tcPr>
            <w:tcW w:w="818" w:type="pct"/>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C74BE" w:rsidRPr="00987465" w:rsidRDefault="006C74BE" w:rsidP="008B5735">
            <w:pPr>
              <w:rPr>
                <w:rFonts w:ascii="Arial" w:hAnsi="Arial" w:cs="Arial"/>
                <w:color w:val="414142"/>
                <w:sz w:val="18"/>
                <w:szCs w:val="18"/>
                <w:lang w:val="en-US" w:eastAsia="en-US"/>
              </w:rPr>
            </w:pPr>
          </w:p>
        </w:tc>
      </w:tr>
      <w:tr w:rsidR="006C74BE" w:rsidRPr="00987465" w:rsidTr="008B5735">
        <w:trPr>
          <w:trHeight w:val="121"/>
        </w:trPr>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14</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17</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24</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31</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33</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6C74BE">
            <w:pPr>
              <w:jc w:val="center"/>
              <w:rPr>
                <w:sz w:val="20"/>
                <w:szCs w:val="20"/>
              </w:rPr>
            </w:pPr>
            <w:r>
              <w:rPr>
                <w:sz w:val="20"/>
                <w:szCs w:val="20"/>
              </w:rPr>
              <w:t>29</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29</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29</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27</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22</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16</w:t>
            </w:r>
          </w:p>
        </w:tc>
        <w:tc>
          <w:tcPr>
            <w:tcW w:w="390"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15</w:t>
            </w:r>
          </w:p>
        </w:tc>
        <w:tc>
          <w:tcPr>
            <w:tcW w:w="818" w:type="pct"/>
            <w:tcBorders>
              <w:top w:val="outset" w:sz="6" w:space="0" w:color="414142"/>
              <w:left w:val="outset" w:sz="6" w:space="0" w:color="414142"/>
              <w:bottom w:val="outset" w:sz="6" w:space="0" w:color="414142"/>
              <w:right w:val="outset" w:sz="6" w:space="0" w:color="414142"/>
            </w:tcBorders>
            <w:shd w:val="clear" w:color="auto" w:fill="FFFFFF"/>
            <w:hideMark/>
          </w:tcPr>
          <w:p w:rsidR="006C74BE" w:rsidRPr="00987465" w:rsidRDefault="006C74BE" w:rsidP="008B5735">
            <w:pPr>
              <w:jc w:val="center"/>
              <w:rPr>
                <w:sz w:val="20"/>
                <w:szCs w:val="20"/>
              </w:rPr>
            </w:pPr>
            <w:r>
              <w:rPr>
                <w:sz w:val="20"/>
                <w:szCs w:val="20"/>
              </w:rPr>
              <w:t>24</w:t>
            </w:r>
          </w:p>
        </w:tc>
      </w:tr>
    </w:tbl>
    <w:p w:rsidR="006C74BE" w:rsidRDefault="00FF5767" w:rsidP="008B5735">
      <w:pPr>
        <w:shd w:val="clear" w:color="auto" w:fill="FFFFFF"/>
        <w:jc w:val="both"/>
        <w:rPr>
          <w:sz w:val="20"/>
          <w:szCs w:val="20"/>
        </w:rPr>
      </w:pPr>
      <w:r w:rsidRPr="00FF5767">
        <w:rPr>
          <w:sz w:val="20"/>
          <w:szCs w:val="20"/>
        </w:rPr>
        <w:t xml:space="preserve">Piezīme. 11. tabulā norādīta katra mēneša vidējā starpība starp diennakts augstāko un zemāko relatīvā mitruma mērījumu laikposmā no 1989. līdz 2018. gadam. Aprēķinā izmantoti Latvijas Vides, ģeoloģijas un meteoroloģijas centra </w:t>
      </w:r>
      <w:proofErr w:type="spellStart"/>
      <w:r w:rsidRPr="00FF5767">
        <w:rPr>
          <w:sz w:val="20"/>
          <w:szCs w:val="20"/>
        </w:rPr>
        <w:t>piezemes</w:t>
      </w:r>
      <w:proofErr w:type="spellEnd"/>
      <w:r w:rsidRPr="00FF5767">
        <w:rPr>
          <w:sz w:val="20"/>
          <w:szCs w:val="20"/>
        </w:rPr>
        <w:t xml:space="preserve"> relatīvā mitruma mērījumi astoņas reizes diennaktī – pl. 00.00, 3.00, 6.00, 9.00, 12.00, 15.00, 18.00 un 21.00 pēc universālā koordinētā (UTC) laika. Ilggadīgais vidējais aritmētiskais aprēķināts saskaņā ar Pasaules Meteoroloģijas organizācijas vadlīnijām (WMO, 2017a).</w:t>
      </w:r>
    </w:p>
    <w:p w:rsidR="008B5735" w:rsidRPr="008B5735" w:rsidRDefault="008B5735" w:rsidP="008B5735">
      <w:pPr>
        <w:shd w:val="clear" w:color="auto" w:fill="FFFFFF"/>
        <w:jc w:val="both"/>
        <w:rPr>
          <w:sz w:val="20"/>
          <w:szCs w:val="20"/>
          <w:lang w:eastAsia="en-US"/>
        </w:rPr>
      </w:pPr>
    </w:p>
    <w:p w:rsidR="00057DB9" w:rsidRPr="001243D2" w:rsidRDefault="00057DB9" w:rsidP="00910313">
      <w:pPr>
        <w:jc w:val="center"/>
        <w:rPr>
          <w:b/>
          <w:bCs/>
          <w:sz w:val="20"/>
          <w:szCs w:val="20"/>
          <w:shd w:val="clear" w:color="auto" w:fill="FFFFFF"/>
        </w:rPr>
      </w:pPr>
      <w:r w:rsidRPr="001243D2">
        <w:rPr>
          <w:b/>
          <w:sz w:val="20"/>
          <w:szCs w:val="20"/>
        </w:rPr>
        <w:t>12.</w:t>
      </w:r>
      <w:r w:rsidRPr="001243D2">
        <w:rPr>
          <w:rFonts w:ascii="Arial" w:hAnsi="Arial" w:cs="Arial"/>
          <w:b/>
          <w:bCs/>
          <w:color w:val="414142"/>
          <w:sz w:val="20"/>
          <w:szCs w:val="20"/>
          <w:shd w:val="clear" w:color="auto" w:fill="FFFFFF"/>
        </w:rPr>
        <w:t xml:space="preserve"> </w:t>
      </w:r>
      <w:r w:rsidRPr="001243D2">
        <w:rPr>
          <w:b/>
          <w:bCs/>
          <w:sz w:val="20"/>
          <w:szCs w:val="20"/>
          <w:shd w:val="clear" w:color="auto" w:fill="FFFFFF"/>
        </w:rPr>
        <w:t>Mēneša un gada nokrišņu summa (mm)</w:t>
      </w:r>
    </w:p>
    <w:p w:rsidR="008A5A21" w:rsidRPr="001243D2" w:rsidRDefault="008A5A21" w:rsidP="008A5A21">
      <w:pPr>
        <w:jc w:val="right"/>
        <w:rPr>
          <w:bCs/>
          <w:sz w:val="20"/>
          <w:szCs w:val="20"/>
          <w:shd w:val="clear" w:color="auto" w:fill="FFFFFF"/>
        </w:rPr>
      </w:pPr>
      <w:r w:rsidRPr="001243D2">
        <w:rPr>
          <w:bCs/>
          <w:sz w:val="20"/>
          <w:szCs w:val="20"/>
          <w:shd w:val="clear" w:color="auto" w:fill="FFFFFF"/>
        </w:rPr>
        <w:t>12.tabula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80"/>
        <w:gridCol w:w="725"/>
        <w:gridCol w:w="710"/>
        <w:gridCol w:w="710"/>
        <w:gridCol w:w="566"/>
        <w:gridCol w:w="708"/>
        <w:gridCol w:w="710"/>
        <w:gridCol w:w="710"/>
        <w:gridCol w:w="566"/>
        <w:gridCol w:w="710"/>
        <w:gridCol w:w="708"/>
        <w:gridCol w:w="710"/>
        <w:gridCol w:w="1584"/>
      </w:tblGrid>
      <w:tr w:rsidR="00AB5CAE" w:rsidRPr="002A29C2" w:rsidTr="00E666F1">
        <w:trPr>
          <w:trHeight w:val="147"/>
        </w:trPr>
        <w:tc>
          <w:tcPr>
            <w:tcW w:w="4183" w:type="pct"/>
            <w:gridSpan w:val="12"/>
            <w:tcBorders>
              <w:top w:val="outset" w:sz="6" w:space="0" w:color="414142"/>
              <w:left w:val="outset" w:sz="6" w:space="0" w:color="414142"/>
              <w:bottom w:val="single" w:sz="4" w:space="0" w:color="000000"/>
              <w:right w:val="outset" w:sz="6" w:space="0" w:color="414142"/>
            </w:tcBorders>
            <w:shd w:val="clear" w:color="auto" w:fill="BFBFBF" w:themeFill="background1" w:themeFillShade="BF"/>
            <w:vAlign w:val="center"/>
            <w:hideMark/>
          </w:tcPr>
          <w:p w:rsidR="00AB5CAE" w:rsidRPr="002A29C2" w:rsidRDefault="00AB5CAE" w:rsidP="008B5735">
            <w:pPr>
              <w:spacing w:line="135" w:lineRule="atLeast"/>
              <w:jc w:val="center"/>
              <w:rPr>
                <w:noProof/>
                <w:sz w:val="20"/>
                <w:szCs w:val="20"/>
                <w:lang w:eastAsia="en-US"/>
              </w:rPr>
            </w:pPr>
            <w:r w:rsidRPr="002A29C2">
              <w:rPr>
                <w:noProof/>
                <w:sz w:val="20"/>
                <w:szCs w:val="20"/>
                <w:lang w:eastAsia="en-US"/>
              </w:rPr>
              <w:t>Mēnesis</w:t>
            </w:r>
          </w:p>
        </w:tc>
        <w:tc>
          <w:tcPr>
            <w:tcW w:w="817" w:type="pct"/>
            <w:vMerge w:val="restart"/>
            <w:tcBorders>
              <w:top w:val="outset" w:sz="6" w:space="0" w:color="414142"/>
              <w:left w:val="outset" w:sz="6" w:space="0" w:color="414142"/>
              <w:right w:val="outset" w:sz="6" w:space="0" w:color="414142"/>
            </w:tcBorders>
            <w:shd w:val="clear" w:color="auto" w:fill="BFBFBF" w:themeFill="background1" w:themeFillShade="BF"/>
            <w:vAlign w:val="center"/>
            <w:hideMark/>
          </w:tcPr>
          <w:p w:rsidR="00AB5CAE" w:rsidRPr="002A29C2" w:rsidRDefault="00AB5CAE" w:rsidP="008B5735">
            <w:pPr>
              <w:spacing w:line="135" w:lineRule="atLeast"/>
              <w:jc w:val="center"/>
              <w:rPr>
                <w:noProof/>
                <w:sz w:val="20"/>
                <w:szCs w:val="20"/>
                <w:lang w:eastAsia="en-US"/>
              </w:rPr>
            </w:pPr>
            <w:r w:rsidRPr="002A29C2">
              <w:rPr>
                <w:noProof/>
                <w:sz w:val="20"/>
                <w:szCs w:val="20"/>
                <w:lang w:eastAsia="en-US"/>
              </w:rPr>
              <w:t>Kopā gadā</w:t>
            </w:r>
          </w:p>
        </w:tc>
      </w:tr>
      <w:tr w:rsidR="00E666F1" w:rsidRPr="002A29C2" w:rsidTr="00E666F1">
        <w:trPr>
          <w:trHeight w:val="317"/>
        </w:trPr>
        <w:tc>
          <w:tcPr>
            <w:tcW w:w="299"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I</w:t>
            </w:r>
          </w:p>
        </w:tc>
        <w:tc>
          <w:tcPr>
            <w:tcW w:w="374"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II</w:t>
            </w:r>
          </w:p>
        </w:tc>
        <w:tc>
          <w:tcPr>
            <w:tcW w:w="366"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III</w:t>
            </w:r>
          </w:p>
        </w:tc>
        <w:tc>
          <w:tcPr>
            <w:tcW w:w="366"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IV</w:t>
            </w:r>
          </w:p>
        </w:tc>
        <w:tc>
          <w:tcPr>
            <w:tcW w:w="292"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V</w:t>
            </w:r>
          </w:p>
        </w:tc>
        <w:tc>
          <w:tcPr>
            <w:tcW w:w="365"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VI</w:t>
            </w:r>
          </w:p>
        </w:tc>
        <w:tc>
          <w:tcPr>
            <w:tcW w:w="366"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VII</w:t>
            </w:r>
          </w:p>
        </w:tc>
        <w:tc>
          <w:tcPr>
            <w:tcW w:w="366"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VIII</w:t>
            </w:r>
          </w:p>
        </w:tc>
        <w:tc>
          <w:tcPr>
            <w:tcW w:w="292"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IX</w:t>
            </w:r>
          </w:p>
        </w:tc>
        <w:tc>
          <w:tcPr>
            <w:tcW w:w="366"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X</w:t>
            </w:r>
          </w:p>
        </w:tc>
        <w:tc>
          <w:tcPr>
            <w:tcW w:w="365"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r w:rsidRPr="002A29C2">
              <w:rPr>
                <w:noProof/>
                <w:sz w:val="20"/>
                <w:szCs w:val="20"/>
                <w:lang w:eastAsia="en-US"/>
              </w:rPr>
              <w:t>XI</w:t>
            </w:r>
          </w:p>
        </w:tc>
        <w:tc>
          <w:tcPr>
            <w:tcW w:w="366" w:type="pct"/>
            <w:tcBorders>
              <w:top w:val="single" w:sz="4" w:space="0" w:color="000000"/>
              <w:left w:val="outset" w:sz="6" w:space="0" w:color="414142"/>
              <w:bottom w:val="outset" w:sz="6" w:space="0" w:color="414142"/>
              <w:right w:val="outset" w:sz="6" w:space="0" w:color="414142"/>
            </w:tcBorders>
            <w:shd w:val="clear" w:color="auto" w:fill="BFBFBF" w:themeFill="background1" w:themeFillShade="BF"/>
          </w:tcPr>
          <w:p w:rsidR="00AB5CAE" w:rsidRPr="002A29C2" w:rsidRDefault="00AB5CAE" w:rsidP="008B5735">
            <w:pPr>
              <w:jc w:val="center"/>
              <w:rPr>
                <w:noProof/>
                <w:sz w:val="20"/>
                <w:szCs w:val="20"/>
                <w:lang w:eastAsia="en-US"/>
              </w:rPr>
            </w:pPr>
            <w:r w:rsidRPr="002A29C2">
              <w:rPr>
                <w:noProof/>
                <w:sz w:val="20"/>
                <w:szCs w:val="20"/>
                <w:lang w:eastAsia="en-US"/>
              </w:rPr>
              <w:t>XII</w:t>
            </w:r>
          </w:p>
        </w:tc>
        <w:tc>
          <w:tcPr>
            <w:tcW w:w="817" w:type="pct"/>
            <w:vMerge/>
            <w:tcBorders>
              <w:left w:val="outset" w:sz="6" w:space="0" w:color="414142"/>
              <w:bottom w:val="outset" w:sz="6" w:space="0" w:color="414142"/>
              <w:right w:val="outset" w:sz="6" w:space="0" w:color="414142"/>
            </w:tcBorders>
            <w:shd w:val="clear" w:color="auto" w:fill="BFBFBF" w:themeFill="background1" w:themeFillShade="BF"/>
            <w:hideMark/>
          </w:tcPr>
          <w:p w:rsidR="00AB5CAE" w:rsidRPr="002A29C2" w:rsidRDefault="00AB5CAE" w:rsidP="008B5735">
            <w:pPr>
              <w:jc w:val="center"/>
              <w:rPr>
                <w:noProof/>
                <w:sz w:val="20"/>
                <w:szCs w:val="20"/>
                <w:lang w:eastAsia="en-US"/>
              </w:rPr>
            </w:pPr>
          </w:p>
        </w:tc>
      </w:tr>
      <w:tr w:rsidR="00E666F1" w:rsidRPr="002A29C2" w:rsidTr="00E666F1">
        <w:tc>
          <w:tcPr>
            <w:tcW w:w="299"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58</w:t>
            </w:r>
          </w:p>
        </w:tc>
        <w:tc>
          <w:tcPr>
            <w:tcW w:w="374"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42</w:t>
            </w:r>
          </w:p>
        </w:tc>
        <w:tc>
          <w:tcPr>
            <w:tcW w:w="366"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37</w:t>
            </w:r>
          </w:p>
        </w:tc>
        <w:tc>
          <w:tcPr>
            <w:tcW w:w="366"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30</w:t>
            </w:r>
          </w:p>
        </w:tc>
        <w:tc>
          <w:tcPr>
            <w:tcW w:w="292"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37</w:t>
            </w:r>
          </w:p>
        </w:tc>
        <w:tc>
          <w:tcPr>
            <w:tcW w:w="365"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49</w:t>
            </w:r>
          </w:p>
        </w:tc>
        <w:tc>
          <w:tcPr>
            <w:tcW w:w="366"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68</w:t>
            </w:r>
          </w:p>
        </w:tc>
        <w:tc>
          <w:tcPr>
            <w:tcW w:w="366"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79</w:t>
            </w:r>
          </w:p>
        </w:tc>
        <w:tc>
          <w:tcPr>
            <w:tcW w:w="292"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9C2313">
            <w:pPr>
              <w:jc w:val="center"/>
              <w:rPr>
                <w:sz w:val="20"/>
                <w:szCs w:val="20"/>
              </w:rPr>
            </w:pPr>
            <w:r w:rsidRPr="002A29C2">
              <w:rPr>
                <w:sz w:val="20"/>
                <w:szCs w:val="20"/>
              </w:rPr>
              <w:t>7</w:t>
            </w:r>
            <w:r>
              <w:rPr>
                <w:sz w:val="20"/>
                <w:szCs w:val="20"/>
              </w:rPr>
              <w:t>4</w:t>
            </w:r>
          </w:p>
        </w:tc>
        <w:tc>
          <w:tcPr>
            <w:tcW w:w="366"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87</w:t>
            </w:r>
          </w:p>
        </w:tc>
        <w:tc>
          <w:tcPr>
            <w:tcW w:w="365" w:type="pct"/>
            <w:tcBorders>
              <w:top w:val="outset" w:sz="6" w:space="0" w:color="414142"/>
              <w:left w:val="outset" w:sz="6" w:space="0" w:color="414142"/>
              <w:bottom w:val="single" w:sz="4" w:space="0" w:color="000000"/>
              <w:right w:val="outset" w:sz="6" w:space="0" w:color="414142"/>
            </w:tcBorders>
            <w:shd w:val="clear" w:color="auto" w:fill="FFFFFF"/>
            <w:hideMark/>
          </w:tcPr>
          <w:p w:rsidR="00AB5CAE" w:rsidRPr="002A29C2" w:rsidRDefault="00AB5CAE" w:rsidP="008B5735">
            <w:pPr>
              <w:jc w:val="center"/>
              <w:rPr>
                <w:sz w:val="20"/>
                <w:szCs w:val="20"/>
              </w:rPr>
            </w:pPr>
            <w:r>
              <w:rPr>
                <w:sz w:val="20"/>
                <w:szCs w:val="20"/>
              </w:rPr>
              <w:t>78</w:t>
            </w:r>
          </w:p>
        </w:tc>
        <w:tc>
          <w:tcPr>
            <w:tcW w:w="366" w:type="pct"/>
            <w:tcBorders>
              <w:top w:val="outset" w:sz="6" w:space="0" w:color="414142"/>
              <w:left w:val="outset" w:sz="6" w:space="0" w:color="414142"/>
              <w:bottom w:val="single" w:sz="4" w:space="0" w:color="000000"/>
              <w:right w:val="outset" w:sz="6" w:space="0" w:color="414142"/>
            </w:tcBorders>
            <w:shd w:val="clear" w:color="auto" w:fill="FFFFFF"/>
          </w:tcPr>
          <w:p w:rsidR="00AB5CAE" w:rsidRDefault="00AB5CAE" w:rsidP="008B5735">
            <w:pPr>
              <w:jc w:val="center"/>
              <w:rPr>
                <w:sz w:val="20"/>
                <w:szCs w:val="20"/>
              </w:rPr>
            </w:pPr>
            <w:r>
              <w:rPr>
                <w:sz w:val="20"/>
                <w:szCs w:val="20"/>
              </w:rPr>
              <w:t>71</w:t>
            </w:r>
          </w:p>
        </w:tc>
        <w:tc>
          <w:tcPr>
            <w:tcW w:w="817" w:type="pct"/>
            <w:tcBorders>
              <w:top w:val="outset" w:sz="6" w:space="0" w:color="414142"/>
              <w:left w:val="outset" w:sz="6" w:space="0" w:color="414142"/>
              <w:bottom w:val="single" w:sz="4" w:space="0" w:color="000000"/>
              <w:right w:val="single" w:sz="4" w:space="0" w:color="000000"/>
            </w:tcBorders>
            <w:shd w:val="clear" w:color="auto" w:fill="FFFFFF"/>
            <w:hideMark/>
          </w:tcPr>
          <w:p w:rsidR="00AB5CAE" w:rsidRPr="002A29C2" w:rsidRDefault="00AB5CAE" w:rsidP="008B5735">
            <w:pPr>
              <w:jc w:val="center"/>
              <w:rPr>
                <w:sz w:val="20"/>
                <w:szCs w:val="20"/>
              </w:rPr>
            </w:pPr>
            <w:r>
              <w:rPr>
                <w:sz w:val="20"/>
                <w:szCs w:val="20"/>
              </w:rPr>
              <w:t>710</w:t>
            </w:r>
          </w:p>
        </w:tc>
      </w:tr>
    </w:tbl>
    <w:p w:rsidR="00CD025F" w:rsidRDefault="00CD025F" w:rsidP="00057DB9">
      <w:pPr>
        <w:jc w:val="both"/>
        <w:rPr>
          <w:sz w:val="20"/>
          <w:szCs w:val="20"/>
          <w:shd w:val="clear" w:color="auto" w:fill="FFFFFF"/>
        </w:rPr>
      </w:pPr>
      <w:r w:rsidRPr="00CD025F">
        <w:rPr>
          <w:sz w:val="20"/>
          <w:szCs w:val="20"/>
          <w:shd w:val="clear" w:color="auto" w:fill="FFFFFF"/>
        </w:rPr>
        <w:t>Piezīmes.</w:t>
      </w:r>
      <w:r w:rsidRPr="00CD025F">
        <w:rPr>
          <w:sz w:val="20"/>
          <w:szCs w:val="20"/>
        </w:rPr>
        <w:br/>
      </w:r>
      <w:r w:rsidRPr="00CD025F">
        <w:rPr>
          <w:sz w:val="20"/>
          <w:szCs w:val="20"/>
          <w:shd w:val="clear" w:color="auto" w:fill="FFFFFF"/>
        </w:rPr>
        <w:t>1. 12. tabulā norādīta ilggadīgā katra mēneša un gada summārā nokrišņu vērtība laikposmā no 1989. līdz 2018. gadam. Termins "nokrišņi" ietver šķidros, cietos un jauktos atmosfēras nokrišņus, kā arī stipras rasas, sarmas, salnas un miglas radītos nokrišņus. Nokrišņu daudzumu meteoroloģijā mēra milimetros: 1 mm biezs ūdens slānis rodas, izlejot 1 litru ūdens uz 1 m</w:t>
      </w:r>
      <w:r w:rsidRPr="00CD025F">
        <w:rPr>
          <w:sz w:val="20"/>
          <w:szCs w:val="20"/>
          <w:shd w:val="clear" w:color="auto" w:fill="FFFFFF"/>
          <w:vertAlign w:val="superscript"/>
        </w:rPr>
        <w:t>2</w:t>
      </w:r>
      <w:r w:rsidRPr="00CD025F">
        <w:rPr>
          <w:sz w:val="20"/>
          <w:szCs w:val="20"/>
          <w:shd w:val="clear" w:color="auto" w:fill="FFFFFF"/>
        </w:rPr>
        <w:t xml:space="preserve"> horizontālas virsmas, ūdenim neaiztekot, neiesūcoties un neiztvaikojot. Summārā vērtība aprēķināta, izmantojot Latvijas Vides, ģeoloģijas un meteoroloģijas centra </w:t>
      </w:r>
      <w:proofErr w:type="spellStart"/>
      <w:r w:rsidRPr="00CD025F">
        <w:rPr>
          <w:sz w:val="20"/>
          <w:szCs w:val="20"/>
          <w:shd w:val="clear" w:color="auto" w:fill="FFFFFF"/>
        </w:rPr>
        <w:t>piezemes</w:t>
      </w:r>
      <w:proofErr w:type="spellEnd"/>
      <w:r w:rsidRPr="00CD025F">
        <w:rPr>
          <w:sz w:val="20"/>
          <w:szCs w:val="20"/>
          <w:shd w:val="clear" w:color="auto" w:fill="FFFFFF"/>
        </w:rPr>
        <w:t xml:space="preserve"> nokrišņu mērījumus un saskaņā ar Pasaules Meteoroloģijas organizācijas ilgtermiņa klimatisko parametru aprēķinu vadlīnijām (WMO, 2017a).</w:t>
      </w:r>
    </w:p>
    <w:p w:rsidR="008B5735" w:rsidRPr="008B5735" w:rsidRDefault="008B5735" w:rsidP="00057DB9">
      <w:pPr>
        <w:jc w:val="both"/>
        <w:rPr>
          <w:sz w:val="20"/>
          <w:szCs w:val="20"/>
          <w:shd w:val="clear" w:color="auto" w:fill="FFFFFF"/>
        </w:rPr>
      </w:pPr>
    </w:p>
    <w:p w:rsidR="00057DB9" w:rsidRPr="001243D2" w:rsidRDefault="00057DB9" w:rsidP="003C18F4">
      <w:pPr>
        <w:jc w:val="center"/>
        <w:rPr>
          <w:b/>
          <w:bCs/>
          <w:sz w:val="20"/>
          <w:szCs w:val="20"/>
          <w:shd w:val="clear" w:color="auto" w:fill="FFFFFF"/>
        </w:rPr>
      </w:pPr>
      <w:r w:rsidRPr="001243D2">
        <w:rPr>
          <w:b/>
          <w:noProof/>
          <w:sz w:val="20"/>
          <w:szCs w:val="20"/>
        </w:rPr>
        <w:t>13.</w:t>
      </w:r>
      <w:r w:rsidRPr="001243D2">
        <w:rPr>
          <w:b/>
          <w:bCs/>
          <w:sz w:val="20"/>
          <w:szCs w:val="20"/>
          <w:shd w:val="clear" w:color="auto" w:fill="FFFFFF"/>
        </w:rPr>
        <w:t xml:space="preserve"> Apledojuma - sarmas nogulumu svars uz 10 mm diametra vadiem 10 m augstumā ar dažādu varbūtību</w:t>
      </w:r>
    </w:p>
    <w:p w:rsidR="00FE5648" w:rsidRPr="001243D2" w:rsidRDefault="00FE5648" w:rsidP="00FE5648">
      <w:pPr>
        <w:jc w:val="right"/>
        <w:rPr>
          <w:bCs/>
          <w:sz w:val="20"/>
          <w:szCs w:val="20"/>
          <w:shd w:val="clear" w:color="auto" w:fill="FFFFFF"/>
        </w:rPr>
      </w:pPr>
      <w:r w:rsidRPr="001243D2">
        <w:rPr>
          <w:bCs/>
          <w:sz w:val="20"/>
          <w:szCs w:val="20"/>
          <w:shd w:val="clear" w:color="auto" w:fill="FFFFFF"/>
        </w:rPr>
        <w:t>13.tabula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27"/>
        <w:gridCol w:w="1227"/>
        <w:gridCol w:w="1227"/>
        <w:gridCol w:w="1228"/>
        <w:gridCol w:w="1228"/>
        <w:gridCol w:w="1228"/>
        <w:gridCol w:w="1228"/>
        <w:gridCol w:w="1104"/>
      </w:tblGrid>
      <w:tr w:rsidR="00057DB9" w:rsidRPr="002A29C2" w:rsidTr="008B5735">
        <w:tc>
          <w:tcPr>
            <w:tcW w:w="5000" w:type="pct"/>
            <w:gridSpan w:val="8"/>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Svars (g/m), kas iespējams reizi</w:t>
            </w:r>
          </w:p>
        </w:tc>
      </w:tr>
      <w:tr w:rsidR="00057DB9" w:rsidRPr="002A29C2" w:rsidTr="007E4768">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2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5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10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15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20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25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30 gados</w:t>
            </w:r>
          </w:p>
        </w:tc>
        <w:tc>
          <w:tcPr>
            <w:tcW w:w="56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057DB9" w:rsidRPr="002A29C2" w:rsidRDefault="00057DB9" w:rsidP="008B5735">
            <w:pPr>
              <w:jc w:val="center"/>
              <w:rPr>
                <w:noProof/>
                <w:sz w:val="20"/>
                <w:szCs w:val="20"/>
                <w:lang w:eastAsia="en-US"/>
              </w:rPr>
            </w:pPr>
            <w:r w:rsidRPr="002A29C2">
              <w:rPr>
                <w:noProof/>
                <w:sz w:val="20"/>
                <w:szCs w:val="20"/>
                <w:lang w:eastAsia="en-US"/>
              </w:rPr>
              <w:t>50 gados</w:t>
            </w:r>
          </w:p>
        </w:tc>
      </w:tr>
      <w:tr w:rsidR="00057DB9" w:rsidRPr="002A29C2" w:rsidTr="007E4768">
        <w:trPr>
          <w:trHeight w:val="191"/>
        </w:trPr>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32</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61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80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91</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99</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105</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109</w:t>
            </w:r>
          </w:p>
        </w:tc>
        <w:tc>
          <w:tcPr>
            <w:tcW w:w="5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7DB9" w:rsidRPr="00DB3B2A" w:rsidRDefault="00DB3B2A" w:rsidP="008B5735">
            <w:pPr>
              <w:jc w:val="center"/>
              <w:rPr>
                <w:sz w:val="20"/>
                <w:szCs w:val="20"/>
              </w:rPr>
            </w:pPr>
            <w:r w:rsidRPr="00DB3B2A">
              <w:rPr>
                <w:sz w:val="20"/>
                <w:szCs w:val="20"/>
              </w:rPr>
              <w:t>123</w:t>
            </w:r>
          </w:p>
        </w:tc>
      </w:tr>
    </w:tbl>
    <w:p w:rsidR="00BC6458" w:rsidRDefault="007E4768" w:rsidP="00057DB9">
      <w:pPr>
        <w:jc w:val="both"/>
        <w:rPr>
          <w:sz w:val="20"/>
          <w:szCs w:val="20"/>
          <w:shd w:val="clear" w:color="auto" w:fill="FFFFFF"/>
        </w:rPr>
      </w:pPr>
      <w:r w:rsidRPr="007E4768">
        <w:rPr>
          <w:sz w:val="20"/>
          <w:szCs w:val="20"/>
          <w:shd w:val="clear" w:color="auto" w:fill="FFFFFF"/>
        </w:rPr>
        <w:t>Piezīme. 13. tabulā norādīti meteoroloģiskajās stacijās veikto novērojumu (katru ziemu laikposmā no 1951. līdz 1998. gadam) rezultāti attiecībā uz apledojuma–sarmas nogulumu maksimālo svaru uz 5 mm diametra vadiem 2 m augstumā, kas saskaņā ar atbilstošu metodiku pārrēķināts uz 10 mm diametra vadiem 10 m augstumā.</w:t>
      </w:r>
    </w:p>
    <w:p w:rsidR="008B5735" w:rsidRPr="008B5735" w:rsidRDefault="008B5735" w:rsidP="00057DB9">
      <w:pPr>
        <w:jc w:val="both"/>
        <w:rPr>
          <w:sz w:val="20"/>
          <w:szCs w:val="20"/>
          <w:shd w:val="clear" w:color="auto" w:fill="FFFFFF"/>
        </w:rPr>
      </w:pPr>
    </w:p>
    <w:p w:rsidR="00057DB9" w:rsidRPr="001243D2" w:rsidRDefault="00057DB9" w:rsidP="00394FC3">
      <w:pPr>
        <w:jc w:val="center"/>
        <w:rPr>
          <w:b/>
          <w:bCs/>
          <w:sz w:val="20"/>
          <w:szCs w:val="20"/>
          <w:shd w:val="clear" w:color="auto" w:fill="FFFFFF"/>
        </w:rPr>
      </w:pPr>
      <w:r w:rsidRPr="001243D2">
        <w:rPr>
          <w:b/>
          <w:noProof/>
          <w:sz w:val="20"/>
          <w:szCs w:val="20"/>
        </w:rPr>
        <w:t>14.</w:t>
      </w:r>
      <w:r w:rsidRPr="001243D2">
        <w:rPr>
          <w:rFonts w:ascii="Arial" w:hAnsi="Arial" w:cs="Arial"/>
          <w:b/>
          <w:bCs/>
          <w:color w:val="414142"/>
          <w:sz w:val="20"/>
          <w:szCs w:val="20"/>
          <w:shd w:val="clear" w:color="auto" w:fill="FFFFFF"/>
        </w:rPr>
        <w:t xml:space="preserve"> </w:t>
      </w:r>
      <w:r w:rsidRPr="001243D2">
        <w:rPr>
          <w:b/>
          <w:bCs/>
          <w:sz w:val="20"/>
          <w:szCs w:val="20"/>
          <w:shd w:val="clear" w:color="auto" w:fill="FFFFFF"/>
        </w:rPr>
        <w:t>Normatīvais apledojuma slānis uz 10 mm diametra vadiem 10 m augstumā ar dažādu varbūtību</w:t>
      </w:r>
    </w:p>
    <w:p w:rsidR="00A02CB6" w:rsidRPr="001243D2" w:rsidRDefault="00A02CB6" w:rsidP="00A02CB6">
      <w:pPr>
        <w:jc w:val="right"/>
        <w:rPr>
          <w:bCs/>
          <w:sz w:val="20"/>
          <w:szCs w:val="20"/>
          <w:shd w:val="clear" w:color="auto" w:fill="FFFFFF"/>
        </w:rPr>
      </w:pPr>
      <w:r w:rsidRPr="001243D2">
        <w:rPr>
          <w:bCs/>
          <w:sz w:val="20"/>
          <w:szCs w:val="20"/>
          <w:shd w:val="clear" w:color="auto" w:fill="FFFFFF"/>
        </w:rPr>
        <w:t>14.tabula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27"/>
        <w:gridCol w:w="1227"/>
        <w:gridCol w:w="1227"/>
        <w:gridCol w:w="1228"/>
        <w:gridCol w:w="1228"/>
        <w:gridCol w:w="1228"/>
        <w:gridCol w:w="1228"/>
        <w:gridCol w:w="1104"/>
      </w:tblGrid>
      <w:tr w:rsidR="00057DB9" w:rsidRPr="00D952C9" w:rsidTr="008B5735">
        <w:tc>
          <w:tcPr>
            <w:tcW w:w="5000" w:type="pct"/>
            <w:gridSpan w:val="8"/>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Apledojuma slāņa biezums (mm), kas iespējams reizi</w:t>
            </w:r>
          </w:p>
        </w:tc>
      </w:tr>
      <w:tr w:rsidR="00057DB9" w:rsidRPr="00D952C9" w:rsidTr="00A02CB6">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2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5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10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15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20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25 gados</w:t>
            </w:r>
          </w:p>
        </w:tc>
        <w:tc>
          <w:tcPr>
            <w:tcW w:w="633"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30 gados</w:t>
            </w:r>
          </w:p>
        </w:tc>
        <w:tc>
          <w:tcPr>
            <w:tcW w:w="56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057DB9" w:rsidRPr="00D952C9" w:rsidRDefault="00057DB9" w:rsidP="008B5735">
            <w:pPr>
              <w:jc w:val="center"/>
              <w:rPr>
                <w:noProof/>
                <w:sz w:val="20"/>
                <w:szCs w:val="20"/>
                <w:lang w:eastAsia="en-US"/>
              </w:rPr>
            </w:pPr>
            <w:r w:rsidRPr="00D952C9">
              <w:rPr>
                <w:noProof/>
                <w:sz w:val="20"/>
                <w:szCs w:val="20"/>
                <w:lang w:eastAsia="en-US"/>
              </w:rPr>
              <w:t>50 gados</w:t>
            </w:r>
          </w:p>
        </w:tc>
      </w:tr>
      <w:tr w:rsidR="00057DB9" w:rsidRPr="00D952C9" w:rsidTr="00A02CB6">
        <w:trPr>
          <w:trHeight w:val="145"/>
        </w:trPr>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057DB9" w:rsidP="008B5735">
            <w:pPr>
              <w:jc w:val="center"/>
              <w:rPr>
                <w:sz w:val="20"/>
                <w:szCs w:val="20"/>
              </w:rPr>
            </w:pPr>
            <w:r w:rsidRPr="00D952C9">
              <w:rPr>
                <w:sz w:val="20"/>
                <w:szCs w:val="20"/>
              </w:rPr>
              <w:t>1,</w:t>
            </w:r>
            <w:r w:rsidR="00F549E2">
              <w:rPr>
                <w:sz w:val="20"/>
                <w:szCs w:val="20"/>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1,8</w:t>
            </w:r>
          </w:p>
        </w:tc>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2,3</w:t>
            </w:r>
          </w:p>
        </w:tc>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2,6</w:t>
            </w:r>
          </w:p>
        </w:tc>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2,7</w:t>
            </w:r>
          </w:p>
        </w:tc>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2,9</w:t>
            </w:r>
          </w:p>
        </w:tc>
        <w:tc>
          <w:tcPr>
            <w:tcW w:w="633"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3</w:t>
            </w:r>
            <w:r w:rsidR="00057DB9" w:rsidRPr="00D952C9">
              <w:rPr>
                <w:sz w:val="20"/>
                <w:szCs w:val="20"/>
              </w:rPr>
              <w:t>,0</w:t>
            </w:r>
          </w:p>
        </w:tc>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rsidR="00057DB9" w:rsidRPr="00D952C9" w:rsidRDefault="00F549E2" w:rsidP="008B5735">
            <w:pPr>
              <w:jc w:val="center"/>
              <w:rPr>
                <w:sz w:val="20"/>
                <w:szCs w:val="20"/>
              </w:rPr>
            </w:pPr>
            <w:r>
              <w:rPr>
                <w:sz w:val="20"/>
                <w:szCs w:val="20"/>
              </w:rPr>
              <w:t>3,3</w:t>
            </w:r>
          </w:p>
        </w:tc>
      </w:tr>
    </w:tbl>
    <w:p w:rsidR="008B5735" w:rsidRDefault="00A02CB6" w:rsidP="00057DB9">
      <w:pPr>
        <w:jc w:val="both"/>
        <w:rPr>
          <w:sz w:val="20"/>
          <w:szCs w:val="20"/>
          <w:shd w:val="clear" w:color="auto" w:fill="FFFFFF"/>
        </w:rPr>
      </w:pPr>
      <w:r w:rsidRPr="00772CDA">
        <w:rPr>
          <w:sz w:val="20"/>
          <w:szCs w:val="20"/>
          <w:shd w:val="clear" w:color="auto" w:fill="FFFFFF"/>
        </w:rPr>
        <w:t>Piezīmes.</w:t>
      </w:r>
      <w:r w:rsidRPr="00772CDA">
        <w:rPr>
          <w:sz w:val="20"/>
          <w:szCs w:val="20"/>
        </w:rPr>
        <w:br/>
      </w:r>
      <w:r w:rsidRPr="00772CDA">
        <w:rPr>
          <w:sz w:val="20"/>
          <w:szCs w:val="20"/>
          <w:shd w:val="clear" w:color="auto" w:fill="FFFFFF"/>
        </w:rPr>
        <w:t>1. 14. tabulā norādīti meteoroloģiskajās stacijās veikto novērojumu (katru ziemu laikposmā no 1951. līdz 1998. gadam) rezultāti attiecībā uz apledojuma slāņa maksimālo izmēru uz 5 mm diametra vadiem 2 m augstumā, kas saskaņā ar atbilstošu metodiku pārrēķināts uz 10 mm diametra vadiem 10 m augstumā, ja maksimāli iespējamais apledojuma blīvums ir 0,9 g/cm</w:t>
      </w:r>
      <w:r w:rsidRPr="00772CDA">
        <w:rPr>
          <w:sz w:val="20"/>
          <w:szCs w:val="20"/>
          <w:shd w:val="clear" w:color="auto" w:fill="FFFFFF"/>
          <w:vertAlign w:val="superscript"/>
        </w:rPr>
        <w:t>3</w:t>
      </w:r>
      <w:r w:rsidRPr="00772CDA">
        <w:rPr>
          <w:sz w:val="20"/>
          <w:szCs w:val="20"/>
          <w:shd w:val="clear" w:color="auto" w:fill="FFFFFF"/>
        </w:rPr>
        <w:t>. Šādi pārrēķinātu apledojuma slāni būvniecības klimatoloģijā sauc par normatīvu.</w:t>
      </w:r>
    </w:p>
    <w:p w:rsidR="008B5735" w:rsidRDefault="008B5735" w:rsidP="00057DB9">
      <w:pPr>
        <w:jc w:val="both"/>
        <w:rPr>
          <w:sz w:val="20"/>
          <w:szCs w:val="20"/>
          <w:shd w:val="clear" w:color="auto" w:fill="FFFFFF"/>
        </w:rPr>
      </w:pPr>
    </w:p>
    <w:p w:rsidR="008B5735" w:rsidRDefault="008B5735" w:rsidP="00057DB9">
      <w:pPr>
        <w:jc w:val="both"/>
        <w:rPr>
          <w:sz w:val="20"/>
          <w:szCs w:val="20"/>
          <w:shd w:val="clear" w:color="auto" w:fill="FFFFFF"/>
        </w:rPr>
      </w:pPr>
    </w:p>
    <w:p w:rsidR="008B5735" w:rsidRPr="008B5735" w:rsidRDefault="008B5735" w:rsidP="00057DB9">
      <w:pPr>
        <w:jc w:val="both"/>
        <w:rPr>
          <w:sz w:val="20"/>
          <w:szCs w:val="20"/>
          <w:shd w:val="clear" w:color="auto" w:fill="FFFFFF"/>
        </w:rPr>
      </w:pPr>
    </w:p>
    <w:p w:rsidR="00671BFB" w:rsidRPr="001243D2" w:rsidRDefault="00057DB9" w:rsidP="00671BFB">
      <w:pPr>
        <w:jc w:val="center"/>
        <w:rPr>
          <w:b/>
          <w:bCs/>
          <w:sz w:val="20"/>
          <w:szCs w:val="20"/>
          <w:shd w:val="clear" w:color="auto" w:fill="FFFFFF"/>
        </w:rPr>
      </w:pPr>
      <w:r w:rsidRPr="001243D2">
        <w:rPr>
          <w:b/>
          <w:noProof/>
          <w:sz w:val="20"/>
          <w:szCs w:val="20"/>
        </w:rPr>
        <w:lastRenderedPageBreak/>
        <w:t>15.</w:t>
      </w:r>
      <w:r w:rsidRPr="001243D2">
        <w:rPr>
          <w:rFonts w:ascii="Arial" w:hAnsi="Arial" w:cs="Arial"/>
          <w:b/>
          <w:bCs/>
          <w:color w:val="414142"/>
          <w:sz w:val="20"/>
          <w:szCs w:val="20"/>
          <w:shd w:val="clear" w:color="auto" w:fill="FFFFFF"/>
        </w:rPr>
        <w:t xml:space="preserve"> </w:t>
      </w:r>
      <w:r w:rsidR="00671BFB" w:rsidRPr="001243D2">
        <w:rPr>
          <w:b/>
          <w:bCs/>
          <w:sz w:val="20"/>
          <w:szCs w:val="20"/>
          <w:shd w:val="clear" w:color="auto" w:fill="FFFFFF"/>
        </w:rPr>
        <w:t>Mālainas grunts normatīvā sasaluma dziļums (cm) dažādiem atkārtojamības periodiem gados</w:t>
      </w:r>
    </w:p>
    <w:p w:rsidR="000B28CE" w:rsidRPr="001243D2" w:rsidRDefault="000B28CE" w:rsidP="00671BFB">
      <w:pPr>
        <w:jc w:val="right"/>
        <w:rPr>
          <w:bCs/>
          <w:sz w:val="20"/>
          <w:szCs w:val="20"/>
          <w:shd w:val="clear" w:color="auto" w:fill="FFFFFF"/>
        </w:rPr>
      </w:pPr>
      <w:r w:rsidRPr="001243D2">
        <w:rPr>
          <w:bCs/>
          <w:sz w:val="20"/>
          <w:szCs w:val="20"/>
          <w:shd w:val="clear" w:color="auto" w:fill="FFFFFF"/>
        </w:rPr>
        <w:t>15.tabula</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1"/>
        <w:gridCol w:w="1369"/>
        <w:gridCol w:w="1272"/>
        <w:gridCol w:w="1274"/>
        <w:gridCol w:w="1274"/>
        <w:gridCol w:w="1274"/>
        <w:gridCol w:w="1274"/>
        <w:gridCol w:w="1369"/>
      </w:tblGrid>
      <w:tr w:rsidR="00671BFB" w:rsidTr="002D6455">
        <w:tc>
          <w:tcPr>
            <w:tcW w:w="304"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Nr.</w:t>
            </w:r>
            <w:r w:rsidRPr="00E75325">
              <w:rPr>
                <w:sz w:val="20"/>
                <w:szCs w:val="20"/>
                <w:lang w:val="lv-LV"/>
              </w:rPr>
              <w:br/>
              <w:t>p. k.</w:t>
            </w:r>
          </w:p>
        </w:tc>
        <w:tc>
          <w:tcPr>
            <w:tcW w:w="706"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Vieta</w:t>
            </w:r>
          </w:p>
        </w:tc>
        <w:tc>
          <w:tcPr>
            <w:tcW w:w="3990" w:type="pct"/>
            <w:gridSpan w:val="6"/>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Mālainas grunts normatīvā sasaluma dziļums (cm), kas iespējams reizi</w:t>
            </w:r>
          </w:p>
        </w:tc>
      </w:tr>
      <w:tr w:rsidR="00671BFB" w:rsidTr="00671BFB">
        <w:tc>
          <w:tcPr>
            <w:tcW w:w="0" w:type="auto"/>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rPr>
                <w:sz w:val="20"/>
                <w:szCs w:val="20"/>
              </w:rPr>
            </w:pPr>
          </w:p>
        </w:tc>
        <w:tc>
          <w:tcPr>
            <w:tcW w:w="65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2 gados</w:t>
            </w:r>
          </w:p>
        </w:tc>
        <w:tc>
          <w:tcPr>
            <w:tcW w:w="657"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5 gados</w:t>
            </w:r>
          </w:p>
        </w:tc>
        <w:tc>
          <w:tcPr>
            <w:tcW w:w="657"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10 gados</w:t>
            </w:r>
          </w:p>
        </w:tc>
        <w:tc>
          <w:tcPr>
            <w:tcW w:w="657"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20 gados</w:t>
            </w:r>
          </w:p>
        </w:tc>
        <w:tc>
          <w:tcPr>
            <w:tcW w:w="657"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50 gados</w:t>
            </w:r>
          </w:p>
        </w:tc>
        <w:tc>
          <w:tcPr>
            <w:tcW w:w="707"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100 gados</w:t>
            </w:r>
          </w:p>
        </w:tc>
      </w:tr>
      <w:tr w:rsidR="00671BFB" w:rsidTr="002D6455">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center"/>
              <w:rPr>
                <w:sz w:val="20"/>
                <w:szCs w:val="20"/>
                <w:lang w:val="lv-LV"/>
              </w:rPr>
            </w:pPr>
            <w:r w:rsidRPr="00E75325">
              <w:rPr>
                <w:sz w:val="20"/>
                <w:szCs w:val="20"/>
                <w:lang w:val="lv-LV"/>
              </w:rPr>
              <w:t>9.</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rPr>
                <w:sz w:val="20"/>
                <w:szCs w:val="20"/>
              </w:rPr>
            </w:pPr>
            <w:r w:rsidRPr="00E75325">
              <w:rPr>
                <w:sz w:val="20"/>
                <w:szCs w:val="20"/>
              </w:rPr>
              <w:t>Liepāja</w:t>
            </w:r>
          </w:p>
        </w:tc>
        <w:tc>
          <w:tcPr>
            <w:tcW w:w="656"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right"/>
              <w:rPr>
                <w:sz w:val="20"/>
                <w:szCs w:val="20"/>
                <w:lang w:val="lv-LV"/>
              </w:rPr>
            </w:pPr>
            <w:r w:rsidRPr="00E75325">
              <w:rPr>
                <w:sz w:val="20"/>
                <w:szCs w:val="20"/>
                <w:lang w:val="lv-LV"/>
              </w:rPr>
              <w:t>46</w:t>
            </w:r>
          </w:p>
        </w:tc>
        <w:tc>
          <w:tcPr>
            <w:tcW w:w="657"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right"/>
              <w:rPr>
                <w:sz w:val="20"/>
                <w:szCs w:val="20"/>
                <w:lang w:val="lv-LV"/>
              </w:rPr>
            </w:pPr>
            <w:r w:rsidRPr="00E75325">
              <w:rPr>
                <w:sz w:val="20"/>
                <w:szCs w:val="20"/>
                <w:lang w:val="lv-LV"/>
              </w:rPr>
              <w:t>67</w:t>
            </w:r>
          </w:p>
        </w:tc>
        <w:tc>
          <w:tcPr>
            <w:tcW w:w="657"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right"/>
              <w:rPr>
                <w:sz w:val="20"/>
                <w:szCs w:val="20"/>
                <w:lang w:val="lv-LV"/>
              </w:rPr>
            </w:pPr>
            <w:r w:rsidRPr="00E75325">
              <w:rPr>
                <w:sz w:val="20"/>
                <w:szCs w:val="20"/>
                <w:lang w:val="lv-LV"/>
              </w:rPr>
              <w:t>78</w:t>
            </w:r>
          </w:p>
        </w:tc>
        <w:tc>
          <w:tcPr>
            <w:tcW w:w="657"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right"/>
              <w:rPr>
                <w:sz w:val="20"/>
                <w:szCs w:val="20"/>
                <w:lang w:val="lv-LV"/>
              </w:rPr>
            </w:pPr>
            <w:r w:rsidRPr="00E75325">
              <w:rPr>
                <w:sz w:val="20"/>
                <w:szCs w:val="20"/>
                <w:lang w:val="lv-LV"/>
              </w:rPr>
              <w:t>87</w:t>
            </w:r>
          </w:p>
        </w:tc>
        <w:tc>
          <w:tcPr>
            <w:tcW w:w="657"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right"/>
              <w:rPr>
                <w:sz w:val="20"/>
                <w:szCs w:val="20"/>
                <w:lang w:val="lv-LV"/>
              </w:rPr>
            </w:pPr>
            <w:r w:rsidRPr="00E75325">
              <w:rPr>
                <w:sz w:val="20"/>
                <w:szCs w:val="20"/>
                <w:lang w:val="lv-LV"/>
              </w:rPr>
              <w:t>97</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rsidR="00671BFB" w:rsidRPr="00E75325" w:rsidRDefault="00671BFB" w:rsidP="00671BFB">
            <w:pPr>
              <w:pStyle w:val="tvhtml"/>
              <w:spacing w:before="0" w:beforeAutospacing="0" w:after="0" w:afterAutospacing="0"/>
              <w:jc w:val="right"/>
              <w:rPr>
                <w:sz w:val="20"/>
                <w:szCs w:val="20"/>
                <w:lang w:val="lv-LV"/>
              </w:rPr>
            </w:pPr>
            <w:r w:rsidRPr="00E75325">
              <w:rPr>
                <w:sz w:val="20"/>
                <w:szCs w:val="20"/>
                <w:lang w:val="lv-LV"/>
              </w:rPr>
              <w:t>10</w:t>
            </w:r>
            <w:r w:rsidR="00AB5640">
              <w:rPr>
                <w:sz w:val="20"/>
                <w:szCs w:val="20"/>
                <w:lang w:val="lv-LV"/>
              </w:rPr>
              <w:t>4</w:t>
            </w:r>
          </w:p>
        </w:tc>
      </w:tr>
    </w:tbl>
    <w:p w:rsidR="002D6455" w:rsidRPr="002D6455" w:rsidRDefault="002D6455" w:rsidP="002D6455">
      <w:pPr>
        <w:jc w:val="both"/>
        <w:rPr>
          <w:sz w:val="20"/>
          <w:szCs w:val="20"/>
        </w:rPr>
      </w:pPr>
      <w:r w:rsidRPr="002D6455">
        <w:rPr>
          <w:sz w:val="20"/>
          <w:szCs w:val="20"/>
        </w:rPr>
        <w:t>Piezīmes.</w:t>
      </w:r>
    </w:p>
    <w:p w:rsidR="002D6455" w:rsidRPr="002D6455" w:rsidRDefault="002D6455" w:rsidP="002D6455">
      <w:pPr>
        <w:jc w:val="both"/>
        <w:rPr>
          <w:sz w:val="20"/>
          <w:szCs w:val="20"/>
        </w:rPr>
      </w:pPr>
      <w:r w:rsidRPr="002D6455">
        <w:rPr>
          <w:sz w:val="20"/>
          <w:szCs w:val="20"/>
        </w:rPr>
        <w:t>1.  15. tabulā (laikposmā no 1989. līdz 2018. gadam) norādīts mālainas grunt</w:t>
      </w:r>
      <w:r w:rsidR="00C47AE1">
        <w:rPr>
          <w:sz w:val="20"/>
          <w:szCs w:val="20"/>
        </w:rPr>
        <w:t>s normatīvais sasaluma dziļums.</w:t>
      </w:r>
    </w:p>
    <w:p w:rsidR="00C47AE1" w:rsidRDefault="002D6455" w:rsidP="002D6455">
      <w:pPr>
        <w:jc w:val="both"/>
        <w:rPr>
          <w:sz w:val="20"/>
          <w:szCs w:val="20"/>
        </w:rPr>
      </w:pPr>
      <w:r w:rsidRPr="002D6455">
        <w:rPr>
          <w:sz w:val="20"/>
          <w:szCs w:val="20"/>
        </w:rPr>
        <w:t>2. Grunts normatīvais sasaluma dziļums ir aukstajos gadalaikos ar sniegu nepārklātas grunts maksimālā sasaluma dziļuma vidējais aritmētiskais. Atbilstoši grunts dažādības novērtējumam Latvijā 56 % ir mālainas gruntis, 36 % – smilšainas un 8 % – kūdrainas. Smilšainas gruntis sasalst dziļāk nekā mālainas. Grunts normatīvā sasaluma dziļuma noteikšanai smilšainām gruntīm var izmantot mālaino grunšu raksturlielumus, lietojot koeficientu 1,2 (atsegtas smilšainas grunts sasaluma dziļuma speciālo novērojumu rezultāti apstiprina šā koeficienta pareizību).</w:t>
      </w:r>
    </w:p>
    <w:p w:rsidR="0022696D" w:rsidRDefault="0022696D" w:rsidP="00BE5270">
      <w:pPr>
        <w:jc w:val="both"/>
        <w:rPr>
          <w:sz w:val="20"/>
          <w:szCs w:val="20"/>
          <w:shd w:val="clear" w:color="auto" w:fill="FFFFFF"/>
        </w:rPr>
      </w:pPr>
      <w:bookmarkStart w:id="0" w:name="_GoBack"/>
      <w:bookmarkEnd w:id="0"/>
    </w:p>
    <w:p w:rsidR="002C4D36" w:rsidRPr="001243D2" w:rsidRDefault="002C4D36" w:rsidP="002C4D36">
      <w:pPr>
        <w:pStyle w:val="tvhtml"/>
        <w:shd w:val="clear" w:color="auto" w:fill="FFFFFF"/>
        <w:spacing w:before="0" w:beforeAutospacing="0" w:after="0" w:afterAutospacing="0"/>
        <w:ind w:firstLine="301"/>
        <w:jc w:val="center"/>
        <w:rPr>
          <w:sz w:val="20"/>
          <w:szCs w:val="20"/>
        </w:rPr>
      </w:pPr>
      <w:r w:rsidRPr="001243D2">
        <w:rPr>
          <w:b/>
          <w:bCs/>
          <w:sz w:val="20"/>
          <w:szCs w:val="20"/>
        </w:rPr>
        <w:t xml:space="preserve">28. </w:t>
      </w:r>
      <w:proofErr w:type="spellStart"/>
      <w:r w:rsidRPr="001243D2">
        <w:rPr>
          <w:b/>
          <w:bCs/>
          <w:sz w:val="20"/>
          <w:szCs w:val="20"/>
        </w:rPr>
        <w:t>Vidējais</w:t>
      </w:r>
      <w:proofErr w:type="spellEnd"/>
      <w:r w:rsidRPr="001243D2">
        <w:rPr>
          <w:b/>
          <w:bCs/>
          <w:sz w:val="20"/>
          <w:szCs w:val="20"/>
        </w:rPr>
        <w:t xml:space="preserve"> un </w:t>
      </w:r>
      <w:proofErr w:type="spellStart"/>
      <w:r w:rsidRPr="001243D2">
        <w:rPr>
          <w:b/>
          <w:bCs/>
          <w:sz w:val="20"/>
          <w:szCs w:val="20"/>
        </w:rPr>
        <w:t>vislielākais</w:t>
      </w:r>
      <w:proofErr w:type="spellEnd"/>
      <w:r w:rsidRPr="001243D2">
        <w:rPr>
          <w:b/>
          <w:bCs/>
          <w:sz w:val="20"/>
          <w:szCs w:val="20"/>
        </w:rPr>
        <w:t xml:space="preserve"> 0 °C </w:t>
      </w:r>
      <w:proofErr w:type="spellStart"/>
      <w:r w:rsidRPr="001243D2">
        <w:rPr>
          <w:b/>
          <w:bCs/>
          <w:sz w:val="20"/>
          <w:szCs w:val="20"/>
        </w:rPr>
        <w:t>temperatūras</w:t>
      </w:r>
      <w:proofErr w:type="spellEnd"/>
      <w:r w:rsidRPr="001243D2">
        <w:rPr>
          <w:b/>
          <w:bCs/>
          <w:sz w:val="20"/>
          <w:szCs w:val="20"/>
        </w:rPr>
        <w:t xml:space="preserve"> </w:t>
      </w:r>
      <w:proofErr w:type="spellStart"/>
      <w:r w:rsidRPr="001243D2">
        <w:rPr>
          <w:b/>
          <w:bCs/>
          <w:sz w:val="20"/>
          <w:szCs w:val="20"/>
        </w:rPr>
        <w:t>dziļums</w:t>
      </w:r>
      <w:proofErr w:type="spellEnd"/>
      <w:r w:rsidRPr="001243D2">
        <w:rPr>
          <w:b/>
          <w:bCs/>
          <w:sz w:val="20"/>
          <w:szCs w:val="20"/>
        </w:rPr>
        <w:t xml:space="preserve"> </w:t>
      </w:r>
      <w:proofErr w:type="spellStart"/>
      <w:r w:rsidRPr="001243D2">
        <w:rPr>
          <w:b/>
          <w:bCs/>
          <w:sz w:val="20"/>
          <w:szCs w:val="20"/>
        </w:rPr>
        <w:t>augsnē</w:t>
      </w:r>
      <w:proofErr w:type="spellEnd"/>
      <w:r w:rsidRPr="001243D2">
        <w:rPr>
          <w:b/>
          <w:bCs/>
          <w:sz w:val="20"/>
          <w:szCs w:val="20"/>
        </w:rPr>
        <w:t xml:space="preserve"> (cm)</w:t>
      </w:r>
    </w:p>
    <w:p w:rsidR="002C4D36" w:rsidRPr="001243D2" w:rsidRDefault="002C4D36" w:rsidP="002C4D36">
      <w:pPr>
        <w:pStyle w:val="tvhtml"/>
        <w:shd w:val="clear" w:color="auto" w:fill="FFFFFF"/>
        <w:spacing w:before="0" w:beforeAutospacing="0" w:after="0" w:afterAutospacing="0"/>
        <w:ind w:firstLine="301"/>
        <w:jc w:val="right"/>
        <w:rPr>
          <w:sz w:val="20"/>
          <w:szCs w:val="20"/>
        </w:rPr>
      </w:pPr>
      <w:r w:rsidRPr="001243D2">
        <w:rPr>
          <w:sz w:val="20"/>
          <w:szCs w:val="20"/>
        </w:rPr>
        <w:t>28.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78"/>
        <w:gridCol w:w="1357"/>
        <w:gridCol w:w="1551"/>
        <w:gridCol w:w="1067"/>
        <w:gridCol w:w="1067"/>
        <w:gridCol w:w="1067"/>
        <w:gridCol w:w="1067"/>
        <w:gridCol w:w="1067"/>
        <w:gridCol w:w="776"/>
      </w:tblGrid>
      <w:tr w:rsidR="002C4D36" w:rsidTr="002C4D36">
        <w:tc>
          <w:tcPr>
            <w:tcW w:w="350"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Nr.</w:t>
            </w:r>
            <w:r w:rsidRPr="002C4D36">
              <w:rPr>
                <w:sz w:val="20"/>
                <w:szCs w:val="20"/>
              </w:rPr>
              <w:br/>
              <w:t>p. k.</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Vieta</w:t>
            </w:r>
          </w:p>
        </w:tc>
        <w:tc>
          <w:tcPr>
            <w:tcW w:w="800" w:type="pct"/>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rPr>
                <w:sz w:val="20"/>
                <w:szCs w:val="20"/>
              </w:rPr>
            </w:pPr>
            <w:r w:rsidRPr="002C4D36">
              <w:rPr>
                <w:sz w:val="20"/>
                <w:szCs w:val="20"/>
              </w:rPr>
              <w:t> </w:t>
            </w:r>
          </w:p>
        </w:tc>
        <w:tc>
          <w:tcPr>
            <w:tcW w:w="3151" w:type="pct"/>
            <w:gridSpan w:val="6"/>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proofErr w:type="spellStart"/>
            <w:r w:rsidRPr="002C4D36">
              <w:rPr>
                <w:sz w:val="20"/>
                <w:szCs w:val="20"/>
              </w:rPr>
              <w:t>Mēnesis</w:t>
            </w:r>
            <w:proofErr w:type="spellEnd"/>
          </w:p>
        </w:tc>
      </w:tr>
      <w:tr w:rsidR="002C4D36" w:rsidTr="002C4D36">
        <w:tc>
          <w:tcPr>
            <w:tcW w:w="0" w:type="auto"/>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rPr>
                <w:sz w:val="20"/>
                <w:szCs w:val="20"/>
              </w:rPr>
            </w:pPr>
          </w:p>
        </w:tc>
        <w:tc>
          <w:tcPr>
            <w:tcW w:w="5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XI</w:t>
            </w:r>
          </w:p>
        </w:tc>
        <w:tc>
          <w:tcPr>
            <w:tcW w:w="5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XII</w:t>
            </w:r>
          </w:p>
        </w:tc>
        <w:tc>
          <w:tcPr>
            <w:tcW w:w="5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I</w:t>
            </w:r>
          </w:p>
        </w:tc>
        <w:tc>
          <w:tcPr>
            <w:tcW w:w="5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II</w:t>
            </w:r>
          </w:p>
        </w:tc>
        <w:tc>
          <w:tcPr>
            <w:tcW w:w="55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III</w:t>
            </w:r>
          </w:p>
        </w:tc>
        <w:tc>
          <w:tcPr>
            <w:tcW w:w="4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IV</w:t>
            </w:r>
          </w:p>
        </w:tc>
      </w:tr>
      <w:tr w:rsidR="002C4D36" w:rsidTr="002C4D36">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rPr>
                <w:sz w:val="20"/>
                <w:szCs w:val="20"/>
              </w:rPr>
            </w:pPr>
            <w:r w:rsidRPr="002C4D36">
              <w:rPr>
                <w:sz w:val="20"/>
                <w:szCs w:val="20"/>
              </w:rPr>
              <w:t>3.</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rPr>
                <w:sz w:val="20"/>
                <w:szCs w:val="20"/>
              </w:rPr>
            </w:pPr>
            <w:r w:rsidRPr="002C4D36">
              <w:rPr>
                <w:sz w:val="20"/>
                <w:szCs w:val="20"/>
              </w:rPr>
              <w:t>Liepāja</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rPr>
                <w:sz w:val="20"/>
                <w:szCs w:val="20"/>
              </w:rPr>
            </w:pPr>
            <w:r w:rsidRPr="002C4D36">
              <w:rPr>
                <w:sz w:val="20"/>
                <w:szCs w:val="20"/>
              </w:rPr>
              <w:t>vislielākais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37</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47</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66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71</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70</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30</w:t>
            </w:r>
          </w:p>
        </w:tc>
      </w:tr>
      <w:tr w:rsidR="002C4D36" w:rsidTr="002C4D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D36" w:rsidRPr="002C4D36" w:rsidRDefault="002C4D36" w:rsidP="002C4D36">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D36" w:rsidRPr="002C4D36" w:rsidRDefault="002C4D36" w:rsidP="002C4D36">
            <w:pPr>
              <w:rPr>
                <w:sz w:val="20"/>
                <w:szCs w:val="20"/>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rPr>
                <w:sz w:val="20"/>
                <w:szCs w:val="20"/>
              </w:rPr>
            </w:pPr>
            <w:r w:rsidRPr="002C4D36">
              <w:rPr>
                <w:sz w:val="20"/>
                <w:szCs w:val="20"/>
              </w:rPr>
              <w:t>sala gadi</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7 %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21 %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33 %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50 %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33 %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3 %</w:t>
            </w:r>
          </w:p>
        </w:tc>
      </w:tr>
      <w:tr w:rsidR="002C4D36" w:rsidTr="002C4D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D36" w:rsidRPr="002C4D36" w:rsidRDefault="002C4D36" w:rsidP="002C4D36">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D36" w:rsidRPr="002C4D36" w:rsidRDefault="002C4D36" w:rsidP="002C4D36">
            <w:pPr>
              <w:rPr>
                <w:sz w:val="20"/>
                <w:szCs w:val="20"/>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rPr>
                <w:sz w:val="20"/>
                <w:szCs w:val="20"/>
              </w:rPr>
            </w:pPr>
            <w:r w:rsidRPr="002C4D36">
              <w:rPr>
                <w:sz w:val="20"/>
                <w:szCs w:val="20"/>
              </w:rPr>
              <w:t>vidējais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13</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20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14</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2C4D36" w:rsidRPr="002C4D36" w:rsidRDefault="002C4D36" w:rsidP="002C4D36">
            <w:pPr>
              <w:pStyle w:val="tvhtml"/>
              <w:spacing w:before="0" w:beforeAutospacing="0" w:after="0" w:afterAutospacing="0"/>
              <w:jc w:val="center"/>
              <w:rPr>
                <w:sz w:val="20"/>
                <w:szCs w:val="20"/>
              </w:rPr>
            </w:pPr>
            <w:r w:rsidRPr="002C4D36">
              <w:rPr>
                <w:sz w:val="20"/>
                <w:szCs w:val="20"/>
              </w:rPr>
              <w:t>1</w:t>
            </w:r>
          </w:p>
        </w:tc>
      </w:tr>
    </w:tbl>
    <w:p w:rsidR="00356148" w:rsidRPr="00356148" w:rsidRDefault="00356148" w:rsidP="00356148">
      <w:pPr>
        <w:jc w:val="both"/>
      </w:pPr>
      <w:r w:rsidRPr="00356148">
        <w:rPr>
          <w:sz w:val="20"/>
          <w:szCs w:val="20"/>
          <w:shd w:val="clear" w:color="auto" w:fill="FFFFFF"/>
        </w:rPr>
        <w:t>Piezīmes.</w:t>
      </w:r>
    </w:p>
    <w:p w:rsidR="00356148" w:rsidRPr="00356148" w:rsidRDefault="00356148" w:rsidP="00356148">
      <w:pPr>
        <w:pStyle w:val="tvhtml"/>
        <w:shd w:val="clear" w:color="auto" w:fill="FFFFFF"/>
        <w:spacing w:before="0" w:beforeAutospacing="0" w:after="0" w:afterAutospacing="0"/>
        <w:jc w:val="both"/>
        <w:rPr>
          <w:sz w:val="20"/>
          <w:szCs w:val="20"/>
          <w:lang w:val="lv-LV"/>
        </w:rPr>
      </w:pPr>
      <w:r w:rsidRPr="00356148">
        <w:rPr>
          <w:sz w:val="20"/>
          <w:szCs w:val="20"/>
          <w:lang w:val="lv-LV"/>
        </w:rPr>
        <w:t>1.  28. tabulā 0 °C temperatūras dziļums augsnē (laikposmā no 1989. līdz 2018. gadam) noteikts, pamatojoties uz augsnes temperatūras mērījumiem 0,2 m, 0,4 m, 0,8 m, 1,6 m un 3,2 m dziļumā.</w:t>
      </w:r>
    </w:p>
    <w:p w:rsidR="00356148" w:rsidRPr="00356148" w:rsidRDefault="00356148" w:rsidP="00356148">
      <w:pPr>
        <w:pStyle w:val="tvhtml"/>
        <w:shd w:val="clear" w:color="auto" w:fill="FFFFFF"/>
        <w:spacing w:before="0" w:beforeAutospacing="0" w:after="0" w:afterAutospacing="0"/>
        <w:jc w:val="both"/>
        <w:rPr>
          <w:sz w:val="20"/>
          <w:szCs w:val="20"/>
          <w:lang w:val="lv-LV"/>
        </w:rPr>
      </w:pPr>
      <w:r w:rsidRPr="00356148">
        <w:rPr>
          <w:sz w:val="20"/>
          <w:szCs w:val="20"/>
          <w:lang w:val="lv-LV"/>
        </w:rPr>
        <w:t>2. Vidējais 0 °C temperatūras dziļums augsnē tiek noteikts kā vidējā vērtība no katra konkrētā mēneša visu gadu maksimālajiem 0 °C temperatūras dziļumiem augsnē. Temperatūras aprēķinam izmantota interpolācijas metode.</w:t>
      </w:r>
    </w:p>
    <w:p w:rsidR="00356148" w:rsidRPr="00356148" w:rsidRDefault="00356148" w:rsidP="00356148">
      <w:pPr>
        <w:pStyle w:val="tvhtml"/>
        <w:shd w:val="clear" w:color="auto" w:fill="FFFFFF"/>
        <w:spacing w:before="0" w:beforeAutospacing="0" w:after="0" w:afterAutospacing="0"/>
        <w:jc w:val="both"/>
        <w:rPr>
          <w:sz w:val="20"/>
          <w:szCs w:val="20"/>
          <w:lang w:val="lv-LV"/>
        </w:rPr>
      </w:pPr>
      <w:r w:rsidRPr="00356148">
        <w:rPr>
          <w:sz w:val="20"/>
          <w:szCs w:val="20"/>
          <w:lang w:val="lv-LV"/>
        </w:rPr>
        <w:t>3. Katram mēnesim tiek noteikts arī sala gadu relatīvais skaits – gadu skaits, kuros attiecīgajā mēnesī ir vismaz viena diena ar sasalumu, tiek izdalīts ar kopējo gadu skaitu, kuros veikti novērojumi.</w:t>
      </w:r>
    </w:p>
    <w:p w:rsidR="002C4D36" w:rsidRPr="00EF5BE0" w:rsidRDefault="002C4D36" w:rsidP="00BE5270">
      <w:pPr>
        <w:jc w:val="both"/>
        <w:rPr>
          <w:sz w:val="20"/>
          <w:szCs w:val="20"/>
        </w:rPr>
      </w:pPr>
    </w:p>
    <w:sectPr w:rsidR="002C4D36" w:rsidRPr="00EF5BE0" w:rsidSect="008B5735">
      <w:footerReference w:type="default" r:id="rId7"/>
      <w:footnotePr>
        <w:numStart w:val="2"/>
      </w:footnotePr>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21" w:rsidRDefault="00E51021" w:rsidP="00426B10">
      <w:r>
        <w:separator/>
      </w:r>
    </w:p>
  </w:endnote>
  <w:endnote w:type="continuationSeparator" w:id="0">
    <w:p w:rsidR="00E51021" w:rsidRDefault="00E51021" w:rsidP="004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8371"/>
      <w:docPartObj>
        <w:docPartGallery w:val="Page Numbers (Bottom of Page)"/>
        <w:docPartUnique/>
      </w:docPartObj>
    </w:sdtPr>
    <w:sdtEndPr>
      <w:rPr>
        <w:noProof/>
      </w:rPr>
    </w:sdtEndPr>
    <w:sdtContent>
      <w:p w:rsidR="00AB5640" w:rsidRDefault="00AB564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AB5640" w:rsidRDefault="00AB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21" w:rsidRDefault="00E51021" w:rsidP="00426B10">
      <w:r>
        <w:separator/>
      </w:r>
    </w:p>
  </w:footnote>
  <w:footnote w:type="continuationSeparator" w:id="0">
    <w:p w:rsidR="00E51021" w:rsidRDefault="00E51021" w:rsidP="00426B10">
      <w:r>
        <w:continuationSeparator/>
      </w:r>
    </w:p>
  </w:footnote>
  <w:footnote w:id="1">
    <w:p w:rsidR="00AB5640" w:rsidRPr="00FB6F64" w:rsidRDefault="00AB5640" w:rsidP="00FB6F64">
      <w:pPr>
        <w:pStyle w:val="FootnoteText"/>
        <w:jc w:val="both"/>
        <w:rPr>
          <w:lang w:val="lv-LV"/>
        </w:rPr>
      </w:pPr>
      <w:r w:rsidRPr="00FB6F64">
        <w:rPr>
          <w:rStyle w:val="FootnoteReference"/>
        </w:rPr>
        <w:sym w:font="Symbol" w:char="F02A"/>
      </w:r>
      <w:r w:rsidRPr="00FB6F64">
        <w:t xml:space="preserve"> </w:t>
      </w:r>
      <w:r w:rsidRPr="00FB6F64">
        <w:rPr>
          <w:lang w:val="lv-LV"/>
        </w:rPr>
        <w:t xml:space="preserve">Atbilstoši MK </w:t>
      </w:r>
      <w:proofErr w:type="spellStart"/>
      <w:r w:rsidRPr="00FB6F64">
        <w:rPr>
          <w:lang w:val="lv-LV"/>
        </w:rPr>
        <w:t>not</w:t>
      </w:r>
      <w:r w:rsidRPr="00FB6F64">
        <w:t>eikumiem</w:t>
      </w:r>
      <w:proofErr w:type="spellEnd"/>
      <w:r w:rsidRPr="00FB6F64">
        <w:rPr>
          <w:lang w:val="lv-LV"/>
        </w:rPr>
        <w:t xml:space="preserve"> Nr. 432 - 17.09.2019.</w:t>
      </w:r>
      <w:r w:rsidRPr="00FB6F64">
        <w:rPr>
          <w:bCs/>
        </w:rPr>
        <w:t xml:space="preserve"> „</w:t>
      </w:r>
      <w:proofErr w:type="spellStart"/>
      <w:r w:rsidRPr="00FB6F64">
        <w:rPr>
          <w:bCs/>
          <w:shd w:val="clear" w:color="auto" w:fill="FFFFFF"/>
        </w:rPr>
        <w:t>Noteikumi</w:t>
      </w:r>
      <w:proofErr w:type="spellEnd"/>
      <w:r w:rsidRPr="00FB6F64">
        <w:rPr>
          <w:bCs/>
          <w:shd w:val="clear" w:color="auto" w:fill="FFFFFF"/>
        </w:rPr>
        <w:t xml:space="preserve"> par </w:t>
      </w:r>
      <w:proofErr w:type="spellStart"/>
      <w:r w:rsidRPr="00FB6F64">
        <w:rPr>
          <w:bCs/>
          <w:shd w:val="clear" w:color="auto" w:fill="FFFFFF"/>
        </w:rPr>
        <w:t>Latvijas</w:t>
      </w:r>
      <w:proofErr w:type="spellEnd"/>
      <w:r w:rsidRPr="00FB6F64">
        <w:rPr>
          <w:bCs/>
          <w:shd w:val="clear" w:color="auto" w:fill="FFFFFF"/>
        </w:rPr>
        <w:t xml:space="preserve"> </w:t>
      </w:r>
      <w:proofErr w:type="spellStart"/>
      <w:r w:rsidRPr="00FB6F64">
        <w:rPr>
          <w:bCs/>
          <w:shd w:val="clear" w:color="auto" w:fill="FFFFFF"/>
        </w:rPr>
        <w:t>būvnormatīvu</w:t>
      </w:r>
      <w:proofErr w:type="spellEnd"/>
      <w:r w:rsidRPr="00FB6F64">
        <w:rPr>
          <w:bCs/>
          <w:shd w:val="clear" w:color="auto" w:fill="FFFFFF"/>
        </w:rPr>
        <w:t xml:space="preserve"> LBN 003-19 "</w:t>
      </w:r>
      <w:proofErr w:type="spellStart"/>
      <w:r w:rsidRPr="00FB6F64">
        <w:rPr>
          <w:bCs/>
          <w:shd w:val="clear" w:color="auto" w:fill="FFFFFF"/>
        </w:rPr>
        <w:t>Būvklimatoloģija</w:t>
      </w:r>
      <w:proofErr w:type="spellEnd"/>
      <w:r w:rsidRPr="00FB6F64">
        <w:rPr>
          <w:bCs/>
          <w:lang w:eastAsia="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459CC"/>
    <w:multiLevelType w:val="hybridMultilevel"/>
    <w:tmpl w:val="1D7ED70A"/>
    <w:lvl w:ilvl="0" w:tplc="97B6AC5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B10"/>
    <w:rsid w:val="00007F20"/>
    <w:rsid w:val="00041154"/>
    <w:rsid w:val="00057DB9"/>
    <w:rsid w:val="000663C2"/>
    <w:rsid w:val="00066912"/>
    <w:rsid w:val="0008313E"/>
    <w:rsid w:val="000A5505"/>
    <w:rsid w:val="000B28CE"/>
    <w:rsid w:val="000D0B12"/>
    <w:rsid w:val="000E7E7A"/>
    <w:rsid w:val="000F3372"/>
    <w:rsid w:val="00104FDE"/>
    <w:rsid w:val="001243D2"/>
    <w:rsid w:val="001427EB"/>
    <w:rsid w:val="0015061E"/>
    <w:rsid w:val="00172BCE"/>
    <w:rsid w:val="00182672"/>
    <w:rsid w:val="0018422C"/>
    <w:rsid w:val="00196EF9"/>
    <w:rsid w:val="001A1389"/>
    <w:rsid w:val="001A4AE5"/>
    <w:rsid w:val="001B4C5C"/>
    <w:rsid w:val="001C39BC"/>
    <w:rsid w:val="001C420A"/>
    <w:rsid w:val="001C7C9C"/>
    <w:rsid w:val="001F6947"/>
    <w:rsid w:val="00224509"/>
    <w:rsid w:val="0022696D"/>
    <w:rsid w:val="002500DB"/>
    <w:rsid w:val="00253AB6"/>
    <w:rsid w:val="00253C2D"/>
    <w:rsid w:val="002A700B"/>
    <w:rsid w:val="002C1A5C"/>
    <w:rsid w:val="002C4D36"/>
    <w:rsid w:val="002D6455"/>
    <w:rsid w:val="002F39CD"/>
    <w:rsid w:val="0034425E"/>
    <w:rsid w:val="00356148"/>
    <w:rsid w:val="00356E5E"/>
    <w:rsid w:val="00391323"/>
    <w:rsid w:val="00394FC3"/>
    <w:rsid w:val="003A6ACE"/>
    <w:rsid w:val="003B3C01"/>
    <w:rsid w:val="003B3F08"/>
    <w:rsid w:val="003C18F4"/>
    <w:rsid w:val="003E5050"/>
    <w:rsid w:val="003F799E"/>
    <w:rsid w:val="00400D29"/>
    <w:rsid w:val="00407820"/>
    <w:rsid w:val="00407944"/>
    <w:rsid w:val="00424C9C"/>
    <w:rsid w:val="00426B10"/>
    <w:rsid w:val="0044019F"/>
    <w:rsid w:val="00442F97"/>
    <w:rsid w:val="004700C9"/>
    <w:rsid w:val="0047155D"/>
    <w:rsid w:val="0049087F"/>
    <w:rsid w:val="004A0DD8"/>
    <w:rsid w:val="004A37E6"/>
    <w:rsid w:val="004B75C1"/>
    <w:rsid w:val="004C38B4"/>
    <w:rsid w:val="004E3CE2"/>
    <w:rsid w:val="004E5D09"/>
    <w:rsid w:val="004E63AE"/>
    <w:rsid w:val="004F2D38"/>
    <w:rsid w:val="004F6DC3"/>
    <w:rsid w:val="00511B72"/>
    <w:rsid w:val="005247A7"/>
    <w:rsid w:val="00535BA2"/>
    <w:rsid w:val="00550D9A"/>
    <w:rsid w:val="005530A3"/>
    <w:rsid w:val="005621A0"/>
    <w:rsid w:val="00567DE3"/>
    <w:rsid w:val="005835DB"/>
    <w:rsid w:val="005838A5"/>
    <w:rsid w:val="00584F2A"/>
    <w:rsid w:val="005A5C96"/>
    <w:rsid w:val="005B53E9"/>
    <w:rsid w:val="005F462D"/>
    <w:rsid w:val="00611DC1"/>
    <w:rsid w:val="0061267C"/>
    <w:rsid w:val="00643A0F"/>
    <w:rsid w:val="00657FB4"/>
    <w:rsid w:val="00671BFB"/>
    <w:rsid w:val="00683D1B"/>
    <w:rsid w:val="006855E4"/>
    <w:rsid w:val="00696214"/>
    <w:rsid w:val="006964E1"/>
    <w:rsid w:val="006A4D7C"/>
    <w:rsid w:val="006C3BD5"/>
    <w:rsid w:val="006C74BE"/>
    <w:rsid w:val="006D7DAD"/>
    <w:rsid w:val="006F116C"/>
    <w:rsid w:val="006F1C0A"/>
    <w:rsid w:val="006F370C"/>
    <w:rsid w:val="00737D47"/>
    <w:rsid w:val="007412AA"/>
    <w:rsid w:val="00752CDA"/>
    <w:rsid w:val="00772CDA"/>
    <w:rsid w:val="00795B07"/>
    <w:rsid w:val="007B0E4E"/>
    <w:rsid w:val="007C0080"/>
    <w:rsid w:val="007E4768"/>
    <w:rsid w:val="007F3E84"/>
    <w:rsid w:val="007F4792"/>
    <w:rsid w:val="00813433"/>
    <w:rsid w:val="0081367E"/>
    <w:rsid w:val="00814609"/>
    <w:rsid w:val="00814C12"/>
    <w:rsid w:val="00816B72"/>
    <w:rsid w:val="0086312C"/>
    <w:rsid w:val="00885ABF"/>
    <w:rsid w:val="008A5A21"/>
    <w:rsid w:val="008A66BF"/>
    <w:rsid w:val="008A6F28"/>
    <w:rsid w:val="008B5735"/>
    <w:rsid w:val="008C2291"/>
    <w:rsid w:val="008C32DB"/>
    <w:rsid w:val="008E034A"/>
    <w:rsid w:val="008F427D"/>
    <w:rsid w:val="00902BD7"/>
    <w:rsid w:val="00902E5E"/>
    <w:rsid w:val="00910313"/>
    <w:rsid w:val="00912582"/>
    <w:rsid w:val="00913588"/>
    <w:rsid w:val="0095134D"/>
    <w:rsid w:val="009605CB"/>
    <w:rsid w:val="009738D6"/>
    <w:rsid w:val="00985FB2"/>
    <w:rsid w:val="009A22E2"/>
    <w:rsid w:val="009B4EC0"/>
    <w:rsid w:val="009C2313"/>
    <w:rsid w:val="009D2AA4"/>
    <w:rsid w:val="00A02CB6"/>
    <w:rsid w:val="00A12769"/>
    <w:rsid w:val="00A34F4F"/>
    <w:rsid w:val="00A731CF"/>
    <w:rsid w:val="00A94E36"/>
    <w:rsid w:val="00AB1787"/>
    <w:rsid w:val="00AB3C2E"/>
    <w:rsid w:val="00AB5640"/>
    <w:rsid w:val="00AB5CAE"/>
    <w:rsid w:val="00AC7198"/>
    <w:rsid w:val="00B102C6"/>
    <w:rsid w:val="00B24FB5"/>
    <w:rsid w:val="00B2594E"/>
    <w:rsid w:val="00B47DEC"/>
    <w:rsid w:val="00B53A8A"/>
    <w:rsid w:val="00B54F5C"/>
    <w:rsid w:val="00B90404"/>
    <w:rsid w:val="00B90F89"/>
    <w:rsid w:val="00B97E72"/>
    <w:rsid w:val="00BA1C81"/>
    <w:rsid w:val="00BA726B"/>
    <w:rsid w:val="00BC6458"/>
    <w:rsid w:val="00BE0B49"/>
    <w:rsid w:val="00BE4B42"/>
    <w:rsid w:val="00BE5270"/>
    <w:rsid w:val="00C00CB1"/>
    <w:rsid w:val="00C02C7A"/>
    <w:rsid w:val="00C22C2F"/>
    <w:rsid w:val="00C47AE1"/>
    <w:rsid w:val="00C62EFE"/>
    <w:rsid w:val="00C70C40"/>
    <w:rsid w:val="00C93CFC"/>
    <w:rsid w:val="00C961BC"/>
    <w:rsid w:val="00CD025F"/>
    <w:rsid w:val="00CD28A1"/>
    <w:rsid w:val="00CE2F66"/>
    <w:rsid w:val="00CE6267"/>
    <w:rsid w:val="00CF1D06"/>
    <w:rsid w:val="00D03186"/>
    <w:rsid w:val="00D25C47"/>
    <w:rsid w:val="00D333E6"/>
    <w:rsid w:val="00D513AD"/>
    <w:rsid w:val="00D80283"/>
    <w:rsid w:val="00DA6F86"/>
    <w:rsid w:val="00DB3B2A"/>
    <w:rsid w:val="00DD53A5"/>
    <w:rsid w:val="00DE0BF1"/>
    <w:rsid w:val="00DE653C"/>
    <w:rsid w:val="00DF7DD4"/>
    <w:rsid w:val="00E20BC8"/>
    <w:rsid w:val="00E35E6C"/>
    <w:rsid w:val="00E46A97"/>
    <w:rsid w:val="00E51021"/>
    <w:rsid w:val="00E648A4"/>
    <w:rsid w:val="00E666F1"/>
    <w:rsid w:val="00E67246"/>
    <w:rsid w:val="00E75325"/>
    <w:rsid w:val="00E84BDD"/>
    <w:rsid w:val="00EB4534"/>
    <w:rsid w:val="00ED0E9D"/>
    <w:rsid w:val="00EE3C30"/>
    <w:rsid w:val="00EF5BE0"/>
    <w:rsid w:val="00F10CAF"/>
    <w:rsid w:val="00F115C2"/>
    <w:rsid w:val="00F11B3B"/>
    <w:rsid w:val="00F26135"/>
    <w:rsid w:val="00F53EE0"/>
    <w:rsid w:val="00F549E2"/>
    <w:rsid w:val="00FA3834"/>
    <w:rsid w:val="00FA5BB2"/>
    <w:rsid w:val="00FB1FDC"/>
    <w:rsid w:val="00FB6F64"/>
    <w:rsid w:val="00FD1A39"/>
    <w:rsid w:val="00FE5648"/>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D51E"/>
  <w15:docId w15:val="{B6AC0153-2C04-4D2E-9DD7-8743BBAF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10"/>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Rakstz. Rakstz., Rakstz. Rakstz. Rakstz. Rakstz., Rakstz. Rakstz. Rakstz. Rakstz. Rakstz. Rakstz. Rakstz., Rakstz. Rakstz. Rakstz. Rakstz. Rakstz. Rakst, Rakstz. Rakstz. Rakstz. Rakstz. Rakstz. Rakstz."/>
    <w:basedOn w:val="Normal"/>
    <w:link w:val="FootnoteTextChar"/>
    <w:uiPriority w:val="99"/>
    <w:semiHidden/>
    <w:rsid w:val="00426B10"/>
    <w:rPr>
      <w:sz w:val="20"/>
      <w:szCs w:val="20"/>
      <w:lang w:val="en-US" w:eastAsia="en-US"/>
    </w:rPr>
  </w:style>
  <w:style w:type="character" w:customStyle="1" w:styleId="FootnoteTextChar">
    <w:name w:val="Footnote Text Char"/>
    <w:aliases w:val=" Rakstz. Rakstz. Char, Rakstz. Rakstz. Rakstz. Rakstz. Char, Rakstz. Rakstz. Rakstz. Rakstz. Rakstz. Rakstz. Rakstz. Char, Rakstz. Rakstz. Rakstz. Rakstz. Rakstz. Rakst Char, Rakstz. Rakstz. Rakstz. Rakstz. Rakstz. Rakstz. Char"/>
    <w:basedOn w:val="DefaultParagraphFont"/>
    <w:link w:val="FootnoteText"/>
    <w:uiPriority w:val="99"/>
    <w:semiHidden/>
    <w:rsid w:val="00426B1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426B10"/>
    <w:rPr>
      <w:vertAlign w:val="superscript"/>
    </w:rPr>
  </w:style>
  <w:style w:type="paragraph" w:customStyle="1" w:styleId="tvhtml1">
    <w:name w:val="tv_html1"/>
    <w:basedOn w:val="Normal"/>
    <w:rsid w:val="00426B10"/>
    <w:pPr>
      <w:spacing w:before="100" w:beforeAutospacing="1" w:line="360" w:lineRule="auto"/>
    </w:pPr>
    <w:rPr>
      <w:rFonts w:ascii="Verdana" w:hAnsi="Verdana"/>
      <w:sz w:val="18"/>
      <w:szCs w:val="18"/>
    </w:rPr>
  </w:style>
  <w:style w:type="table" w:styleId="TableGrid">
    <w:name w:val="Table Grid"/>
    <w:basedOn w:val="TableNormal"/>
    <w:uiPriority w:val="59"/>
    <w:rsid w:val="00D3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057DB9"/>
    <w:pPr>
      <w:spacing w:before="100" w:beforeAutospacing="1" w:after="100" w:afterAutospacing="1"/>
    </w:pPr>
    <w:rPr>
      <w:lang w:val="en-US" w:eastAsia="en-US"/>
    </w:rPr>
  </w:style>
  <w:style w:type="paragraph" w:styleId="ListParagraph">
    <w:name w:val="List Paragraph"/>
    <w:basedOn w:val="Normal"/>
    <w:uiPriority w:val="34"/>
    <w:qFormat/>
    <w:rsid w:val="003B3F08"/>
    <w:pPr>
      <w:ind w:left="720"/>
      <w:contextualSpacing/>
    </w:pPr>
  </w:style>
  <w:style w:type="paragraph" w:styleId="Header">
    <w:name w:val="header"/>
    <w:basedOn w:val="Normal"/>
    <w:link w:val="HeaderChar"/>
    <w:uiPriority w:val="99"/>
    <w:unhideWhenUsed/>
    <w:rsid w:val="00567DE3"/>
    <w:pPr>
      <w:tabs>
        <w:tab w:val="center" w:pos="4680"/>
        <w:tab w:val="right" w:pos="9360"/>
      </w:tabs>
    </w:pPr>
  </w:style>
  <w:style w:type="character" w:customStyle="1" w:styleId="HeaderChar">
    <w:name w:val="Header Char"/>
    <w:basedOn w:val="DefaultParagraphFont"/>
    <w:link w:val="Header"/>
    <w:uiPriority w:val="99"/>
    <w:rsid w:val="00567DE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67DE3"/>
    <w:pPr>
      <w:tabs>
        <w:tab w:val="center" w:pos="4680"/>
        <w:tab w:val="right" w:pos="9360"/>
      </w:tabs>
    </w:pPr>
  </w:style>
  <w:style w:type="character" w:customStyle="1" w:styleId="FooterChar">
    <w:name w:val="Footer Char"/>
    <w:basedOn w:val="DefaultParagraphFont"/>
    <w:link w:val="Footer"/>
    <w:uiPriority w:val="99"/>
    <w:rsid w:val="00567DE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6710">
      <w:bodyDiv w:val="1"/>
      <w:marLeft w:val="0"/>
      <w:marRight w:val="0"/>
      <w:marTop w:val="0"/>
      <w:marBottom w:val="0"/>
      <w:divBdr>
        <w:top w:val="none" w:sz="0" w:space="0" w:color="auto"/>
        <w:left w:val="none" w:sz="0" w:space="0" w:color="auto"/>
        <w:bottom w:val="none" w:sz="0" w:space="0" w:color="auto"/>
        <w:right w:val="none" w:sz="0" w:space="0" w:color="auto"/>
      </w:divBdr>
    </w:div>
    <w:div w:id="414128435">
      <w:bodyDiv w:val="1"/>
      <w:marLeft w:val="0"/>
      <w:marRight w:val="0"/>
      <w:marTop w:val="0"/>
      <w:marBottom w:val="0"/>
      <w:divBdr>
        <w:top w:val="none" w:sz="0" w:space="0" w:color="auto"/>
        <w:left w:val="none" w:sz="0" w:space="0" w:color="auto"/>
        <w:bottom w:val="none" w:sz="0" w:space="0" w:color="auto"/>
        <w:right w:val="none" w:sz="0" w:space="0" w:color="auto"/>
      </w:divBdr>
    </w:div>
    <w:div w:id="440881954">
      <w:bodyDiv w:val="1"/>
      <w:marLeft w:val="0"/>
      <w:marRight w:val="0"/>
      <w:marTop w:val="0"/>
      <w:marBottom w:val="0"/>
      <w:divBdr>
        <w:top w:val="none" w:sz="0" w:space="0" w:color="auto"/>
        <w:left w:val="none" w:sz="0" w:space="0" w:color="auto"/>
        <w:bottom w:val="none" w:sz="0" w:space="0" w:color="auto"/>
        <w:right w:val="none" w:sz="0" w:space="0" w:color="auto"/>
      </w:divBdr>
    </w:div>
    <w:div w:id="486440399">
      <w:bodyDiv w:val="1"/>
      <w:marLeft w:val="0"/>
      <w:marRight w:val="0"/>
      <w:marTop w:val="0"/>
      <w:marBottom w:val="0"/>
      <w:divBdr>
        <w:top w:val="none" w:sz="0" w:space="0" w:color="auto"/>
        <w:left w:val="none" w:sz="0" w:space="0" w:color="auto"/>
        <w:bottom w:val="none" w:sz="0" w:space="0" w:color="auto"/>
        <w:right w:val="none" w:sz="0" w:space="0" w:color="auto"/>
      </w:divBdr>
    </w:div>
    <w:div w:id="672998553">
      <w:bodyDiv w:val="1"/>
      <w:marLeft w:val="0"/>
      <w:marRight w:val="0"/>
      <w:marTop w:val="0"/>
      <w:marBottom w:val="0"/>
      <w:divBdr>
        <w:top w:val="none" w:sz="0" w:space="0" w:color="auto"/>
        <w:left w:val="none" w:sz="0" w:space="0" w:color="auto"/>
        <w:bottom w:val="none" w:sz="0" w:space="0" w:color="auto"/>
        <w:right w:val="none" w:sz="0" w:space="0" w:color="auto"/>
      </w:divBdr>
    </w:div>
    <w:div w:id="799541396">
      <w:bodyDiv w:val="1"/>
      <w:marLeft w:val="0"/>
      <w:marRight w:val="0"/>
      <w:marTop w:val="0"/>
      <w:marBottom w:val="0"/>
      <w:divBdr>
        <w:top w:val="none" w:sz="0" w:space="0" w:color="auto"/>
        <w:left w:val="none" w:sz="0" w:space="0" w:color="auto"/>
        <w:bottom w:val="none" w:sz="0" w:space="0" w:color="auto"/>
        <w:right w:val="none" w:sz="0" w:space="0" w:color="auto"/>
      </w:divBdr>
    </w:div>
    <w:div w:id="829054945">
      <w:bodyDiv w:val="1"/>
      <w:marLeft w:val="0"/>
      <w:marRight w:val="0"/>
      <w:marTop w:val="0"/>
      <w:marBottom w:val="0"/>
      <w:divBdr>
        <w:top w:val="none" w:sz="0" w:space="0" w:color="auto"/>
        <w:left w:val="none" w:sz="0" w:space="0" w:color="auto"/>
        <w:bottom w:val="none" w:sz="0" w:space="0" w:color="auto"/>
        <w:right w:val="none" w:sz="0" w:space="0" w:color="auto"/>
      </w:divBdr>
    </w:div>
    <w:div w:id="1113523383">
      <w:bodyDiv w:val="1"/>
      <w:marLeft w:val="0"/>
      <w:marRight w:val="0"/>
      <w:marTop w:val="0"/>
      <w:marBottom w:val="0"/>
      <w:divBdr>
        <w:top w:val="none" w:sz="0" w:space="0" w:color="auto"/>
        <w:left w:val="none" w:sz="0" w:space="0" w:color="auto"/>
        <w:bottom w:val="none" w:sz="0" w:space="0" w:color="auto"/>
        <w:right w:val="none" w:sz="0" w:space="0" w:color="auto"/>
      </w:divBdr>
    </w:div>
    <w:div w:id="1169715753">
      <w:bodyDiv w:val="1"/>
      <w:marLeft w:val="0"/>
      <w:marRight w:val="0"/>
      <w:marTop w:val="0"/>
      <w:marBottom w:val="0"/>
      <w:divBdr>
        <w:top w:val="none" w:sz="0" w:space="0" w:color="auto"/>
        <w:left w:val="none" w:sz="0" w:space="0" w:color="auto"/>
        <w:bottom w:val="none" w:sz="0" w:space="0" w:color="auto"/>
        <w:right w:val="none" w:sz="0" w:space="0" w:color="auto"/>
      </w:divBdr>
      <w:divsChild>
        <w:div w:id="2037849218">
          <w:marLeft w:val="0"/>
          <w:marRight w:val="0"/>
          <w:marTop w:val="195"/>
          <w:marBottom w:val="0"/>
          <w:divBdr>
            <w:top w:val="none" w:sz="0" w:space="0" w:color="414142"/>
            <w:left w:val="none" w:sz="0" w:space="8" w:color="414142"/>
            <w:bottom w:val="none" w:sz="0" w:space="0" w:color="414142"/>
            <w:right w:val="none" w:sz="0" w:space="8" w:color="414142"/>
          </w:divBdr>
        </w:div>
      </w:divsChild>
    </w:div>
    <w:div w:id="1248341311">
      <w:bodyDiv w:val="1"/>
      <w:marLeft w:val="0"/>
      <w:marRight w:val="0"/>
      <w:marTop w:val="0"/>
      <w:marBottom w:val="0"/>
      <w:divBdr>
        <w:top w:val="none" w:sz="0" w:space="0" w:color="auto"/>
        <w:left w:val="none" w:sz="0" w:space="0" w:color="auto"/>
        <w:bottom w:val="none" w:sz="0" w:space="0" w:color="auto"/>
        <w:right w:val="none" w:sz="0" w:space="0" w:color="auto"/>
      </w:divBdr>
    </w:div>
    <w:div w:id="1354377979">
      <w:bodyDiv w:val="1"/>
      <w:marLeft w:val="0"/>
      <w:marRight w:val="0"/>
      <w:marTop w:val="0"/>
      <w:marBottom w:val="0"/>
      <w:divBdr>
        <w:top w:val="none" w:sz="0" w:space="0" w:color="auto"/>
        <w:left w:val="none" w:sz="0" w:space="0" w:color="auto"/>
        <w:bottom w:val="none" w:sz="0" w:space="0" w:color="auto"/>
        <w:right w:val="none" w:sz="0" w:space="0" w:color="auto"/>
      </w:divBdr>
    </w:div>
    <w:div w:id="1367482393">
      <w:bodyDiv w:val="1"/>
      <w:marLeft w:val="0"/>
      <w:marRight w:val="0"/>
      <w:marTop w:val="0"/>
      <w:marBottom w:val="0"/>
      <w:divBdr>
        <w:top w:val="none" w:sz="0" w:space="0" w:color="auto"/>
        <w:left w:val="none" w:sz="0" w:space="0" w:color="auto"/>
        <w:bottom w:val="none" w:sz="0" w:space="0" w:color="auto"/>
        <w:right w:val="none" w:sz="0" w:space="0" w:color="auto"/>
      </w:divBdr>
    </w:div>
    <w:div w:id="1576091995">
      <w:bodyDiv w:val="1"/>
      <w:marLeft w:val="0"/>
      <w:marRight w:val="0"/>
      <w:marTop w:val="0"/>
      <w:marBottom w:val="0"/>
      <w:divBdr>
        <w:top w:val="none" w:sz="0" w:space="0" w:color="auto"/>
        <w:left w:val="none" w:sz="0" w:space="0" w:color="auto"/>
        <w:bottom w:val="none" w:sz="0" w:space="0" w:color="auto"/>
        <w:right w:val="none" w:sz="0" w:space="0" w:color="auto"/>
      </w:divBdr>
    </w:div>
    <w:div w:id="1751733358">
      <w:bodyDiv w:val="1"/>
      <w:marLeft w:val="0"/>
      <w:marRight w:val="0"/>
      <w:marTop w:val="0"/>
      <w:marBottom w:val="0"/>
      <w:divBdr>
        <w:top w:val="none" w:sz="0" w:space="0" w:color="auto"/>
        <w:left w:val="none" w:sz="0" w:space="0" w:color="auto"/>
        <w:bottom w:val="none" w:sz="0" w:space="0" w:color="auto"/>
        <w:right w:val="none" w:sz="0" w:space="0" w:color="auto"/>
      </w:divBdr>
    </w:div>
    <w:div w:id="1783720819">
      <w:bodyDiv w:val="1"/>
      <w:marLeft w:val="0"/>
      <w:marRight w:val="0"/>
      <w:marTop w:val="0"/>
      <w:marBottom w:val="0"/>
      <w:divBdr>
        <w:top w:val="none" w:sz="0" w:space="0" w:color="auto"/>
        <w:left w:val="none" w:sz="0" w:space="0" w:color="auto"/>
        <w:bottom w:val="none" w:sz="0" w:space="0" w:color="auto"/>
        <w:right w:val="none" w:sz="0" w:space="0" w:color="auto"/>
      </w:divBdr>
    </w:div>
    <w:div w:id="1882670068">
      <w:bodyDiv w:val="1"/>
      <w:marLeft w:val="0"/>
      <w:marRight w:val="0"/>
      <w:marTop w:val="0"/>
      <w:marBottom w:val="0"/>
      <w:divBdr>
        <w:top w:val="none" w:sz="0" w:space="0" w:color="auto"/>
        <w:left w:val="none" w:sz="0" w:space="0" w:color="auto"/>
        <w:bottom w:val="none" w:sz="0" w:space="0" w:color="auto"/>
        <w:right w:val="none" w:sz="0" w:space="0" w:color="auto"/>
      </w:divBdr>
      <w:divsChild>
        <w:div w:id="1700353813">
          <w:marLeft w:val="0"/>
          <w:marRight w:val="0"/>
          <w:marTop w:val="0"/>
          <w:marBottom w:val="0"/>
          <w:divBdr>
            <w:top w:val="none" w:sz="0" w:space="0" w:color="414142"/>
            <w:left w:val="none" w:sz="0" w:space="8" w:color="414142"/>
            <w:bottom w:val="none" w:sz="0" w:space="0" w:color="414142"/>
            <w:right w:val="none" w:sz="0" w:space="8" w:color="414142"/>
          </w:divBdr>
        </w:div>
      </w:divsChild>
    </w:div>
    <w:div w:id="1993175931">
      <w:bodyDiv w:val="1"/>
      <w:marLeft w:val="0"/>
      <w:marRight w:val="0"/>
      <w:marTop w:val="0"/>
      <w:marBottom w:val="0"/>
      <w:divBdr>
        <w:top w:val="none" w:sz="0" w:space="0" w:color="auto"/>
        <w:left w:val="none" w:sz="0" w:space="0" w:color="auto"/>
        <w:bottom w:val="none" w:sz="0" w:space="0" w:color="auto"/>
        <w:right w:val="none" w:sz="0" w:space="0" w:color="auto"/>
      </w:divBdr>
    </w:div>
    <w:div w:id="2134975009">
      <w:bodyDiv w:val="1"/>
      <w:marLeft w:val="0"/>
      <w:marRight w:val="0"/>
      <w:marTop w:val="0"/>
      <w:marBottom w:val="0"/>
      <w:divBdr>
        <w:top w:val="none" w:sz="0" w:space="0" w:color="auto"/>
        <w:left w:val="none" w:sz="0" w:space="0" w:color="auto"/>
        <w:bottom w:val="none" w:sz="0" w:space="0" w:color="auto"/>
        <w:right w:val="none" w:sz="0" w:space="0" w:color="auto"/>
      </w:divBdr>
      <w:divsChild>
        <w:div w:id="1237351779">
          <w:marLeft w:val="0"/>
          <w:marRight w:val="0"/>
          <w:marTop w:val="195"/>
          <w:marBottom w:val="0"/>
          <w:divBdr>
            <w:top w:val="none" w:sz="0" w:space="0" w:color="414142"/>
            <w:left w:val="none" w:sz="0" w:space="8" w:color="414142"/>
            <w:bottom w:val="none" w:sz="0" w:space="0" w:color="414142"/>
            <w:right w:val="none" w:sz="0" w:space="8" w:color="41414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7599</Words>
  <Characters>4332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SIA "Vides un Ģeoloģijas Serviss"</cp:lastModifiedBy>
  <cp:revision>173</cp:revision>
  <cp:lastPrinted>2014-02-24T07:36:00Z</cp:lastPrinted>
  <dcterms:created xsi:type="dcterms:W3CDTF">2013-05-22T06:54:00Z</dcterms:created>
  <dcterms:modified xsi:type="dcterms:W3CDTF">2023-02-27T09:22:00Z</dcterms:modified>
</cp:coreProperties>
</file>