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
        <w:gridCol w:w="1329"/>
        <w:gridCol w:w="709"/>
        <w:gridCol w:w="1701"/>
      </w:tblGrid>
      <w:tr w:rsidR="00C6041C" w14:paraId="0EF0877D" w14:textId="77777777" w:rsidTr="006E3BBC">
        <w:tc>
          <w:tcPr>
            <w:tcW w:w="1843" w:type="dxa"/>
            <w:gridSpan w:val="2"/>
            <w:tcBorders>
              <w:bottom w:val="single" w:sz="4" w:space="0" w:color="auto"/>
            </w:tcBorders>
          </w:tcPr>
          <w:p w14:paraId="6AE72296" w14:textId="77777777" w:rsidR="00814E16" w:rsidRPr="00E53075" w:rsidRDefault="003B0C0B" w:rsidP="006E3BBC">
            <w:pPr>
              <w:rPr>
                <w:rFonts w:cs="Arial"/>
                <w:szCs w:val="20"/>
              </w:rPr>
            </w:pPr>
            <w:r w:rsidRPr="00E53075">
              <w:rPr>
                <w:rFonts w:cs="Arial"/>
                <w:szCs w:val="20"/>
              </w:rPr>
              <w:t xml:space="preserve">16.04.2021.  </w:t>
            </w:r>
          </w:p>
        </w:tc>
        <w:tc>
          <w:tcPr>
            <w:tcW w:w="709" w:type="dxa"/>
          </w:tcPr>
          <w:p w14:paraId="4026B320" w14:textId="77777777" w:rsidR="00814E16" w:rsidRPr="00E53075" w:rsidRDefault="003B0C0B" w:rsidP="006E3BBC">
            <w:pPr>
              <w:rPr>
                <w:rFonts w:cs="Arial"/>
                <w:szCs w:val="20"/>
              </w:rPr>
            </w:pPr>
            <w:r w:rsidRPr="00E53075">
              <w:rPr>
                <w:rFonts w:cs="Arial"/>
                <w:szCs w:val="20"/>
              </w:rPr>
              <w:t>Nr.</w:t>
            </w:r>
          </w:p>
        </w:tc>
        <w:tc>
          <w:tcPr>
            <w:tcW w:w="1701" w:type="dxa"/>
            <w:tcBorders>
              <w:bottom w:val="single" w:sz="4" w:space="0" w:color="auto"/>
            </w:tcBorders>
          </w:tcPr>
          <w:p w14:paraId="27B2BC5A" w14:textId="77777777" w:rsidR="00814E16" w:rsidRPr="00E53075" w:rsidRDefault="003B0C0B" w:rsidP="006E3BBC">
            <w:pPr>
              <w:rPr>
                <w:rFonts w:cs="Arial"/>
                <w:szCs w:val="20"/>
              </w:rPr>
            </w:pPr>
            <w:r w:rsidRPr="00E53075">
              <w:rPr>
                <w:rFonts w:cs="Arial"/>
                <w:szCs w:val="20"/>
              </w:rPr>
              <w:t>289/2.3.</w:t>
            </w:r>
          </w:p>
        </w:tc>
      </w:tr>
      <w:tr w:rsidR="00C6041C" w14:paraId="1368B09D" w14:textId="77777777" w:rsidTr="006E3BBC">
        <w:tc>
          <w:tcPr>
            <w:tcW w:w="514" w:type="dxa"/>
            <w:tcBorders>
              <w:top w:val="single" w:sz="4" w:space="0" w:color="auto"/>
            </w:tcBorders>
          </w:tcPr>
          <w:p w14:paraId="3C8A8221" w14:textId="77777777" w:rsidR="00814E16" w:rsidRPr="00E53075" w:rsidRDefault="003B0C0B" w:rsidP="006E3BBC">
            <w:pPr>
              <w:rPr>
                <w:rFonts w:cs="Arial"/>
                <w:szCs w:val="20"/>
              </w:rPr>
            </w:pPr>
            <w:r w:rsidRPr="00E53075">
              <w:rPr>
                <w:rFonts w:cs="Arial"/>
                <w:szCs w:val="20"/>
              </w:rPr>
              <w:t>Uz</w:t>
            </w:r>
          </w:p>
        </w:tc>
        <w:tc>
          <w:tcPr>
            <w:tcW w:w="1329" w:type="dxa"/>
            <w:tcBorders>
              <w:top w:val="single" w:sz="4" w:space="0" w:color="auto"/>
              <w:bottom w:val="single" w:sz="4" w:space="0" w:color="auto"/>
            </w:tcBorders>
          </w:tcPr>
          <w:p w14:paraId="28AEFCEA" w14:textId="77777777" w:rsidR="00814E16" w:rsidRPr="00E53075" w:rsidRDefault="00814E16" w:rsidP="006E3BBC">
            <w:pPr>
              <w:rPr>
                <w:rFonts w:cs="Arial"/>
                <w:szCs w:val="20"/>
              </w:rPr>
            </w:pPr>
          </w:p>
        </w:tc>
        <w:tc>
          <w:tcPr>
            <w:tcW w:w="709" w:type="dxa"/>
          </w:tcPr>
          <w:p w14:paraId="5C295713" w14:textId="77777777" w:rsidR="00814E16" w:rsidRPr="00E53075" w:rsidRDefault="003B0C0B" w:rsidP="006E3BBC">
            <w:pPr>
              <w:rPr>
                <w:rFonts w:cs="Arial"/>
                <w:szCs w:val="20"/>
              </w:rPr>
            </w:pPr>
            <w:r w:rsidRPr="00E53075">
              <w:rPr>
                <w:rFonts w:cs="Arial"/>
                <w:szCs w:val="20"/>
              </w:rPr>
              <w:t>Nr.</w:t>
            </w:r>
          </w:p>
        </w:tc>
        <w:tc>
          <w:tcPr>
            <w:tcW w:w="1701" w:type="dxa"/>
            <w:tcBorders>
              <w:top w:val="single" w:sz="4" w:space="0" w:color="auto"/>
              <w:bottom w:val="single" w:sz="4" w:space="0" w:color="auto"/>
            </w:tcBorders>
          </w:tcPr>
          <w:p w14:paraId="38FE6B57" w14:textId="77777777" w:rsidR="00814E16" w:rsidRPr="00E53075" w:rsidRDefault="00814E16" w:rsidP="006E3BBC">
            <w:pPr>
              <w:rPr>
                <w:rFonts w:cs="Arial"/>
                <w:szCs w:val="20"/>
              </w:rPr>
            </w:pPr>
          </w:p>
        </w:tc>
      </w:tr>
    </w:tbl>
    <w:p w14:paraId="324C3FDE" w14:textId="77777777" w:rsidR="000719D1" w:rsidRPr="00E53075" w:rsidRDefault="000719D1" w:rsidP="000719D1">
      <w:pPr>
        <w:widowControl w:val="0"/>
        <w:autoSpaceDE w:val="0"/>
        <w:autoSpaceDN w:val="0"/>
        <w:adjustRightInd w:val="0"/>
        <w:jc w:val="right"/>
        <w:rPr>
          <w:rFonts w:cs="Arial"/>
          <w:b/>
          <w:bCs/>
          <w:szCs w:val="20"/>
        </w:rPr>
      </w:pPr>
    </w:p>
    <w:tbl>
      <w:tblPr>
        <w:tblStyle w:val="TableGrid"/>
        <w:tblW w:w="3969"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C6041C" w14:paraId="108D7CD0" w14:textId="77777777" w:rsidTr="00073C92">
        <w:tc>
          <w:tcPr>
            <w:tcW w:w="3969" w:type="dxa"/>
          </w:tcPr>
          <w:p w14:paraId="323AF068" w14:textId="77777777" w:rsidR="0004500F" w:rsidRDefault="003B0C0B" w:rsidP="00073C92">
            <w:pPr>
              <w:spacing w:after="85" w:line="56" w:lineRule="atLeast"/>
              <w:ind w:right="39"/>
              <w:jc w:val="right"/>
              <w:rPr>
                <w:szCs w:val="20"/>
              </w:rPr>
            </w:pPr>
            <w:r>
              <w:rPr>
                <w:szCs w:val="20"/>
              </w:rPr>
              <w:t>Liepājas pilsētas pašvaldības administrācijai</w:t>
            </w:r>
          </w:p>
          <w:p w14:paraId="1A258792" w14:textId="77777777" w:rsidR="0004500F" w:rsidRDefault="003B0C0B" w:rsidP="00073C92">
            <w:pPr>
              <w:spacing w:after="85" w:line="56" w:lineRule="atLeast"/>
              <w:ind w:right="39"/>
              <w:jc w:val="right"/>
              <w:rPr>
                <w:szCs w:val="20"/>
              </w:rPr>
            </w:pPr>
            <w:r>
              <w:rPr>
                <w:szCs w:val="20"/>
              </w:rPr>
              <w:t>izpilddirektoram R. Fricbergam</w:t>
            </w:r>
          </w:p>
          <w:p w14:paraId="2CCEB1F3" w14:textId="77777777" w:rsidR="0004500F" w:rsidRPr="00E53075" w:rsidRDefault="0004500F" w:rsidP="00073C92">
            <w:pPr>
              <w:widowControl w:val="0"/>
              <w:autoSpaceDE w:val="0"/>
              <w:autoSpaceDN w:val="0"/>
              <w:adjustRightInd w:val="0"/>
              <w:ind w:left="4287"/>
              <w:jc w:val="center"/>
              <w:rPr>
                <w:rFonts w:cs="Arial"/>
                <w:szCs w:val="20"/>
              </w:rPr>
            </w:pPr>
          </w:p>
        </w:tc>
      </w:tr>
      <w:tr w:rsidR="00C6041C" w14:paraId="77F68B0E" w14:textId="77777777" w:rsidTr="00073C92">
        <w:tc>
          <w:tcPr>
            <w:tcW w:w="3969" w:type="dxa"/>
          </w:tcPr>
          <w:p w14:paraId="1EFA009F" w14:textId="77777777" w:rsidR="0004500F" w:rsidRPr="0032089D" w:rsidRDefault="0004500F" w:rsidP="00073C92">
            <w:pPr>
              <w:rPr>
                <w:rFonts w:cs="Arial"/>
                <w:b/>
                <w:sz w:val="22"/>
                <w:szCs w:val="22"/>
              </w:rPr>
            </w:pPr>
          </w:p>
        </w:tc>
      </w:tr>
    </w:tbl>
    <w:p w14:paraId="48419A3C" w14:textId="77777777" w:rsidR="0004500F" w:rsidRDefault="0004500F" w:rsidP="0004500F">
      <w:pPr>
        <w:widowControl w:val="0"/>
        <w:autoSpaceDE w:val="0"/>
        <w:autoSpaceDN w:val="0"/>
        <w:adjustRightInd w:val="0"/>
        <w:jc w:val="center"/>
        <w:rPr>
          <w:rFonts w:cs="Arial"/>
          <w:sz w:val="22"/>
          <w:szCs w:val="22"/>
        </w:rPr>
      </w:pPr>
    </w:p>
    <w:p w14:paraId="17C6DD45" w14:textId="77777777" w:rsidR="0004500F" w:rsidRDefault="003B0C0B" w:rsidP="0004500F">
      <w:pPr>
        <w:spacing w:after="85" w:line="56" w:lineRule="atLeast"/>
        <w:ind w:firstLine="142"/>
        <w:jc w:val="center"/>
        <w:rPr>
          <w:b/>
          <w:sz w:val="24"/>
          <w:szCs w:val="20"/>
          <w:u w:val="single"/>
        </w:rPr>
      </w:pPr>
      <w:r>
        <w:rPr>
          <w:b/>
          <w:sz w:val="24"/>
          <w:szCs w:val="20"/>
          <w:u w:val="single"/>
        </w:rPr>
        <w:t xml:space="preserve">Nosacījumi </w:t>
      </w:r>
      <w:r>
        <w:rPr>
          <w:b/>
          <w:sz w:val="24"/>
          <w:szCs w:val="20"/>
          <w:u w:val="single"/>
        </w:rPr>
        <w:br/>
        <w:t>tirdzniecības, sabiedriskās ēdināšanas un pakalpojumu sniegšanas vietu ierīkošanai Liepājas pilsētas pludmalē</w:t>
      </w:r>
    </w:p>
    <w:p w14:paraId="43236201" w14:textId="77777777" w:rsidR="0004500F" w:rsidRDefault="0004500F" w:rsidP="0004500F">
      <w:pPr>
        <w:spacing w:after="85" w:line="56" w:lineRule="atLeast"/>
        <w:ind w:firstLine="720"/>
        <w:rPr>
          <w:b/>
          <w:szCs w:val="20"/>
        </w:rPr>
      </w:pPr>
    </w:p>
    <w:p w14:paraId="3F739435" w14:textId="77777777" w:rsidR="0004500F" w:rsidRDefault="003B0C0B" w:rsidP="0004500F">
      <w:pPr>
        <w:spacing w:after="120"/>
        <w:jc w:val="both"/>
        <w:rPr>
          <w:b/>
          <w:szCs w:val="20"/>
        </w:rPr>
      </w:pPr>
      <w:r>
        <w:rPr>
          <w:b/>
          <w:szCs w:val="20"/>
        </w:rPr>
        <w:t>Vispārīgie nosacījumi</w:t>
      </w:r>
    </w:p>
    <w:p w14:paraId="500998E8" w14:textId="77777777" w:rsidR="0004500F" w:rsidRPr="00A30EE8" w:rsidRDefault="003B0C0B" w:rsidP="0004500F">
      <w:pPr>
        <w:pStyle w:val="ListParagraph"/>
        <w:numPr>
          <w:ilvl w:val="0"/>
          <w:numId w:val="14"/>
        </w:numPr>
        <w:pBdr>
          <w:top w:val="nil"/>
          <w:left w:val="nil"/>
          <w:bottom w:val="nil"/>
          <w:right w:val="nil"/>
          <w:between w:val="nil"/>
        </w:pBdr>
        <w:ind w:left="357" w:hanging="357"/>
        <w:jc w:val="both"/>
        <w:rPr>
          <w:szCs w:val="20"/>
        </w:rPr>
      </w:pPr>
      <w:r w:rsidRPr="00A30EE8">
        <w:rPr>
          <w:szCs w:val="20"/>
        </w:rPr>
        <w:t>Tirdzniecības vietu skaits, novietojums un maksimālā vienā tirdzniecības vietas ierīkošanai paredzētās novietnes kopējā platība izriet no tematiskā plānojuma (TPL) ”Liepājas pilsētas pludmales un piekrastes attīstība”. Šos parametrus mainīt iespējams, vienīgi ievērojot plānojuma izstrādei un pieņemšanai atbilstošu procedūru, tostarp, saņemot ietekmes uz vidi pozitīvu novērtējumu.</w:t>
      </w:r>
    </w:p>
    <w:p w14:paraId="1B3BEC74" w14:textId="77777777" w:rsidR="0004500F" w:rsidRPr="00A30EE8" w:rsidRDefault="003B0C0B" w:rsidP="0004500F">
      <w:pPr>
        <w:pStyle w:val="ListParagraph"/>
        <w:numPr>
          <w:ilvl w:val="0"/>
          <w:numId w:val="14"/>
        </w:numPr>
        <w:pBdr>
          <w:top w:val="nil"/>
          <w:left w:val="nil"/>
          <w:bottom w:val="nil"/>
          <w:right w:val="nil"/>
          <w:between w:val="nil"/>
        </w:pBdr>
        <w:ind w:left="357" w:hanging="357"/>
        <w:jc w:val="both"/>
        <w:rPr>
          <w:rFonts w:eastAsia="Arial" w:cs="Arial"/>
          <w:color w:val="000000"/>
          <w:spacing w:val="4"/>
          <w:szCs w:val="20"/>
        </w:rPr>
      </w:pPr>
      <w:r w:rsidRPr="00A30EE8">
        <w:rPr>
          <w:szCs w:val="20"/>
        </w:rPr>
        <w:t>Nomas līguma darbības laikā tirdzniecības vietu</w:t>
      </w:r>
      <w:r w:rsidRPr="00A30EE8">
        <w:rPr>
          <w:rFonts w:eastAsia="Arial" w:cs="Arial"/>
          <w:color w:val="000000"/>
          <w:spacing w:val="3"/>
        </w:rPr>
        <w:t xml:space="preserve"> plānotā pakalpojuma pieejamība sabiedrībai jānodrošina katru </w:t>
      </w:r>
      <w:r w:rsidRPr="00A30EE8">
        <w:rPr>
          <w:rFonts w:eastAsia="Arial" w:cs="Arial"/>
          <w:color w:val="000000"/>
          <w:spacing w:val="4"/>
        </w:rPr>
        <w:t>kalendāro gadu vismaz vasaras sezonas laikā:</w:t>
      </w:r>
      <w:r w:rsidRPr="00A30EE8">
        <w:rPr>
          <w:rFonts w:eastAsia="Arial" w:cs="Arial"/>
          <w:color w:val="000000"/>
          <w:spacing w:val="4"/>
        </w:rPr>
        <w:br/>
        <w:t>no 1.maija līdz 30.septembrim.</w:t>
      </w:r>
    </w:p>
    <w:p w14:paraId="64EACE64" w14:textId="77777777" w:rsidR="0004500F" w:rsidRPr="00A30EE8" w:rsidRDefault="003B0C0B" w:rsidP="0004500F">
      <w:pPr>
        <w:pStyle w:val="ListParagraph"/>
        <w:numPr>
          <w:ilvl w:val="0"/>
          <w:numId w:val="14"/>
        </w:numPr>
        <w:pBdr>
          <w:top w:val="nil"/>
          <w:left w:val="nil"/>
          <w:bottom w:val="nil"/>
          <w:right w:val="nil"/>
          <w:between w:val="nil"/>
        </w:pBdr>
        <w:jc w:val="both"/>
        <w:rPr>
          <w:szCs w:val="20"/>
        </w:rPr>
      </w:pPr>
      <w:r w:rsidRPr="00A30EE8">
        <w:rPr>
          <w:szCs w:val="20"/>
        </w:rPr>
        <w:t xml:space="preserve">Pludmalē atļautas vienīgi: </w:t>
      </w:r>
    </w:p>
    <w:p w14:paraId="1EFCD1A2" w14:textId="77777777" w:rsidR="0004500F" w:rsidRPr="00A30EE8" w:rsidRDefault="003B0C0B" w:rsidP="00F232D3">
      <w:pPr>
        <w:pStyle w:val="ListParagraph"/>
        <w:numPr>
          <w:ilvl w:val="1"/>
          <w:numId w:val="14"/>
        </w:numPr>
        <w:pBdr>
          <w:top w:val="nil"/>
          <w:left w:val="nil"/>
          <w:bottom w:val="nil"/>
          <w:right w:val="nil"/>
          <w:between w:val="nil"/>
        </w:pBdr>
        <w:ind w:left="851" w:hanging="567"/>
        <w:jc w:val="both"/>
        <w:rPr>
          <w:rFonts w:eastAsia="Calibri"/>
        </w:rPr>
      </w:pPr>
      <w:r w:rsidRPr="00C63AD7">
        <w:rPr>
          <w:rFonts w:eastAsia="Calibri"/>
        </w:rPr>
        <w:t>īslaicīgas lietošanas būves, kuru ekspluatācijas laiks nav ilgāks par pieciem gadiem un, kas jānojauc līdz minētā termiņa beigām</w:t>
      </w:r>
      <w:r>
        <w:rPr>
          <w:rFonts w:eastAsia="Calibri"/>
        </w:rPr>
        <w:t>. E</w:t>
      </w:r>
      <w:r w:rsidRPr="00A30EE8">
        <w:rPr>
          <w:rFonts w:eastAsia="Calibri"/>
        </w:rPr>
        <w:t>kspluatācijas termiņu var pagarināt, kopā nepārsniedzot 10 gadus;</w:t>
      </w:r>
    </w:p>
    <w:p w14:paraId="6402FEA1" w14:textId="77777777" w:rsidR="0004500F" w:rsidRPr="00A30EE8" w:rsidRDefault="003B0C0B" w:rsidP="00F232D3">
      <w:pPr>
        <w:pStyle w:val="ListParagraph"/>
        <w:numPr>
          <w:ilvl w:val="1"/>
          <w:numId w:val="14"/>
        </w:numPr>
        <w:pBdr>
          <w:top w:val="nil"/>
          <w:left w:val="nil"/>
          <w:bottom w:val="nil"/>
          <w:right w:val="nil"/>
          <w:between w:val="nil"/>
        </w:pBdr>
        <w:ind w:left="851" w:hanging="567"/>
        <w:jc w:val="both"/>
        <w:rPr>
          <w:rFonts w:eastAsia="Calibri"/>
        </w:rPr>
      </w:pPr>
      <w:r w:rsidRPr="00A30EE8">
        <w:rPr>
          <w:rFonts w:eastAsia="Calibri"/>
        </w:rPr>
        <w:t>s</w:t>
      </w:r>
      <w:r w:rsidRPr="004437D8">
        <w:t>ezonas būves</w:t>
      </w:r>
      <w:r w:rsidRPr="00A30EE8">
        <w:rPr>
          <w:rFonts w:eastAsia="Calibri"/>
        </w:rPr>
        <w:t xml:space="preserve">, kas </w:t>
      </w:r>
      <w:r w:rsidRPr="004437D8">
        <w:t>tiek novietotas uz vienu sezonu:</w:t>
      </w:r>
      <w:r w:rsidRPr="003220F9">
        <w:t xml:space="preserve"> </w:t>
      </w:r>
      <w:r w:rsidRPr="004437D8">
        <w:t>no 1.maija līdz 30.septembrim (ja</w:t>
      </w:r>
      <w:r>
        <w:t xml:space="preserve"> </w:t>
      </w:r>
      <w:r w:rsidRPr="004437D8">
        <w:t>ar īpašu lēmumu nav noteikti citi sezonas termiņi)</w:t>
      </w:r>
      <w:r>
        <w:rPr>
          <w:rFonts w:eastAsia="Calibri"/>
        </w:rPr>
        <w:t>. S</w:t>
      </w:r>
      <w:r w:rsidRPr="004437D8">
        <w:t>ezonai beidzoties būves jānovāc un teritorija jāsakopj 15 dienu laikā pēc sezonas beigām.</w:t>
      </w:r>
    </w:p>
    <w:p w14:paraId="61EF4AF7" w14:textId="77777777" w:rsidR="0004500F" w:rsidRPr="00144C0B" w:rsidRDefault="003B0C0B" w:rsidP="0004500F">
      <w:pPr>
        <w:pStyle w:val="ListParagraph"/>
        <w:numPr>
          <w:ilvl w:val="0"/>
          <w:numId w:val="14"/>
        </w:numPr>
        <w:pBdr>
          <w:top w:val="nil"/>
          <w:left w:val="nil"/>
          <w:bottom w:val="nil"/>
          <w:right w:val="nil"/>
          <w:between w:val="nil"/>
        </w:pBdr>
        <w:jc w:val="both"/>
        <w:rPr>
          <w:szCs w:val="20"/>
        </w:rPr>
      </w:pPr>
      <w:r w:rsidRPr="00A30EE8">
        <w:rPr>
          <w:szCs w:val="20"/>
        </w:rPr>
        <w:t xml:space="preserve">Tirdzniecības vietas ierīkojamas atbilstoši tematiskajā plānojumā (TPL) ”Liepājas pilsētas pludmales un piekrastes attīstība” noteiktajām vadlīnijām. Tirdzniecības vietu novietnes attēlotas shēmā pielikumā.Novietnēs </w:t>
      </w:r>
      <w:r w:rsidRPr="00A30EE8">
        <w:rPr>
          <w:b/>
          <w:bCs/>
          <w:szCs w:val="20"/>
        </w:rPr>
        <w:t>D4</w:t>
      </w:r>
      <w:r w:rsidRPr="00A30EE8">
        <w:rPr>
          <w:szCs w:val="20"/>
        </w:rPr>
        <w:t xml:space="preserve"> un </w:t>
      </w:r>
      <w:r w:rsidRPr="00A30EE8">
        <w:rPr>
          <w:b/>
          <w:bCs/>
          <w:szCs w:val="20"/>
        </w:rPr>
        <w:t>D5</w:t>
      </w:r>
      <w:r w:rsidRPr="00A30EE8">
        <w:rPr>
          <w:szCs w:val="20"/>
        </w:rPr>
        <w:t xml:space="preserve"> atļauta vienīgi sezonas būvju novietošana: </w:t>
      </w:r>
      <w:r w:rsidRPr="00A30EE8">
        <w:rPr>
          <w:szCs w:val="20"/>
        </w:rPr>
        <w:br/>
        <w:t>būvdarbi, kurus veic iepriekš izgatavotas būves salikšanai no gataviem elementiem, neizbūvējot pamatus vai pamatni dziļāk par 30 centimetriem un, ko pilnībā demontē līdz ar sezonai noteiktā termiņa beigām</w:t>
      </w:r>
      <w:r>
        <w:rPr>
          <w:szCs w:val="20"/>
        </w:rPr>
        <w:t>.</w:t>
      </w:r>
    </w:p>
    <w:p w14:paraId="341BD5D3" w14:textId="77777777" w:rsidR="0004500F" w:rsidRDefault="003B0C0B" w:rsidP="0004500F">
      <w:pPr>
        <w:spacing w:before="120" w:after="120"/>
        <w:jc w:val="both"/>
        <w:rPr>
          <w:b/>
          <w:szCs w:val="20"/>
        </w:rPr>
      </w:pPr>
      <w:r>
        <w:rPr>
          <w:b/>
          <w:szCs w:val="20"/>
        </w:rPr>
        <w:t>Prasības būvju novietojumam un teritorijas iekārtojumam</w:t>
      </w:r>
    </w:p>
    <w:p w14:paraId="2AE6CF4D" w14:textId="77777777" w:rsidR="0004500F" w:rsidRPr="00A30EE8" w:rsidRDefault="003B0C0B" w:rsidP="0004500F">
      <w:pPr>
        <w:pStyle w:val="ListParagraph"/>
        <w:numPr>
          <w:ilvl w:val="0"/>
          <w:numId w:val="14"/>
        </w:numPr>
        <w:pBdr>
          <w:top w:val="nil"/>
          <w:left w:val="nil"/>
          <w:bottom w:val="nil"/>
          <w:right w:val="nil"/>
          <w:between w:val="nil"/>
        </w:pBdr>
        <w:jc w:val="both"/>
        <w:rPr>
          <w:szCs w:val="20"/>
        </w:rPr>
      </w:pPr>
      <w:r w:rsidRPr="00A30EE8">
        <w:rPr>
          <w:szCs w:val="20"/>
        </w:rPr>
        <w:t>Nomai paredzētās novietnes atrodas pludmales teritorijā (PL)</w:t>
      </w:r>
      <w:r>
        <w:rPr>
          <w:szCs w:val="20"/>
        </w:rPr>
        <w:t xml:space="preserve">. </w:t>
      </w:r>
      <w:r w:rsidRPr="00A30EE8">
        <w:rPr>
          <w:szCs w:val="20"/>
        </w:rPr>
        <w:t>Atļautā izmantošana atbilstoši Liepājas pilsētas Teritorijas izmantošanas un apbūves</w:t>
      </w:r>
      <w:r>
        <w:rPr>
          <w:szCs w:val="20"/>
        </w:rPr>
        <w:t xml:space="preserve"> </w:t>
      </w:r>
      <w:r w:rsidRPr="00A30EE8">
        <w:rPr>
          <w:szCs w:val="20"/>
        </w:rPr>
        <w:t>apbūves noteikumiem (TIAN) – tirdzniecības un pakalpojumu uzņēmumi (piemēram - kafejnīcas, atpūtai pludmalē piemērota inventāra nomas punkti un.tml.)</w:t>
      </w:r>
      <w:r>
        <w:rPr>
          <w:szCs w:val="20"/>
        </w:rPr>
        <w:t>.</w:t>
      </w:r>
    </w:p>
    <w:p w14:paraId="73AB9A08" w14:textId="77777777" w:rsidR="0004500F" w:rsidRPr="00A30EE8" w:rsidRDefault="003B0C0B" w:rsidP="0004500F">
      <w:pPr>
        <w:pStyle w:val="ListParagraph"/>
        <w:numPr>
          <w:ilvl w:val="0"/>
          <w:numId w:val="14"/>
        </w:numPr>
        <w:pBdr>
          <w:top w:val="nil"/>
          <w:left w:val="nil"/>
          <w:bottom w:val="nil"/>
          <w:right w:val="nil"/>
          <w:between w:val="nil"/>
        </w:pBdr>
        <w:jc w:val="both"/>
        <w:rPr>
          <w:szCs w:val="20"/>
        </w:rPr>
      </w:pPr>
      <w:r w:rsidRPr="00A30EE8">
        <w:rPr>
          <w:szCs w:val="20"/>
        </w:rPr>
        <w:t xml:space="preserve">Vienas tirdzniecības vietas ierīkošanai paredzētās novietnes kopējā nomas platība - </w:t>
      </w:r>
      <w:r>
        <w:rPr>
          <w:szCs w:val="20"/>
        </w:rPr>
        <w:t>6</w:t>
      </w:r>
      <w:r w:rsidRPr="00A30EE8">
        <w:rPr>
          <w:szCs w:val="20"/>
        </w:rPr>
        <w:t>00m</w:t>
      </w:r>
      <w:r w:rsidRPr="00A30EE8">
        <w:rPr>
          <w:szCs w:val="20"/>
          <w:vertAlign w:val="superscript"/>
        </w:rPr>
        <w:t>2</w:t>
      </w:r>
      <w:r w:rsidRPr="00A30EE8">
        <w:rPr>
          <w:szCs w:val="20"/>
        </w:rPr>
        <w:t>. Šajās robežās novietojamas visas ar pakalpojumu saistītās būves, nepieciešamie aprīkojuma</w:t>
      </w:r>
      <w:r>
        <w:rPr>
          <w:szCs w:val="20"/>
        </w:rPr>
        <w:t xml:space="preserve"> </w:t>
      </w:r>
      <w:r w:rsidRPr="00A30EE8">
        <w:rPr>
          <w:szCs w:val="20"/>
        </w:rPr>
        <w:t>un labiekārtojuma elementi un reklāma.</w:t>
      </w:r>
      <w:r>
        <w:rPr>
          <w:szCs w:val="20"/>
        </w:rPr>
        <w:t xml:space="preserve"> </w:t>
      </w:r>
      <w:r w:rsidRPr="00A30EE8">
        <w:rPr>
          <w:szCs w:val="20"/>
        </w:rPr>
        <w:t>Papildus tam, ārpus iznomātās teritorijas robežām pieļaujama vispārējas, brīvas, publiskas lietošanas aprīkojuma (piemēram- bērnu rotaļu ierīču, sporta un atpūtas aprīkojuma, velo novietņu un.tml.) novietošana</w:t>
      </w:r>
      <w:r>
        <w:rPr>
          <w:szCs w:val="20"/>
        </w:rPr>
        <w:t>.</w:t>
      </w:r>
    </w:p>
    <w:p w14:paraId="194115AD" w14:textId="77777777" w:rsidR="0004500F" w:rsidRPr="00A30EE8" w:rsidRDefault="003B0C0B" w:rsidP="0004500F">
      <w:pPr>
        <w:pStyle w:val="ListParagraph"/>
        <w:numPr>
          <w:ilvl w:val="0"/>
          <w:numId w:val="14"/>
        </w:numPr>
        <w:pBdr>
          <w:top w:val="nil"/>
          <w:left w:val="nil"/>
          <w:bottom w:val="nil"/>
          <w:right w:val="nil"/>
          <w:between w:val="nil"/>
        </w:pBdr>
        <w:jc w:val="both"/>
        <w:rPr>
          <w:szCs w:val="20"/>
        </w:rPr>
      </w:pPr>
      <w:r w:rsidRPr="00A30EE8">
        <w:rPr>
          <w:szCs w:val="20"/>
        </w:rPr>
        <w:t>Nekādas būves vai pastāvīgi aprīkojuma elementi (izņemot celiņu laipas) pludmalē nedrīkst atrasties tuvāk kā:</w:t>
      </w:r>
    </w:p>
    <w:p w14:paraId="70E94F8F" w14:textId="77777777" w:rsidR="0004500F" w:rsidRPr="00682F96" w:rsidRDefault="003B0C0B" w:rsidP="0004500F">
      <w:pPr>
        <w:numPr>
          <w:ilvl w:val="0"/>
          <w:numId w:val="16"/>
        </w:numPr>
        <w:pBdr>
          <w:top w:val="nil"/>
          <w:left w:val="nil"/>
          <w:bottom w:val="nil"/>
          <w:right w:val="nil"/>
          <w:between w:val="nil"/>
        </w:pBdr>
        <w:ind w:left="426" w:firstLine="0"/>
        <w:jc w:val="both"/>
        <w:rPr>
          <w:szCs w:val="20"/>
        </w:rPr>
      </w:pPr>
      <w:r w:rsidRPr="00682F96">
        <w:rPr>
          <w:szCs w:val="20"/>
        </w:rPr>
        <w:t>20 m no tuvākās publiskās izejas uz pludmali ceļa ass;</w:t>
      </w:r>
    </w:p>
    <w:p w14:paraId="419E0641" w14:textId="77777777" w:rsidR="0004500F" w:rsidRPr="00682F96" w:rsidRDefault="003B0C0B" w:rsidP="0004500F">
      <w:pPr>
        <w:numPr>
          <w:ilvl w:val="0"/>
          <w:numId w:val="16"/>
        </w:numPr>
        <w:pBdr>
          <w:top w:val="nil"/>
          <w:left w:val="nil"/>
          <w:bottom w:val="nil"/>
          <w:right w:val="nil"/>
          <w:between w:val="nil"/>
        </w:pBdr>
        <w:ind w:left="426" w:firstLine="0"/>
        <w:jc w:val="both"/>
        <w:rPr>
          <w:szCs w:val="20"/>
        </w:rPr>
      </w:pPr>
      <w:r w:rsidRPr="00682F96">
        <w:rPr>
          <w:szCs w:val="20"/>
        </w:rPr>
        <w:lastRenderedPageBreak/>
        <w:t>10 m no priekškāpas robežas (vienlaidus veģetācijas sākuma);</w:t>
      </w:r>
    </w:p>
    <w:p w14:paraId="6662B544" w14:textId="77777777" w:rsidR="0004500F" w:rsidRPr="00682F96" w:rsidRDefault="003B0C0B" w:rsidP="0004500F">
      <w:pPr>
        <w:numPr>
          <w:ilvl w:val="0"/>
          <w:numId w:val="16"/>
        </w:numPr>
        <w:pBdr>
          <w:top w:val="nil"/>
          <w:left w:val="nil"/>
          <w:bottom w:val="nil"/>
          <w:right w:val="nil"/>
          <w:between w:val="nil"/>
        </w:pBdr>
        <w:ind w:left="426" w:firstLine="0"/>
        <w:jc w:val="both"/>
        <w:rPr>
          <w:szCs w:val="20"/>
        </w:rPr>
      </w:pPr>
      <w:r w:rsidRPr="00682F96">
        <w:rPr>
          <w:szCs w:val="20"/>
        </w:rPr>
        <w:t>50 m no ūdens.</w:t>
      </w:r>
    </w:p>
    <w:p w14:paraId="73D0E0BE" w14:textId="77777777" w:rsidR="0004500F" w:rsidRPr="00A30EE8" w:rsidRDefault="003B0C0B" w:rsidP="0004500F">
      <w:pPr>
        <w:pStyle w:val="ListParagraph"/>
        <w:numPr>
          <w:ilvl w:val="0"/>
          <w:numId w:val="14"/>
        </w:numPr>
        <w:pBdr>
          <w:top w:val="nil"/>
          <w:left w:val="nil"/>
          <w:bottom w:val="nil"/>
          <w:right w:val="nil"/>
          <w:between w:val="nil"/>
        </w:pBdr>
        <w:jc w:val="both"/>
        <w:rPr>
          <w:szCs w:val="20"/>
        </w:rPr>
      </w:pPr>
      <w:r w:rsidRPr="00A30EE8">
        <w:rPr>
          <w:szCs w:val="20"/>
        </w:rPr>
        <w:t>Maksimāli atļautais apbūves laukums - līdz 350m</w:t>
      </w:r>
      <w:r w:rsidRPr="00A30EE8">
        <w:rPr>
          <w:szCs w:val="20"/>
          <w:vertAlign w:val="superscript"/>
        </w:rPr>
        <w:t>2</w:t>
      </w:r>
      <w:r w:rsidRPr="00A30EE8">
        <w:rPr>
          <w:szCs w:val="20"/>
        </w:rPr>
        <w:t>.</w:t>
      </w:r>
      <w:r>
        <w:rPr>
          <w:szCs w:val="20"/>
        </w:rPr>
        <w:t xml:space="preserve"> </w:t>
      </w:r>
      <w:r w:rsidRPr="00A30EE8">
        <w:rPr>
          <w:szCs w:val="20"/>
        </w:rPr>
        <w:t>Šajā platībā ietvertas visas būves un nojumēm segtās terases.</w:t>
      </w:r>
    </w:p>
    <w:p w14:paraId="2F4AE092" w14:textId="77777777" w:rsidR="0004500F" w:rsidRDefault="003B0C0B" w:rsidP="00F232D3">
      <w:pPr>
        <w:numPr>
          <w:ilvl w:val="1"/>
          <w:numId w:val="14"/>
        </w:numPr>
        <w:pBdr>
          <w:top w:val="nil"/>
          <w:left w:val="nil"/>
          <w:bottom w:val="nil"/>
          <w:right w:val="nil"/>
          <w:between w:val="nil"/>
        </w:pBdr>
        <w:ind w:left="851" w:hanging="567"/>
        <w:jc w:val="both"/>
        <w:rPr>
          <w:szCs w:val="20"/>
        </w:rPr>
      </w:pPr>
      <w:r>
        <w:rPr>
          <w:szCs w:val="20"/>
        </w:rPr>
        <w:t>Ja tirdzniecības vietu paredzēts ierīkot pārsvarā (vairāk, kā 50%) izmantojot ar audumu segtu nojumes / telts tipa konstrukcijas, tad maksimālais kopējais apbūves laukums ēkām un nojumei / teltij nedrīkst pārsniegt  200m</w:t>
      </w:r>
      <w:r>
        <w:rPr>
          <w:szCs w:val="20"/>
          <w:vertAlign w:val="superscript"/>
        </w:rPr>
        <w:t>2</w:t>
      </w:r>
      <w:r>
        <w:rPr>
          <w:szCs w:val="20"/>
        </w:rPr>
        <w:t xml:space="preserve">. </w:t>
      </w:r>
    </w:p>
    <w:p w14:paraId="66960B24" w14:textId="77777777" w:rsidR="0004500F" w:rsidRPr="00144C0B" w:rsidRDefault="003B0C0B" w:rsidP="0004500F">
      <w:pPr>
        <w:pStyle w:val="ListParagraph"/>
        <w:numPr>
          <w:ilvl w:val="0"/>
          <w:numId w:val="14"/>
        </w:numPr>
        <w:pBdr>
          <w:top w:val="nil"/>
          <w:left w:val="nil"/>
          <w:bottom w:val="nil"/>
          <w:right w:val="nil"/>
          <w:between w:val="nil"/>
        </w:pBdr>
        <w:ind w:left="357" w:hanging="357"/>
        <w:jc w:val="both"/>
        <w:rPr>
          <w:rFonts w:eastAsia="Arial" w:cs="Arial"/>
          <w:color w:val="414142"/>
          <w:szCs w:val="20"/>
          <w:highlight w:val="white"/>
        </w:rPr>
      </w:pPr>
      <w:r w:rsidRPr="00144C0B">
        <w:rPr>
          <w:szCs w:val="20"/>
        </w:rPr>
        <w:t>Atļautais ēkas stāvu skaits - viens stāvs (otrā stāva līmenī pieļaujams izvietot atklātu āra terasi, neparedzot slēgtas sienu un jumtu konstrukcijas).</w:t>
      </w:r>
    </w:p>
    <w:p w14:paraId="25365692" w14:textId="77777777" w:rsidR="0004500F" w:rsidRPr="00144C0B" w:rsidRDefault="003B0C0B" w:rsidP="0004500F">
      <w:pPr>
        <w:pStyle w:val="ListParagraph"/>
        <w:numPr>
          <w:ilvl w:val="0"/>
          <w:numId w:val="14"/>
        </w:numPr>
        <w:pBdr>
          <w:top w:val="nil"/>
          <w:left w:val="nil"/>
          <w:bottom w:val="nil"/>
          <w:right w:val="nil"/>
          <w:between w:val="nil"/>
        </w:pBdr>
        <w:jc w:val="both"/>
        <w:rPr>
          <w:szCs w:val="20"/>
        </w:rPr>
      </w:pPr>
      <w:r w:rsidRPr="00144C0B">
        <w:rPr>
          <w:szCs w:val="20"/>
        </w:rPr>
        <w:t>Maksimālais ēku augstums (ieskaitot otrā stāva terasei nepieciešamās norobežojošo margu konstrukcijas) - 5 metri.</w:t>
      </w:r>
    </w:p>
    <w:p w14:paraId="30A3E77F" w14:textId="77777777" w:rsidR="0004500F" w:rsidRPr="00144C0B" w:rsidRDefault="003B0C0B" w:rsidP="0004500F">
      <w:pPr>
        <w:pStyle w:val="ListParagraph"/>
        <w:numPr>
          <w:ilvl w:val="0"/>
          <w:numId w:val="14"/>
        </w:numPr>
        <w:pBdr>
          <w:top w:val="nil"/>
          <w:left w:val="nil"/>
          <w:bottom w:val="nil"/>
          <w:right w:val="nil"/>
          <w:between w:val="nil"/>
        </w:pBdr>
        <w:jc w:val="both"/>
        <w:rPr>
          <w:szCs w:val="20"/>
        </w:rPr>
      </w:pPr>
      <w:r w:rsidRPr="00144C0B">
        <w:rPr>
          <w:szCs w:val="20"/>
        </w:rPr>
        <w:t>Tirdzniecības vietas galvenais būvapjoms, saimnieciskās būves un sanitārie mezgli izvietojami pie krasta kāpas – nomas zemesgabala kāpām tuvākajā daļā.</w:t>
      </w:r>
    </w:p>
    <w:p w14:paraId="1AF4BF6B" w14:textId="77777777" w:rsidR="0004500F" w:rsidRPr="00B52CD4" w:rsidRDefault="003B0C0B" w:rsidP="0004500F">
      <w:pPr>
        <w:pStyle w:val="ListParagraph"/>
        <w:numPr>
          <w:ilvl w:val="0"/>
          <w:numId w:val="14"/>
        </w:numPr>
        <w:pBdr>
          <w:top w:val="nil"/>
          <w:left w:val="nil"/>
          <w:bottom w:val="nil"/>
          <w:right w:val="nil"/>
          <w:between w:val="nil"/>
        </w:pBdr>
        <w:jc w:val="both"/>
      </w:pPr>
      <w:r>
        <w:t xml:space="preserve">Pārvietojamās publiskās tualetes izvietojamas uz nomas zemesgabalu kāpai tuvākās robežas, ne tuvāk kā 10 m no priekškāpas robežas </w:t>
      </w:r>
      <w:r w:rsidRPr="00443E17">
        <w:t>(vienlaidus veģetācijas sākuma)</w:t>
      </w:r>
      <w:r>
        <w:t xml:space="preserve">.  </w:t>
      </w:r>
    </w:p>
    <w:p w14:paraId="3A601BE7" w14:textId="77777777" w:rsidR="0004500F" w:rsidRDefault="003B0C0B" w:rsidP="0004500F">
      <w:pPr>
        <w:pStyle w:val="ListParagraph"/>
        <w:numPr>
          <w:ilvl w:val="0"/>
          <w:numId w:val="14"/>
        </w:numPr>
        <w:pBdr>
          <w:top w:val="nil"/>
          <w:left w:val="nil"/>
          <w:bottom w:val="nil"/>
          <w:right w:val="nil"/>
          <w:between w:val="nil"/>
        </w:pBdr>
        <w:jc w:val="both"/>
      </w:pPr>
      <w:r>
        <w:t>Pludmalē nav atļauta atsevišķu teritoriju iežogošana un/vai pludmales apmeklētāju brīvas pārvietošanās ierobežošana.</w:t>
      </w:r>
    </w:p>
    <w:p w14:paraId="141B30F5" w14:textId="77777777" w:rsidR="0004500F" w:rsidRPr="00144C0B" w:rsidRDefault="003B0C0B" w:rsidP="0004500F">
      <w:pPr>
        <w:pStyle w:val="ListParagraph"/>
        <w:numPr>
          <w:ilvl w:val="0"/>
          <w:numId w:val="14"/>
        </w:numPr>
        <w:pBdr>
          <w:top w:val="nil"/>
          <w:left w:val="nil"/>
          <w:bottom w:val="nil"/>
          <w:right w:val="nil"/>
          <w:between w:val="nil"/>
        </w:pBdr>
        <w:jc w:val="both"/>
        <w:rPr>
          <w:szCs w:val="20"/>
        </w:rPr>
      </w:pPr>
      <w:r w:rsidRPr="00144C0B">
        <w:rPr>
          <w:szCs w:val="20"/>
        </w:rPr>
        <w:t>Ja tehnoloģiski nepieciešams saimniecisks pagalms (preču novietošanai, atkritumu konteineriem un tml.), tas bloķējams ar ēku un norobežojams no publiskās piekļuves un skata</w:t>
      </w:r>
      <w:r>
        <w:rPr>
          <w:szCs w:val="20"/>
        </w:rPr>
        <w:t xml:space="preserve"> </w:t>
      </w:r>
      <w:r w:rsidRPr="00144C0B">
        <w:rPr>
          <w:szCs w:val="20"/>
        </w:rPr>
        <w:t xml:space="preserve">ar necaurredzamu, vismaz 1,8m augstu žogu. </w:t>
      </w:r>
    </w:p>
    <w:p w14:paraId="7231D7C8" w14:textId="77777777" w:rsidR="0004500F" w:rsidRPr="00144C0B" w:rsidRDefault="003B0C0B" w:rsidP="0004500F">
      <w:pPr>
        <w:spacing w:before="120" w:after="120"/>
        <w:jc w:val="both"/>
        <w:rPr>
          <w:szCs w:val="20"/>
        </w:rPr>
      </w:pPr>
      <w:r w:rsidRPr="00B52CD4">
        <w:rPr>
          <w:b/>
          <w:szCs w:val="20"/>
        </w:rPr>
        <w:t>Prasības būvju arhitektoniskajam risinājumam, dizainam un inženiertehniskajam aprīkojumam.</w:t>
      </w:r>
    </w:p>
    <w:p w14:paraId="7D2FF702" w14:textId="77777777" w:rsidR="0004500F" w:rsidRDefault="003B0C0B" w:rsidP="0004500F">
      <w:pPr>
        <w:pStyle w:val="ListParagraph"/>
        <w:numPr>
          <w:ilvl w:val="0"/>
          <w:numId w:val="14"/>
        </w:numPr>
        <w:pBdr>
          <w:top w:val="nil"/>
          <w:left w:val="nil"/>
          <w:bottom w:val="nil"/>
          <w:right w:val="nil"/>
          <w:between w:val="nil"/>
        </w:pBdr>
        <w:jc w:val="both"/>
      </w:pPr>
      <w:r w:rsidRPr="00144C0B">
        <w:rPr>
          <w:szCs w:val="20"/>
        </w:rPr>
        <w:t>Katrai tirdzniecības vietai izstrādājams komplekss, arhitektoniski izteiksmīgs, pludmales raksturam atbilstošs, individuāli, īpaši vietai projektēts būvju un labiekārtojuma risinājums.</w:t>
      </w:r>
      <w:r w:rsidRPr="00144C0B">
        <w:rPr>
          <w:szCs w:val="20"/>
        </w:rPr>
        <w:br/>
        <w:t xml:space="preserve">Būvēm, kuras nav paredzēts sezonas beigās pilnībā demontēt, dokumentācijā jāietver būvju un aprīkojuma risinājums ziemas sezonā. </w:t>
      </w:r>
    </w:p>
    <w:p w14:paraId="34240289" w14:textId="77777777" w:rsidR="0004500F" w:rsidRPr="00144C0B" w:rsidRDefault="003B0C0B" w:rsidP="0004500F">
      <w:pPr>
        <w:pStyle w:val="ListParagraph"/>
        <w:numPr>
          <w:ilvl w:val="0"/>
          <w:numId w:val="14"/>
        </w:numPr>
        <w:pBdr>
          <w:top w:val="nil"/>
          <w:left w:val="nil"/>
          <w:bottom w:val="nil"/>
          <w:right w:val="nil"/>
          <w:between w:val="nil"/>
        </w:pBdr>
        <w:jc w:val="both"/>
        <w:rPr>
          <w:szCs w:val="20"/>
        </w:rPr>
      </w:pPr>
      <w:r w:rsidRPr="00144C0B">
        <w:rPr>
          <w:szCs w:val="20"/>
        </w:rPr>
        <w:t>Tirdzniecības vietu arhitektoniskais risinājums – laikmetīga dizaina, vizuāli izteiksmīgas vieglas konstrukcijas būves ar plašiem, vasaras sezonā pret pludmali atvērtiem stiklojumiem. Pieļaujams izmantot individuāla dizaina ar audumu segtu nojumes / telts tipa konstrukcijas.</w:t>
      </w:r>
    </w:p>
    <w:p w14:paraId="64821084" w14:textId="77777777" w:rsidR="0004500F" w:rsidRPr="00116D35" w:rsidRDefault="003B0C0B" w:rsidP="00F232D3">
      <w:pPr>
        <w:numPr>
          <w:ilvl w:val="1"/>
          <w:numId w:val="14"/>
        </w:numPr>
        <w:pBdr>
          <w:top w:val="nil"/>
          <w:left w:val="nil"/>
          <w:bottom w:val="nil"/>
          <w:right w:val="nil"/>
          <w:between w:val="nil"/>
        </w:pBdr>
        <w:ind w:left="851" w:hanging="567"/>
        <w:jc w:val="both"/>
        <w:rPr>
          <w:rFonts w:ascii="ArialNarrow" w:hAnsi="ArialNarrow" w:cs="ArialNarrow"/>
          <w:sz w:val="17"/>
          <w:szCs w:val="17"/>
          <w:lang w:bidi="bn-IN"/>
        </w:rPr>
      </w:pPr>
      <w:r>
        <w:rPr>
          <w:szCs w:val="20"/>
        </w:rPr>
        <w:t>Ēku apdarei izmantojami gaišie toņi ar konkrētai zonai pēc TPL noteiktiem krāsu akcentiem.</w:t>
      </w:r>
    </w:p>
    <w:p w14:paraId="6CC0947B" w14:textId="77777777" w:rsidR="0004500F" w:rsidRDefault="003B0C0B" w:rsidP="0004500F">
      <w:pPr>
        <w:pBdr>
          <w:top w:val="nil"/>
          <w:left w:val="nil"/>
          <w:bottom w:val="nil"/>
          <w:right w:val="nil"/>
          <w:between w:val="nil"/>
        </w:pBdr>
        <w:ind w:left="851"/>
        <w:jc w:val="both"/>
        <w:rPr>
          <w:szCs w:val="20"/>
        </w:rPr>
      </w:pPr>
      <w:r>
        <w:rPr>
          <w:szCs w:val="20"/>
        </w:rPr>
        <w:t xml:space="preserve">Visās ar audumu segtajās konstrukcijās (tai skaitā atsevišķi saules/lietus sargi) izmantojami vienkrāsaini audumi bez citu firmu vai produkcijas reklāmas. </w:t>
      </w:r>
    </w:p>
    <w:p w14:paraId="330D2E8B" w14:textId="77777777" w:rsidR="0004500F" w:rsidRPr="00AC43F7" w:rsidRDefault="003B0C0B" w:rsidP="0004500F">
      <w:pPr>
        <w:pBdr>
          <w:top w:val="nil"/>
          <w:left w:val="nil"/>
          <w:bottom w:val="nil"/>
          <w:right w:val="nil"/>
          <w:between w:val="nil"/>
        </w:pBdr>
        <w:ind w:left="851"/>
        <w:rPr>
          <w:szCs w:val="20"/>
        </w:rPr>
      </w:pPr>
      <w:r>
        <w:rPr>
          <w:szCs w:val="20"/>
        </w:rPr>
        <w:t xml:space="preserve">Noteikti šādi krāsu toņi: </w:t>
      </w:r>
      <w:r>
        <w:rPr>
          <w:szCs w:val="20"/>
        </w:rPr>
        <w:br/>
      </w:r>
    </w:p>
    <w:tbl>
      <w:tblPr>
        <w:tblStyle w:val="TableGrid"/>
        <w:tblW w:w="0" w:type="auto"/>
        <w:tblInd w:w="792" w:type="dxa"/>
        <w:tblLook w:val="04A0" w:firstRow="1" w:lastRow="0" w:firstColumn="1" w:lastColumn="0" w:noHBand="0" w:noVBand="1"/>
      </w:tblPr>
      <w:tblGrid>
        <w:gridCol w:w="763"/>
        <w:gridCol w:w="2268"/>
        <w:gridCol w:w="2409"/>
        <w:gridCol w:w="2262"/>
      </w:tblGrid>
      <w:tr w:rsidR="00C6041C" w14:paraId="2AB273F4" w14:textId="77777777" w:rsidTr="00073C92">
        <w:tc>
          <w:tcPr>
            <w:tcW w:w="763" w:type="dxa"/>
          </w:tcPr>
          <w:p w14:paraId="1BBF47B7" w14:textId="77777777" w:rsidR="0004500F" w:rsidRPr="00F03174" w:rsidRDefault="003B0C0B" w:rsidP="00073C92">
            <w:pPr>
              <w:jc w:val="both"/>
              <w:rPr>
                <w:rFonts w:ascii="ArialNarrow" w:hAnsi="ArialNarrow" w:cs="ArialNarrow"/>
                <w:sz w:val="18"/>
                <w:szCs w:val="18"/>
                <w:lang w:bidi="bn-IN"/>
              </w:rPr>
            </w:pPr>
            <w:r>
              <w:rPr>
                <w:rFonts w:ascii="ArialNarrow" w:hAnsi="ArialNarrow" w:cs="ArialNarrow"/>
                <w:sz w:val="18"/>
                <w:szCs w:val="18"/>
                <w:lang w:bidi="bn-IN"/>
              </w:rPr>
              <w:t>Nr</w:t>
            </w:r>
          </w:p>
        </w:tc>
        <w:tc>
          <w:tcPr>
            <w:tcW w:w="2268" w:type="dxa"/>
          </w:tcPr>
          <w:p w14:paraId="142EFA52" w14:textId="77777777" w:rsidR="0004500F" w:rsidRPr="00F03174" w:rsidRDefault="003B0C0B" w:rsidP="00073C92">
            <w:pPr>
              <w:jc w:val="both"/>
              <w:rPr>
                <w:rFonts w:ascii="ArialNarrow" w:hAnsi="ArialNarrow" w:cs="ArialNarrow"/>
                <w:sz w:val="18"/>
                <w:szCs w:val="18"/>
                <w:lang w:bidi="bn-IN"/>
              </w:rPr>
            </w:pPr>
            <w:r>
              <w:rPr>
                <w:rFonts w:ascii="ArialNarrow" w:hAnsi="ArialNarrow" w:cs="ArialNarrow"/>
                <w:sz w:val="18"/>
                <w:szCs w:val="18"/>
                <w:lang w:bidi="bn-IN"/>
              </w:rPr>
              <w:t>Novietne</w:t>
            </w:r>
          </w:p>
        </w:tc>
        <w:tc>
          <w:tcPr>
            <w:tcW w:w="2409" w:type="dxa"/>
          </w:tcPr>
          <w:p w14:paraId="6945D029" w14:textId="77777777" w:rsidR="0004500F" w:rsidRPr="00F03174" w:rsidRDefault="003B0C0B" w:rsidP="00073C92">
            <w:pPr>
              <w:jc w:val="both"/>
              <w:rPr>
                <w:rFonts w:ascii="ArialNarrow" w:hAnsi="ArialNarrow" w:cs="ArialNarrow"/>
                <w:sz w:val="18"/>
                <w:szCs w:val="18"/>
                <w:lang w:bidi="bn-IN"/>
              </w:rPr>
            </w:pPr>
            <w:r>
              <w:rPr>
                <w:rFonts w:ascii="ArialNarrow" w:hAnsi="ArialNarrow" w:cs="ArialNarrow"/>
                <w:sz w:val="18"/>
                <w:szCs w:val="18"/>
                <w:lang w:bidi="bn-IN"/>
              </w:rPr>
              <w:t>Krāsas RAL kods</w:t>
            </w:r>
          </w:p>
        </w:tc>
        <w:tc>
          <w:tcPr>
            <w:tcW w:w="2262" w:type="dxa"/>
          </w:tcPr>
          <w:p w14:paraId="364FB3D3" w14:textId="77777777" w:rsidR="0004500F" w:rsidRPr="00F03174" w:rsidRDefault="003B0C0B" w:rsidP="00073C92">
            <w:pPr>
              <w:jc w:val="both"/>
              <w:rPr>
                <w:rFonts w:ascii="ArialNarrow" w:hAnsi="ArialNarrow" w:cs="ArialNarrow"/>
                <w:sz w:val="18"/>
                <w:szCs w:val="18"/>
                <w:lang w:bidi="bn-IN"/>
              </w:rPr>
            </w:pPr>
            <w:r>
              <w:rPr>
                <w:rFonts w:ascii="ArialNarrow" w:hAnsi="ArialNarrow" w:cs="ArialNarrow"/>
                <w:sz w:val="18"/>
                <w:szCs w:val="18"/>
                <w:lang w:bidi="bn-IN"/>
              </w:rPr>
              <w:t>Orientējošs tonis</w:t>
            </w:r>
          </w:p>
        </w:tc>
      </w:tr>
      <w:tr w:rsidR="00C6041C" w14:paraId="2E91D64C" w14:textId="77777777" w:rsidTr="00073C92">
        <w:tc>
          <w:tcPr>
            <w:tcW w:w="763" w:type="dxa"/>
          </w:tcPr>
          <w:p w14:paraId="1B172A5D" w14:textId="77777777" w:rsidR="0004500F" w:rsidRPr="00F03174" w:rsidRDefault="0004500F" w:rsidP="00073C92">
            <w:pPr>
              <w:jc w:val="both"/>
              <w:rPr>
                <w:rFonts w:ascii="ArialNarrow" w:hAnsi="ArialNarrow" w:cs="ArialNarrow"/>
                <w:sz w:val="18"/>
                <w:szCs w:val="18"/>
                <w:lang w:bidi="bn-IN"/>
              </w:rPr>
            </w:pPr>
          </w:p>
        </w:tc>
        <w:tc>
          <w:tcPr>
            <w:tcW w:w="2268" w:type="dxa"/>
          </w:tcPr>
          <w:p w14:paraId="62C0F9A4" w14:textId="77777777" w:rsidR="0004500F" w:rsidRPr="00F03174" w:rsidRDefault="003B0C0B" w:rsidP="00073C92">
            <w:pPr>
              <w:jc w:val="both"/>
              <w:rPr>
                <w:rFonts w:ascii="ArialNarrow" w:hAnsi="ArialNarrow" w:cs="ArialNarrow"/>
                <w:sz w:val="18"/>
                <w:szCs w:val="18"/>
                <w:lang w:bidi="bn-IN"/>
              </w:rPr>
            </w:pPr>
            <w:r w:rsidRPr="00F03174">
              <w:rPr>
                <w:rFonts w:ascii="ArialNarrow" w:hAnsi="ArialNarrow" w:cs="ArialNarrow"/>
                <w:sz w:val="18"/>
                <w:szCs w:val="18"/>
                <w:lang w:bidi="bn-IN"/>
              </w:rPr>
              <w:t>Pamattonis</w:t>
            </w:r>
            <w:r>
              <w:rPr>
                <w:rFonts w:ascii="ArialNarrow" w:hAnsi="ArialNarrow" w:cs="ArialNarrow"/>
                <w:sz w:val="18"/>
                <w:szCs w:val="18"/>
                <w:lang w:bidi="bn-IN"/>
              </w:rPr>
              <w:t xml:space="preserve"> visās novietnēs</w:t>
            </w:r>
          </w:p>
        </w:tc>
        <w:tc>
          <w:tcPr>
            <w:tcW w:w="2409" w:type="dxa"/>
          </w:tcPr>
          <w:p w14:paraId="2035E9D6" w14:textId="77777777" w:rsidR="0004500F" w:rsidRDefault="003B0C0B" w:rsidP="00073C92">
            <w:pPr>
              <w:jc w:val="both"/>
              <w:rPr>
                <w:sz w:val="18"/>
                <w:szCs w:val="18"/>
              </w:rPr>
            </w:pPr>
            <w:r w:rsidRPr="00F03174">
              <w:rPr>
                <w:sz w:val="18"/>
                <w:szCs w:val="18"/>
              </w:rPr>
              <w:t>RAL 9001 (cream)</w:t>
            </w:r>
          </w:p>
          <w:p w14:paraId="4F5887BD" w14:textId="77777777" w:rsidR="0004500F" w:rsidRDefault="003B0C0B" w:rsidP="00073C92">
            <w:pPr>
              <w:jc w:val="both"/>
              <w:rPr>
                <w:sz w:val="18"/>
                <w:szCs w:val="18"/>
              </w:rPr>
            </w:pPr>
            <w:r w:rsidRPr="00F03174">
              <w:rPr>
                <w:sz w:val="18"/>
                <w:szCs w:val="18"/>
              </w:rPr>
              <w:t>RAL 9003 (signal white)</w:t>
            </w:r>
          </w:p>
          <w:p w14:paraId="125C4510" w14:textId="77777777" w:rsidR="0004500F" w:rsidRDefault="003B0C0B" w:rsidP="00073C92">
            <w:pPr>
              <w:jc w:val="both"/>
              <w:rPr>
                <w:sz w:val="18"/>
                <w:szCs w:val="18"/>
              </w:rPr>
            </w:pPr>
            <w:r w:rsidRPr="00F03174">
              <w:rPr>
                <w:sz w:val="18"/>
                <w:szCs w:val="18"/>
              </w:rPr>
              <w:t>RAL 9010 (pure white)</w:t>
            </w:r>
          </w:p>
          <w:p w14:paraId="78D243C3" w14:textId="77777777" w:rsidR="0004500F" w:rsidRDefault="003B0C0B" w:rsidP="00073C92">
            <w:pPr>
              <w:jc w:val="both"/>
              <w:rPr>
                <w:sz w:val="18"/>
                <w:szCs w:val="18"/>
              </w:rPr>
            </w:pPr>
            <w:r w:rsidRPr="00F03174">
              <w:rPr>
                <w:sz w:val="18"/>
                <w:szCs w:val="18"/>
              </w:rPr>
              <w:t>RAL 9016 (traffic white)</w:t>
            </w:r>
          </w:p>
          <w:p w14:paraId="357E7E96" w14:textId="77777777" w:rsidR="0004500F" w:rsidRDefault="003B0C0B" w:rsidP="00073C92">
            <w:pPr>
              <w:jc w:val="both"/>
              <w:rPr>
                <w:sz w:val="18"/>
                <w:szCs w:val="18"/>
              </w:rPr>
            </w:pPr>
            <w:r w:rsidRPr="00F03174">
              <w:rPr>
                <w:sz w:val="18"/>
                <w:szCs w:val="18"/>
              </w:rPr>
              <w:t>RAL 1013 (oyster white)</w:t>
            </w:r>
          </w:p>
          <w:p w14:paraId="50CB05F3" w14:textId="77777777" w:rsidR="0004500F" w:rsidRPr="00F03174" w:rsidRDefault="003B0C0B" w:rsidP="00073C92">
            <w:pPr>
              <w:jc w:val="both"/>
              <w:rPr>
                <w:rFonts w:ascii="ArialNarrow" w:hAnsi="ArialNarrow" w:cs="ArialNarrow"/>
                <w:sz w:val="18"/>
                <w:szCs w:val="18"/>
                <w:lang w:bidi="bn-IN"/>
              </w:rPr>
            </w:pPr>
            <w:r w:rsidRPr="00F03174">
              <w:rPr>
                <w:sz w:val="18"/>
                <w:szCs w:val="18"/>
              </w:rPr>
              <w:t>RAL 1015 (light ivory)</w:t>
            </w:r>
          </w:p>
        </w:tc>
        <w:tc>
          <w:tcPr>
            <w:tcW w:w="2262" w:type="dxa"/>
          </w:tcPr>
          <w:p w14:paraId="17B023BB" w14:textId="77777777" w:rsidR="0004500F" w:rsidRDefault="003B0C0B" w:rsidP="00073C92">
            <w:pPr>
              <w:jc w:val="both"/>
              <w:rPr>
                <w:rFonts w:ascii="ArialNarrow" w:hAnsi="ArialNarrow" w:cs="ArialNarrow"/>
                <w:sz w:val="18"/>
                <w:szCs w:val="18"/>
                <w:lang w:bidi="bn-IN"/>
              </w:rPr>
            </w:pPr>
            <w:r w:rsidRPr="00F03174">
              <w:rPr>
                <w:noProof/>
                <w:sz w:val="18"/>
                <w:szCs w:val="18"/>
              </w:rPr>
              <w:drawing>
                <wp:inline distT="0" distB="0" distL="0" distR="0" wp14:anchorId="4501B848" wp14:editId="6E077CD1">
                  <wp:extent cx="1274234" cy="1295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834130" name=""/>
                          <pic:cNvPicPr/>
                        </pic:nvPicPr>
                        <pic:blipFill>
                          <a:blip r:embed="rId8"/>
                          <a:stretch>
                            <a:fillRect/>
                          </a:stretch>
                        </pic:blipFill>
                        <pic:spPr>
                          <a:xfrm flipV="1">
                            <a:off x="0" y="0"/>
                            <a:ext cx="1667948" cy="169565"/>
                          </a:xfrm>
                          <a:prstGeom prst="rect">
                            <a:avLst/>
                          </a:prstGeom>
                        </pic:spPr>
                      </pic:pic>
                    </a:graphicData>
                  </a:graphic>
                </wp:inline>
              </w:drawing>
            </w:r>
          </w:p>
          <w:p w14:paraId="5B57785A" w14:textId="77777777" w:rsidR="0004500F" w:rsidRDefault="003B0C0B" w:rsidP="00073C92">
            <w:pPr>
              <w:jc w:val="both"/>
              <w:rPr>
                <w:rFonts w:ascii="ArialNarrow" w:hAnsi="ArialNarrow" w:cs="ArialNarrow"/>
                <w:sz w:val="18"/>
                <w:szCs w:val="18"/>
                <w:lang w:bidi="bn-IN"/>
              </w:rPr>
            </w:pPr>
            <w:r w:rsidRPr="00F03174">
              <w:rPr>
                <w:noProof/>
                <w:sz w:val="18"/>
                <w:szCs w:val="18"/>
              </w:rPr>
              <w:drawing>
                <wp:inline distT="0" distB="0" distL="0" distR="0" wp14:anchorId="304C55E3" wp14:editId="7B87B7F5">
                  <wp:extent cx="1273810" cy="1327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527218" name=""/>
                          <pic:cNvPicPr/>
                        </pic:nvPicPr>
                        <pic:blipFill>
                          <a:blip r:embed="rId9"/>
                          <a:stretch>
                            <a:fillRect/>
                          </a:stretch>
                        </pic:blipFill>
                        <pic:spPr>
                          <a:xfrm flipV="1">
                            <a:off x="0" y="0"/>
                            <a:ext cx="1853232" cy="193083"/>
                          </a:xfrm>
                          <a:prstGeom prst="rect">
                            <a:avLst/>
                          </a:prstGeom>
                        </pic:spPr>
                      </pic:pic>
                    </a:graphicData>
                  </a:graphic>
                </wp:inline>
              </w:drawing>
            </w:r>
          </w:p>
          <w:p w14:paraId="45B0F01C" w14:textId="77777777" w:rsidR="0004500F" w:rsidRDefault="003B0C0B" w:rsidP="00073C92">
            <w:pPr>
              <w:jc w:val="both"/>
              <w:rPr>
                <w:rFonts w:ascii="ArialNarrow" w:hAnsi="ArialNarrow" w:cs="ArialNarrow"/>
                <w:sz w:val="18"/>
                <w:szCs w:val="18"/>
                <w:lang w:bidi="bn-IN"/>
              </w:rPr>
            </w:pPr>
            <w:r>
              <w:rPr>
                <w:noProof/>
              </w:rPr>
              <w:drawing>
                <wp:inline distT="0" distB="0" distL="0" distR="0" wp14:anchorId="20A931AF" wp14:editId="15E3CDD5">
                  <wp:extent cx="1265767" cy="144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666708" name=""/>
                          <pic:cNvPicPr/>
                        </pic:nvPicPr>
                        <pic:blipFill>
                          <a:blip r:embed="rId10"/>
                          <a:stretch>
                            <a:fillRect/>
                          </a:stretch>
                        </pic:blipFill>
                        <pic:spPr>
                          <a:xfrm>
                            <a:off x="0" y="0"/>
                            <a:ext cx="1523403" cy="174249"/>
                          </a:xfrm>
                          <a:prstGeom prst="rect">
                            <a:avLst/>
                          </a:prstGeom>
                        </pic:spPr>
                      </pic:pic>
                    </a:graphicData>
                  </a:graphic>
                </wp:inline>
              </w:drawing>
            </w:r>
          </w:p>
          <w:p w14:paraId="2FF82CBA" w14:textId="77777777" w:rsidR="0004500F" w:rsidRDefault="003B0C0B" w:rsidP="00073C92">
            <w:pPr>
              <w:jc w:val="both"/>
              <w:rPr>
                <w:rFonts w:ascii="ArialNarrow" w:hAnsi="ArialNarrow" w:cs="ArialNarrow"/>
                <w:sz w:val="18"/>
                <w:szCs w:val="18"/>
                <w:lang w:bidi="bn-IN"/>
              </w:rPr>
            </w:pPr>
            <w:r>
              <w:rPr>
                <w:noProof/>
              </w:rPr>
              <w:drawing>
                <wp:inline distT="0" distB="0" distL="0" distR="0" wp14:anchorId="5F5C3440" wp14:editId="6F4D6D37">
                  <wp:extent cx="1257300" cy="15209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07395" name=""/>
                          <pic:cNvPicPr/>
                        </pic:nvPicPr>
                        <pic:blipFill>
                          <a:blip r:embed="rId11"/>
                          <a:stretch>
                            <a:fillRect/>
                          </a:stretch>
                        </pic:blipFill>
                        <pic:spPr>
                          <a:xfrm>
                            <a:off x="0" y="0"/>
                            <a:ext cx="1666564" cy="201599"/>
                          </a:xfrm>
                          <a:prstGeom prst="rect">
                            <a:avLst/>
                          </a:prstGeom>
                        </pic:spPr>
                      </pic:pic>
                    </a:graphicData>
                  </a:graphic>
                </wp:inline>
              </w:drawing>
            </w:r>
          </w:p>
          <w:p w14:paraId="5ED8AB25" w14:textId="77777777" w:rsidR="0004500F" w:rsidRDefault="003B0C0B" w:rsidP="00073C92">
            <w:pPr>
              <w:jc w:val="both"/>
              <w:rPr>
                <w:rFonts w:ascii="ArialNarrow" w:hAnsi="ArialNarrow" w:cs="ArialNarrow"/>
                <w:sz w:val="18"/>
                <w:szCs w:val="18"/>
                <w:lang w:bidi="bn-IN"/>
              </w:rPr>
            </w:pPr>
            <w:r>
              <w:rPr>
                <w:noProof/>
              </w:rPr>
              <w:drawing>
                <wp:inline distT="0" distB="0" distL="0" distR="0" wp14:anchorId="0863BB63" wp14:editId="751887B9">
                  <wp:extent cx="1256633" cy="148167"/>
                  <wp:effectExtent l="0" t="0" r="127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53863" name=""/>
                          <pic:cNvPicPr/>
                        </pic:nvPicPr>
                        <pic:blipFill>
                          <a:blip r:embed="rId12"/>
                          <a:stretch>
                            <a:fillRect/>
                          </a:stretch>
                        </pic:blipFill>
                        <pic:spPr>
                          <a:xfrm>
                            <a:off x="0" y="0"/>
                            <a:ext cx="1380891" cy="162818"/>
                          </a:xfrm>
                          <a:prstGeom prst="rect">
                            <a:avLst/>
                          </a:prstGeom>
                        </pic:spPr>
                      </pic:pic>
                    </a:graphicData>
                  </a:graphic>
                </wp:inline>
              </w:drawing>
            </w:r>
          </w:p>
          <w:p w14:paraId="392A8089" w14:textId="77777777" w:rsidR="0004500F" w:rsidRPr="00F03174" w:rsidRDefault="003B0C0B" w:rsidP="00073C92">
            <w:pPr>
              <w:jc w:val="both"/>
              <w:rPr>
                <w:rFonts w:ascii="ArialNarrow" w:hAnsi="ArialNarrow" w:cs="ArialNarrow"/>
                <w:sz w:val="18"/>
                <w:szCs w:val="18"/>
                <w:lang w:bidi="bn-IN"/>
              </w:rPr>
            </w:pPr>
            <w:r>
              <w:rPr>
                <w:noProof/>
              </w:rPr>
              <w:drawing>
                <wp:inline distT="0" distB="0" distL="0" distR="0" wp14:anchorId="491BBE57" wp14:editId="4861EC71">
                  <wp:extent cx="1257300" cy="1435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590779" name=""/>
                          <pic:cNvPicPr/>
                        </pic:nvPicPr>
                        <pic:blipFill>
                          <a:blip r:embed="rId13"/>
                          <a:stretch>
                            <a:fillRect/>
                          </a:stretch>
                        </pic:blipFill>
                        <pic:spPr>
                          <a:xfrm flipV="1">
                            <a:off x="0" y="0"/>
                            <a:ext cx="1328476" cy="151634"/>
                          </a:xfrm>
                          <a:prstGeom prst="rect">
                            <a:avLst/>
                          </a:prstGeom>
                        </pic:spPr>
                      </pic:pic>
                    </a:graphicData>
                  </a:graphic>
                </wp:inline>
              </w:drawing>
            </w:r>
          </w:p>
        </w:tc>
      </w:tr>
      <w:tr w:rsidR="00C6041C" w14:paraId="5BD1CB6C" w14:textId="77777777" w:rsidTr="00073C92">
        <w:tc>
          <w:tcPr>
            <w:tcW w:w="763" w:type="dxa"/>
          </w:tcPr>
          <w:p w14:paraId="2BD6E2E0" w14:textId="77777777" w:rsidR="0004500F" w:rsidRPr="00F03174" w:rsidRDefault="003B0C0B" w:rsidP="00073C92">
            <w:pPr>
              <w:jc w:val="both"/>
              <w:rPr>
                <w:rFonts w:ascii="ArialNarrow" w:hAnsi="ArialNarrow" w:cs="ArialNarrow"/>
                <w:sz w:val="18"/>
                <w:szCs w:val="18"/>
                <w:lang w:bidi="bn-IN"/>
              </w:rPr>
            </w:pPr>
            <w:r w:rsidRPr="009D637F">
              <w:rPr>
                <w:rFonts w:ascii="ArialNarrow" w:hAnsi="ArialNarrow" w:cs="ArialNarrow"/>
                <w:sz w:val="18"/>
                <w:szCs w:val="18"/>
                <w:lang w:bidi="bn-IN"/>
              </w:rPr>
              <w:t>D1</w:t>
            </w:r>
          </w:p>
        </w:tc>
        <w:tc>
          <w:tcPr>
            <w:tcW w:w="2268" w:type="dxa"/>
          </w:tcPr>
          <w:p w14:paraId="6DCA66DE" w14:textId="77777777" w:rsidR="0004500F" w:rsidRPr="00F03174" w:rsidRDefault="003B0C0B" w:rsidP="00073C92">
            <w:pPr>
              <w:jc w:val="both"/>
              <w:rPr>
                <w:rFonts w:ascii="ArialNarrow" w:hAnsi="ArialNarrow" w:cs="ArialNarrow"/>
                <w:sz w:val="18"/>
                <w:szCs w:val="18"/>
                <w:lang w:bidi="bn-IN"/>
              </w:rPr>
            </w:pPr>
            <w:r w:rsidRPr="00F03174">
              <w:rPr>
                <w:rFonts w:ascii="ArialNarrow" w:hAnsi="ArialNarrow" w:cs="ArialNarrow"/>
                <w:sz w:val="18"/>
                <w:szCs w:val="18"/>
                <w:lang w:bidi="bn-IN"/>
              </w:rPr>
              <w:t>Roņu iela</w:t>
            </w:r>
          </w:p>
        </w:tc>
        <w:tc>
          <w:tcPr>
            <w:tcW w:w="2409" w:type="dxa"/>
          </w:tcPr>
          <w:p w14:paraId="08D93508" w14:textId="77777777" w:rsidR="0004500F" w:rsidRPr="00F03174" w:rsidRDefault="003B0C0B" w:rsidP="00073C92">
            <w:pPr>
              <w:jc w:val="both"/>
              <w:rPr>
                <w:rFonts w:ascii="ArialNarrow" w:hAnsi="ArialNarrow" w:cs="ArialNarrow"/>
                <w:sz w:val="18"/>
                <w:szCs w:val="18"/>
                <w:lang w:bidi="bn-IN"/>
              </w:rPr>
            </w:pPr>
            <w:r w:rsidRPr="00F03174">
              <w:rPr>
                <w:rFonts w:ascii="ArialNarrow" w:hAnsi="ArialNarrow" w:cs="ArialNarrow"/>
                <w:sz w:val="18"/>
                <w:szCs w:val="18"/>
                <w:lang w:bidi="bn-IN"/>
              </w:rPr>
              <w:t>RAL 5015</w:t>
            </w:r>
            <w:r>
              <w:rPr>
                <w:rFonts w:ascii="ArialNarrow" w:hAnsi="ArialNarrow" w:cs="ArialNarrow"/>
                <w:sz w:val="18"/>
                <w:szCs w:val="18"/>
                <w:lang w:bidi="bn-IN"/>
              </w:rPr>
              <w:t xml:space="preserve"> Sky blue</w:t>
            </w:r>
          </w:p>
        </w:tc>
        <w:tc>
          <w:tcPr>
            <w:tcW w:w="2262" w:type="dxa"/>
          </w:tcPr>
          <w:p w14:paraId="0FD43A6B" w14:textId="77777777" w:rsidR="0004500F" w:rsidRPr="00F03174" w:rsidRDefault="003B0C0B" w:rsidP="00073C92">
            <w:pPr>
              <w:jc w:val="both"/>
              <w:rPr>
                <w:rFonts w:ascii="ArialNarrow" w:hAnsi="ArialNarrow" w:cs="ArialNarrow"/>
                <w:sz w:val="18"/>
                <w:szCs w:val="18"/>
                <w:lang w:bidi="bn-IN"/>
              </w:rPr>
            </w:pPr>
            <w:r>
              <w:rPr>
                <w:noProof/>
              </w:rPr>
              <w:drawing>
                <wp:inline distT="0" distB="0" distL="0" distR="0" wp14:anchorId="6FB886E9" wp14:editId="151C8D03">
                  <wp:extent cx="1274022" cy="1905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762026" name=""/>
                          <pic:cNvPicPr/>
                        </pic:nvPicPr>
                        <pic:blipFill>
                          <a:blip r:embed="rId14"/>
                          <a:stretch>
                            <a:fillRect/>
                          </a:stretch>
                        </pic:blipFill>
                        <pic:spPr>
                          <a:xfrm>
                            <a:off x="0" y="0"/>
                            <a:ext cx="1316815" cy="196899"/>
                          </a:xfrm>
                          <a:prstGeom prst="rect">
                            <a:avLst/>
                          </a:prstGeom>
                        </pic:spPr>
                      </pic:pic>
                    </a:graphicData>
                  </a:graphic>
                </wp:inline>
              </w:drawing>
            </w:r>
          </w:p>
        </w:tc>
      </w:tr>
      <w:tr w:rsidR="00C6041C" w14:paraId="440B280C" w14:textId="77777777" w:rsidTr="00073C92">
        <w:tc>
          <w:tcPr>
            <w:tcW w:w="763" w:type="dxa"/>
          </w:tcPr>
          <w:p w14:paraId="1A75E30D" w14:textId="77777777" w:rsidR="0004500F" w:rsidRPr="00F03174" w:rsidRDefault="003B0C0B" w:rsidP="00073C92">
            <w:pPr>
              <w:jc w:val="both"/>
              <w:rPr>
                <w:rFonts w:ascii="ArialNarrow" w:hAnsi="ArialNarrow" w:cs="ArialNarrow"/>
                <w:sz w:val="18"/>
                <w:szCs w:val="18"/>
                <w:lang w:bidi="bn-IN"/>
              </w:rPr>
            </w:pPr>
            <w:r w:rsidRPr="00F03174">
              <w:rPr>
                <w:rFonts w:ascii="ArialNarrow" w:hAnsi="ArialNarrow" w:cs="ArialNarrow"/>
                <w:sz w:val="18"/>
                <w:szCs w:val="18"/>
                <w:lang w:bidi="bn-IN"/>
              </w:rPr>
              <w:t>D2</w:t>
            </w:r>
          </w:p>
        </w:tc>
        <w:tc>
          <w:tcPr>
            <w:tcW w:w="2268" w:type="dxa"/>
          </w:tcPr>
          <w:p w14:paraId="37942405" w14:textId="77777777" w:rsidR="0004500F" w:rsidRPr="00F03174" w:rsidRDefault="003B0C0B" w:rsidP="00073C92">
            <w:pPr>
              <w:jc w:val="both"/>
              <w:rPr>
                <w:rFonts w:ascii="ArialNarrow" w:hAnsi="ArialNarrow" w:cs="ArialNarrow"/>
                <w:sz w:val="18"/>
                <w:szCs w:val="18"/>
                <w:lang w:bidi="bn-IN"/>
              </w:rPr>
            </w:pPr>
            <w:r>
              <w:rPr>
                <w:rFonts w:ascii="ArialNarrow" w:hAnsi="ArialNarrow" w:cs="ArialNarrow"/>
                <w:sz w:val="18"/>
                <w:szCs w:val="18"/>
                <w:lang w:bidi="bn-IN"/>
              </w:rPr>
              <w:t>Kūrmājas prosp.</w:t>
            </w:r>
          </w:p>
        </w:tc>
        <w:tc>
          <w:tcPr>
            <w:tcW w:w="2409" w:type="dxa"/>
          </w:tcPr>
          <w:p w14:paraId="4936936E" w14:textId="77777777" w:rsidR="0004500F" w:rsidRPr="00F03174" w:rsidRDefault="003B0C0B" w:rsidP="00073C92">
            <w:pPr>
              <w:jc w:val="both"/>
              <w:rPr>
                <w:rFonts w:ascii="ArialNarrow" w:hAnsi="ArialNarrow" w:cs="ArialNarrow"/>
                <w:sz w:val="18"/>
                <w:szCs w:val="18"/>
                <w:lang w:bidi="bn-IN"/>
              </w:rPr>
            </w:pPr>
            <w:r w:rsidRPr="00F03174">
              <w:rPr>
                <w:rFonts w:ascii="ArialNarrow" w:hAnsi="ArialNarrow" w:cs="ArialNarrow"/>
                <w:sz w:val="18"/>
                <w:szCs w:val="18"/>
                <w:lang w:bidi="bn-IN"/>
              </w:rPr>
              <w:t>RAL 4006</w:t>
            </w:r>
            <w:r>
              <w:rPr>
                <w:rFonts w:ascii="ArialNarrow" w:hAnsi="ArialNarrow" w:cs="ArialNarrow"/>
                <w:sz w:val="18"/>
                <w:szCs w:val="18"/>
                <w:lang w:bidi="bn-IN"/>
              </w:rPr>
              <w:t xml:space="preserve"> Traffic purple</w:t>
            </w:r>
          </w:p>
        </w:tc>
        <w:tc>
          <w:tcPr>
            <w:tcW w:w="2262" w:type="dxa"/>
          </w:tcPr>
          <w:p w14:paraId="4DC2C4F7" w14:textId="77777777" w:rsidR="0004500F" w:rsidRPr="00F03174" w:rsidRDefault="003B0C0B" w:rsidP="00073C92">
            <w:pPr>
              <w:jc w:val="both"/>
              <w:rPr>
                <w:rFonts w:ascii="ArialNarrow" w:hAnsi="ArialNarrow" w:cs="ArialNarrow"/>
                <w:sz w:val="18"/>
                <w:szCs w:val="18"/>
                <w:lang w:bidi="bn-IN"/>
              </w:rPr>
            </w:pPr>
            <w:r>
              <w:rPr>
                <w:noProof/>
              </w:rPr>
              <w:drawing>
                <wp:inline distT="0" distB="0" distL="0" distR="0" wp14:anchorId="035A6304" wp14:editId="3D954966">
                  <wp:extent cx="1273810" cy="17335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119079" name=""/>
                          <pic:cNvPicPr/>
                        </pic:nvPicPr>
                        <pic:blipFill>
                          <a:blip r:embed="rId15"/>
                          <a:stretch>
                            <a:fillRect/>
                          </a:stretch>
                        </pic:blipFill>
                        <pic:spPr>
                          <a:xfrm>
                            <a:off x="0" y="0"/>
                            <a:ext cx="1329882" cy="180986"/>
                          </a:xfrm>
                          <a:prstGeom prst="rect">
                            <a:avLst/>
                          </a:prstGeom>
                        </pic:spPr>
                      </pic:pic>
                    </a:graphicData>
                  </a:graphic>
                </wp:inline>
              </w:drawing>
            </w:r>
          </w:p>
        </w:tc>
      </w:tr>
      <w:tr w:rsidR="00C6041C" w14:paraId="45DB42FE" w14:textId="77777777" w:rsidTr="00073C92">
        <w:tc>
          <w:tcPr>
            <w:tcW w:w="763" w:type="dxa"/>
          </w:tcPr>
          <w:p w14:paraId="7B0C38E9" w14:textId="77777777" w:rsidR="0004500F" w:rsidRPr="00F03174" w:rsidRDefault="003B0C0B" w:rsidP="00073C92">
            <w:pPr>
              <w:jc w:val="both"/>
              <w:rPr>
                <w:rFonts w:ascii="ArialNarrow" w:hAnsi="ArialNarrow" w:cs="ArialNarrow"/>
                <w:sz w:val="18"/>
                <w:szCs w:val="18"/>
                <w:lang w:bidi="bn-IN"/>
              </w:rPr>
            </w:pPr>
            <w:r w:rsidRPr="00F03174">
              <w:rPr>
                <w:rFonts w:ascii="ArialNarrow" w:hAnsi="ArialNarrow" w:cs="ArialNarrow"/>
                <w:sz w:val="18"/>
                <w:szCs w:val="18"/>
                <w:lang w:bidi="bn-IN"/>
              </w:rPr>
              <w:t>D3</w:t>
            </w:r>
            <w:r>
              <w:rPr>
                <w:rFonts w:ascii="ArialNarrow" w:hAnsi="ArialNarrow" w:cs="ArialNarrow"/>
                <w:sz w:val="18"/>
                <w:szCs w:val="18"/>
                <w:lang w:bidi="bn-IN"/>
              </w:rPr>
              <w:t>.1</w:t>
            </w:r>
          </w:p>
        </w:tc>
        <w:tc>
          <w:tcPr>
            <w:tcW w:w="2268" w:type="dxa"/>
          </w:tcPr>
          <w:p w14:paraId="1EF039B5" w14:textId="77777777" w:rsidR="0004500F" w:rsidRPr="00F03174" w:rsidRDefault="003B0C0B" w:rsidP="00073C92">
            <w:pPr>
              <w:jc w:val="both"/>
              <w:rPr>
                <w:rFonts w:ascii="ArialNarrow" w:hAnsi="ArialNarrow" w:cs="ArialNarrow"/>
                <w:sz w:val="18"/>
                <w:szCs w:val="18"/>
                <w:lang w:bidi="bn-IN"/>
              </w:rPr>
            </w:pPr>
            <w:r>
              <w:rPr>
                <w:rFonts w:ascii="ArialNarrow" w:hAnsi="ArialNarrow" w:cs="ArialNarrow"/>
                <w:sz w:val="18"/>
                <w:szCs w:val="18"/>
                <w:lang w:bidi="bn-IN"/>
              </w:rPr>
              <w:t>Izeja pie “</w:t>
            </w:r>
            <w:r w:rsidRPr="00F03174">
              <w:rPr>
                <w:rFonts w:ascii="ArialNarrow" w:hAnsi="ArialNarrow" w:cs="ArialNarrow"/>
                <w:sz w:val="18"/>
                <w:szCs w:val="18"/>
                <w:lang w:bidi="bn-IN"/>
              </w:rPr>
              <w:t>P</w:t>
            </w:r>
            <w:r>
              <w:rPr>
                <w:rFonts w:ascii="ArialNarrow" w:hAnsi="ArialNarrow" w:cs="ArialNarrow"/>
                <w:sz w:val="18"/>
                <w:szCs w:val="18"/>
                <w:lang w:bidi="bn-IN"/>
              </w:rPr>
              <w:t>ū</w:t>
            </w:r>
            <w:r w:rsidRPr="00F03174">
              <w:rPr>
                <w:rFonts w:ascii="ArialNarrow" w:hAnsi="ArialNarrow" w:cs="ArialNarrow"/>
                <w:sz w:val="18"/>
                <w:szCs w:val="18"/>
                <w:lang w:bidi="bn-IN"/>
              </w:rPr>
              <w:t>t</w:t>
            </w:r>
            <w:r>
              <w:rPr>
                <w:rFonts w:ascii="ArialNarrow" w:hAnsi="ArialNarrow" w:cs="ArialNarrow"/>
                <w:sz w:val="18"/>
                <w:szCs w:val="18"/>
                <w:lang w:bidi="bn-IN"/>
              </w:rPr>
              <w:t>,vējiņi!”</w:t>
            </w:r>
          </w:p>
        </w:tc>
        <w:tc>
          <w:tcPr>
            <w:tcW w:w="2409" w:type="dxa"/>
          </w:tcPr>
          <w:p w14:paraId="00E2A05C" w14:textId="77777777" w:rsidR="0004500F" w:rsidRPr="00F03174" w:rsidRDefault="003B0C0B" w:rsidP="00073C92">
            <w:pPr>
              <w:jc w:val="both"/>
              <w:rPr>
                <w:rFonts w:ascii="ArialNarrow" w:hAnsi="ArialNarrow" w:cs="ArialNarrow"/>
                <w:sz w:val="18"/>
                <w:szCs w:val="18"/>
                <w:lang w:bidi="bn-IN"/>
              </w:rPr>
            </w:pPr>
            <w:r w:rsidRPr="00F03174">
              <w:rPr>
                <w:rFonts w:ascii="ArialNarrow" w:hAnsi="ArialNarrow" w:cs="ArialNarrow"/>
                <w:sz w:val="18"/>
                <w:szCs w:val="18"/>
                <w:lang w:bidi="bn-IN"/>
              </w:rPr>
              <w:t xml:space="preserve">RAL </w:t>
            </w:r>
            <w:r>
              <w:rPr>
                <w:rFonts w:ascii="ArialNarrow" w:hAnsi="ArialNarrow" w:cs="ArialNarrow"/>
                <w:sz w:val="18"/>
                <w:szCs w:val="18"/>
                <w:lang w:bidi="bn-IN"/>
              </w:rPr>
              <w:t>6018 Yellow green</w:t>
            </w:r>
          </w:p>
        </w:tc>
        <w:tc>
          <w:tcPr>
            <w:tcW w:w="2262" w:type="dxa"/>
          </w:tcPr>
          <w:p w14:paraId="112EA777" w14:textId="77777777" w:rsidR="0004500F" w:rsidRPr="00F03174" w:rsidRDefault="003B0C0B" w:rsidP="00073C92">
            <w:pPr>
              <w:jc w:val="both"/>
              <w:rPr>
                <w:rFonts w:ascii="ArialNarrow" w:hAnsi="ArialNarrow" w:cs="ArialNarrow"/>
                <w:sz w:val="18"/>
                <w:szCs w:val="18"/>
                <w:lang w:bidi="bn-IN"/>
              </w:rPr>
            </w:pPr>
            <w:r>
              <w:rPr>
                <w:noProof/>
              </w:rPr>
              <w:drawing>
                <wp:inline distT="0" distB="0" distL="0" distR="0" wp14:anchorId="232DA9B2" wp14:editId="29D3CAC3">
                  <wp:extent cx="1263610" cy="182033"/>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366406" name=""/>
                          <pic:cNvPicPr/>
                        </pic:nvPicPr>
                        <pic:blipFill>
                          <a:blip r:embed="rId16"/>
                          <a:stretch>
                            <a:fillRect/>
                          </a:stretch>
                        </pic:blipFill>
                        <pic:spPr>
                          <a:xfrm flipV="1">
                            <a:off x="0" y="0"/>
                            <a:ext cx="1399100" cy="201551"/>
                          </a:xfrm>
                          <a:prstGeom prst="rect">
                            <a:avLst/>
                          </a:prstGeom>
                        </pic:spPr>
                      </pic:pic>
                    </a:graphicData>
                  </a:graphic>
                </wp:inline>
              </w:drawing>
            </w:r>
          </w:p>
        </w:tc>
      </w:tr>
      <w:tr w:rsidR="00C6041C" w14:paraId="06922288" w14:textId="77777777" w:rsidTr="00073C92">
        <w:tc>
          <w:tcPr>
            <w:tcW w:w="763" w:type="dxa"/>
          </w:tcPr>
          <w:p w14:paraId="07A5E98C" w14:textId="77777777" w:rsidR="0004500F" w:rsidRPr="00F03174" w:rsidRDefault="003B0C0B" w:rsidP="00073C92">
            <w:pPr>
              <w:jc w:val="both"/>
              <w:rPr>
                <w:rFonts w:ascii="ArialNarrow" w:hAnsi="ArialNarrow" w:cs="ArialNarrow"/>
                <w:sz w:val="18"/>
                <w:szCs w:val="18"/>
                <w:lang w:bidi="bn-IN"/>
              </w:rPr>
            </w:pPr>
            <w:r w:rsidRPr="00F03174">
              <w:rPr>
                <w:rFonts w:ascii="ArialNarrow" w:hAnsi="ArialNarrow" w:cs="ArialNarrow"/>
                <w:sz w:val="18"/>
                <w:szCs w:val="18"/>
                <w:lang w:bidi="bn-IN"/>
              </w:rPr>
              <w:t>D3</w:t>
            </w:r>
            <w:r>
              <w:rPr>
                <w:rFonts w:ascii="ArialNarrow" w:hAnsi="ArialNarrow" w:cs="ArialNarrow"/>
                <w:sz w:val="18"/>
                <w:szCs w:val="18"/>
                <w:lang w:bidi="bn-IN"/>
              </w:rPr>
              <w:t>.2</w:t>
            </w:r>
          </w:p>
        </w:tc>
        <w:tc>
          <w:tcPr>
            <w:tcW w:w="2268" w:type="dxa"/>
          </w:tcPr>
          <w:p w14:paraId="02FD64CC" w14:textId="77777777" w:rsidR="0004500F" w:rsidRPr="00F03174" w:rsidRDefault="003B0C0B" w:rsidP="00073C92">
            <w:pPr>
              <w:jc w:val="both"/>
              <w:rPr>
                <w:rFonts w:ascii="ArialNarrow" w:hAnsi="ArialNarrow" w:cs="ArialNarrow"/>
                <w:sz w:val="18"/>
                <w:szCs w:val="18"/>
                <w:lang w:bidi="bn-IN"/>
              </w:rPr>
            </w:pPr>
            <w:r w:rsidRPr="00F03174">
              <w:rPr>
                <w:rFonts w:ascii="ArialNarrow" w:hAnsi="ArialNarrow" w:cs="ArialNarrow"/>
                <w:sz w:val="18"/>
                <w:szCs w:val="18"/>
                <w:lang w:bidi="bn-IN"/>
              </w:rPr>
              <w:t>Gl</w:t>
            </w:r>
            <w:r>
              <w:rPr>
                <w:rFonts w:ascii="ArialNarrow" w:hAnsi="ArialNarrow" w:cs="ArialNarrow"/>
                <w:sz w:val="18"/>
                <w:szCs w:val="18"/>
                <w:lang w:bidi="bn-IN"/>
              </w:rPr>
              <w:t>ā</w:t>
            </w:r>
            <w:r w:rsidRPr="00F03174">
              <w:rPr>
                <w:rFonts w:ascii="ArialNarrow" w:hAnsi="ArialNarrow" w:cs="ArialNarrow"/>
                <w:sz w:val="18"/>
                <w:szCs w:val="18"/>
                <w:lang w:bidi="bn-IN"/>
              </w:rPr>
              <w:t>b</w:t>
            </w:r>
            <w:r>
              <w:rPr>
                <w:rFonts w:ascii="ArialNarrow" w:hAnsi="ArialNarrow" w:cs="ArialNarrow"/>
                <w:sz w:val="18"/>
                <w:szCs w:val="18"/>
                <w:lang w:bidi="bn-IN"/>
              </w:rPr>
              <w:t>š</w:t>
            </w:r>
            <w:r w:rsidRPr="00F03174">
              <w:rPr>
                <w:rFonts w:ascii="ArialNarrow" w:hAnsi="ArialNarrow" w:cs="ArialNarrow"/>
                <w:sz w:val="18"/>
                <w:szCs w:val="18"/>
                <w:lang w:bidi="bn-IN"/>
              </w:rPr>
              <w:t>ana</w:t>
            </w:r>
            <w:r>
              <w:rPr>
                <w:rFonts w:ascii="ArialNarrow" w:hAnsi="ArialNarrow" w:cs="ArialNarrow"/>
                <w:sz w:val="18"/>
                <w:szCs w:val="18"/>
                <w:lang w:bidi="bn-IN"/>
              </w:rPr>
              <w:t>s stacija</w:t>
            </w:r>
          </w:p>
        </w:tc>
        <w:tc>
          <w:tcPr>
            <w:tcW w:w="2409" w:type="dxa"/>
          </w:tcPr>
          <w:p w14:paraId="4E109DC8" w14:textId="77777777" w:rsidR="0004500F" w:rsidRPr="00F03174" w:rsidRDefault="003B0C0B" w:rsidP="00073C92">
            <w:pPr>
              <w:jc w:val="both"/>
              <w:rPr>
                <w:rFonts w:ascii="ArialNarrow" w:hAnsi="ArialNarrow" w:cs="ArialNarrow"/>
                <w:sz w:val="18"/>
                <w:szCs w:val="18"/>
                <w:lang w:bidi="bn-IN"/>
              </w:rPr>
            </w:pPr>
            <w:r w:rsidRPr="00F03174">
              <w:rPr>
                <w:rFonts w:ascii="ArialNarrow" w:hAnsi="ArialNarrow" w:cs="ArialNarrow"/>
                <w:sz w:val="18"/>
                <w:szCs w:val="18"/>
                <w:lang w:bidi="bn-IN"/>
              </w:rPr>
              <w:t>RAL 2009</w:t>
            </w:r>
            <w:r>
              <w:rPr>
                <w:rFonts w:ascii="ArialNarrow" w:hAnsi="ArialNarrow" w:cs="ArialNarrow"/>
                <w:sz w:val="18"/>
                <w:szCs w:val="18"/>
                <w:lang w:bidi="bn-IN"/>
              </w:rPr>
              <w:t xml:space="preserve"> Traffic orange</w:t>
            </w:r>
          </w:p>
        </w:tc>
        <w:tc>
          <w:tcPr>
            <w:tcW w:w="2262" w:type="dxa"/>
          </w:tcPr>
          <w:p w14:paraId="6E81D9EC" w14:textId="77777777" w:rsidR="0004500F" w:rsidRPr="00F03174" w:rsidRDefault="003B0C0B" w:rsidP="00073C92">
            <w:pPr>
              <w:jc w:val="both"/>
              <w:rPr>
                <w:rFonts w:ascii="ArialNarrow" w:hAnsi="ArialNarrow" w:cs="ArialNarrow"/>
                <w:sz w:val="18"/>
                <w:szCs w:val="18"/>
                <w:lang w:bidi="bn-IN"/>
              </w:rPr>
            </w:pPr>
            <w:r>
              <w:rPr>
                <w:noProof/>
              </w:rPr>
              <w:drawing>
                <wp:inline distT="0" distB="0" distL="0" distR="0" wp14:anchorId="3D165E0D" wp14:editId="1E22EFF1">
                  <wp:extent cx="1256030" cy="1905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961383" name=""/>
                          <pic:cNvPicPr/>
                        </pic:nvPicPr>
                        <pic:blipFill>
                          <a:blip r:embed="rId17"/>
                          <a:stretch>
                            <a:fillRect/>
                          </a:stretch>
                        </pic:blipFill>
                        <pic:spPr>
                          <a:xfrm>
                            <a:off x="0" y="0"/>
                            <a:ext cx="1283683" cy="194694"/>
                          </a:xfrm>
                          <a:prstGeom prst="rect">
                            <a:avLst/>
                          </a:prstGeom>
                        </pic:spPr>
                      </pic:pic>
                    </a:graphicData>
                  </a:graphic>
                </wp:inline>
              </w:drawing>
            </w:r>
          </w:p>
        </w:tc>
      </w:tr>
      <w:tr w:rsidR="00C6041C" w14:paraId="6FC220AE" w14:textId="77777777" w:rsidTr="00073C92">
        <w:tc>
          <w:tcPr>
            <w:tcW w:w="763" w:type="dxa"/>
          </w:tcPr>
          <w:p w14:paraId="2F436F2F" w14:textId="77777777" w:rsidR="0004500F" w:rsidRPr="00F03174" w:rsidRDefault="003B0C0B" w:rsidP="00073C92">
            <w:pPr>
              <w:jc w:val="both"/>
              <w:rPr>
                <w:rFonts w:ascii="ArialNarrow" w:hAnsi="ArialNarrow" w:cs="ArialNarrow"/>
                <w:sz w:val="18"/>
                <w:szCs w:val="18"/>
                <w:lang w:bidi="bn-IN"/>
              </w:rPr>
            </w:pPr>
            <w:r w:rsidRPr="00F03174">
              <w:rPr>
                <w:rFonts w:ascii="ArialNarrow" w:hAnsi="ArialNarrow" w:cs="ArialNarrow"/>
                <w:sz w:val="18"/>
                <w:szCs w:val="18"/>
                <w:lang w:bidi="bn-IN"/>
              </w:rPr>
              <w:t>D4</w:t>
            </w:r>
          </w:p>
        </w:tc>
        <w:tc>
          <w:tcPr>
            <w:tcW w:w="2268" w:type="dxa"/>
          </w:tcPr>
          <w:p w14:paraId="490D2542" w14:textId="77777777" w:rsidR="0004500F" w:rsidRPr="00F03174" w:rsidRDefault="003B0C0B" w:rsidP="00073C92">
            <w:pPr>
              <w:jc w:val="both"/>
              <w:rPr>
                <w:rFonts w:ascii="ArialNarrow" w:hAnsi="ArialNarrow" w:cs="ArialNarrow"/>
                <w:sz w:val="18"/>
                <w:szCs w:val="18"/>
                <w:lang w:bidi="bn-IN"/>
              </w:rPr>
            </w:pPr>
            <w:r w:rsidRPr="00F03174">
              <w:rPr>
                <w:rFonts w:ascii="ArialNarrow" w:hAnsi="ArialNarrow" w:cs="ArialNarrow"/>
                <w:sz w:val="18"/>
                <w:szCs w:val="18"/>
                <w:lang w:bidi="bn-IN"/>
              </w:rPr>
              <w:t>Stadions</w:t>
            </w:r>
          </w:p>
        </w:tc>
        <w:tc>
          <w:tcPr>
            <w:tcW w:w="2409" w:type="dxa"/>
          </w:tcPr>
          <w:p w14:paraId="185B1DE2" w14:textId="77777777" w:rsidR="0004500F" w:rsidRPr="00F03174" w:rsidRDefault="003B0C0B" w:rsidP="00073C92">
            <w:pPr>
              <w:jc w:val="both"/>
              <w:rPr>
                <w:rFonts w:ascii="ArialNarrow" w:hAnsi="ArialNarrow" w:cs="ArialNarrow"/>
                <w:sz w:val="18"/>
                <w:szCs w:val="18"/>
                <w:lang w:bidi="bn-IN"/>
              </w:rPr>
            </w:pPr>
            <w:r w:rsidRPr="00F03174">
              <w:rPr>
                <w:rFonts w:ascii="ArialNarrow" w:hAnsi="ArialNarrow" w:cs="ArialNarrow"/>
                <w:sz w:val="18"/>
                <w:szCs w:val="18"/>
                <w:lang w:bidi="bn-IN"/>
              </w:rPr>
              <w:t>RAL1023</w:t>
            </w:r>
            <w:r>
              <w:rPr>
                <w:rFonts w:ascii="ArialNarrow" w:hAnsi="ArialNarrow" w:cs="ArialNarrow"/>
                <w:sz w:val="18"/>
                <w:szCs w:val="18"/>
                <w:lang w:bidi="bn-IN"/>
              </w:rPr>
              <w:t xml:space="preserve"> Traffic yellow</w:t>
            </w:r>
          </w:p>
        </w:tc>
        <w:tc>
          <w:tcPr>
            <w:tcW w:w="2262" w:type="dxa"/>
          </w:tcPr>
          <w:p w14:paraId="7A9636D2" w14:textId="77777777" w:rsidR="0004500F" w:rsidRPr="00F03174" w:rsidRDefault="003B0C0B" w:rsidP="00073C92">
            <w:pPr>
              <w:jc w:val="both"/>
              <w:rPr>
                <w:rFonts w:ascii="ArialNarrow" w:hAnsi="ArialNarrow" w:cs="ArialNarrow"/>
                <w:sz w:val="18"/>
                <w:szCs w:val="18"/>
                <w:lang w:bidi="bn-IN"/>
              </w:rPr>
            </w:pPr>
            <w:r>
              <w:rPr>
                <w:noProof/>
              </w:rPr>
              <w:drawing>
                <wp:inline distT="0" distB="0" distL="0" distR="0" wp14:anchorId="3D5BB483" wp14:editId="0228D5C4">
                  <wp:extent cx="1265555" cy="1608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191171" name=""/>
                          <pic:cNvPicPr/>
                        </pic:nvPicPr>
                        <pic:blipFill>
                          <a:blip r:embed="rId18"/>
                          <a:stretch>
                            <a:fillRect/>
                          </a:stretch>
                        </pic:blipFill>
                        <pic:spPr>
                          <a:xfrm>
                            <a:off x="0" y="0"/>
                            <a:ext cx="1315348" cy="167195"/>
                          </a:xfrm>
                          <a:prstGeom prst="rect">
                            <a:avLst/>
                          </a:prstGeom>
                        </pic:spPr>
                      </pic:pic>
                    </a:graphicData>
                  </a:graphic>
                </wp:inline>
              </w:drawing>
            </w:r>
          </w:p>
        </w:tc>
      </w:tr>
      <w:tr w:rsidR="00C6041C" w14:paraId="24740281" w14:textId="77777777" w:rsidTr="00073C92">
        <w:tc>
          <w:tcPr>
            <w:tcW w:w="763" w:type="dxa"/>
          </w:tcPr>
          <w:p w14:paraId="056C9FF0" w14:textId="77777777" w:rsidR="0004500F" w:rsidRPr="00F03174" w:rsidRDefault="003B0C0B" w:rsidP="00073C92">
            <w:pPr>
              <w:jc w:val="both"/>
              <w:rPr>
                <w:rFonts w:ascii="ArialNarrow" w:hAnsi="ArialNarrow" w:cs="ArialNarrow"/>
                <w:sz w:val="18"/>
                <w:szCs w:val="18"/>
                <w:lang w:bidi="bn-IN"/>
              </w:rPr>
            </w:pPr>
            <w:r w:rsidRPr="00F03174">
              <w:rPr>
                <w:rFonts w:ascii="ArialNarrow" w:hAnsi="ArialNarrow" w:cs="ArialNarrow"/>
                <w:sz w:val="18"/>
                <w:szCs w:val="18"/>
                <w:lang w:bidi="bn-IN"/>
              </w:rPr>
              <w:t>D5</w:t>
            </w:r>
          </w:p>
        </w:tc>
        <w:tc>
          <w:tcPr>
            <w:tcW w:w="2268" w:type="dxa"/>
          </w:tcPr>
          <w:p w14:paraId="33405CE1" w14:textId="77777777" w:rsidR="0004500F" w:rsidRPr="00F03174" w:rsidRDefault="003B0C0B" w:rsidP="00073C92">
            <w:pPr>
              <w:jc w:val="both"/>
              <w:rPr>
                <w:rFonts w:ascii="ArialNarrow" w:hAnsi="ArialNarrow" w:cs="ArialNarrow"/>
                <w:sz w:val="18"/>
                <w:szCs w:val="18"/>
                <w:lang w:bidi="bn-IN"/>
              </w:rPr>
            </w:pPr>
            <w:r w:rsidRPr="00F03174">
              <w:rPr>
                <w:rFonts w:ascii="ArialNarrow" w:hAnsi="ArialNarrow" w:cs="ArialNarrow"/>
                <w:sz w:val="18"/>
                <w:szCs w:val="18"/>
                <w:lang w:bidi="bn-IN"/>
              </w:rPr>
              <w:t>Jūrmalas</w:t>
            </w:r>
            <w:r>
              <w:rPr>
                <w:rFonts w:ascii="ArialNarrow" w:hAnsi="ArialNarrow" w:cs="ArialNarrow"/>
                <w:sz w:val="18"/>
                <w:szCs w:val="18"/>
                <w:lang w:bidi="bn-IN"/>
              </w:rPr>
              <w:t xml:space="preserve"> iela</w:t>
            </w:r>
          </w:p>
        </w:tc>
        <w:tc>
          <w:tcPr>
            <w:tcW w:w="2409" w:type="dxa"/>
          </w:tcPr>
          <w:p w14:paraId="47380166" w14:textId="77777777" w:rsidR="0004500F" w:rsidRPr="00F03174" w:rsidRDefault="003B0C0B" w:rsidP="00073C92">
            <w:pPr>
              <w:jc w:val="both"/>
              <w:rPr>
                <w:rFonts w:ascii="ArialNarrow" w:hAnsi="ArialNarrow" w:cs="ArialNarrow"/>
                <w:sz w:val="18"/>
                <w:szCs w:val="18"/>
                <w:lang w:bidi="bn-IN"/>
              </w:rPr>
            </w:pPr>
            <w:r w:rsidRPr="00F03174">
              <w:rPr>
                <w:rFonts w:ascii="ArialNarrow" w:hAnsi="ArialNarrow" w:cs="ArialNarrow"/>
                <w:sz w:val="18"/>
                <w:szCs w:val="18"/>
                <w:lang w:bidi="bn-IN"/>
              </w:rPr>
              <w:t>RAL 6033</w:t>
            </w:r>
            <w:r>
              <w:rPr>
                <w:rFonts w:ascii="ArialNarrow" w:hAnsi="ArialNarrow" w:cs="ArialNarrow"/>
                <w:sz w:val="18"/>
                <w:szCs w:val="18"/>
                <w:lang w:bidi="bn-IN"/>
              </w:rPr>
              <w:t xml:space="preserve"> </w:t>
            </w:r>
            <w:r w:rsidRPr="00F03174">
              <w:rPr>
                <w:rFonts w:ascii="ArialNarrow" w:hAnsi="ArialNarrow" w:cs="ArialNarrow"/>
                <w:sz w:val="18"/>
                <w:szCs w:val="18"/>
                <w:lang w:bidi="bn-IN"/>
              </w:rPr>
              <w:t>Mint turquoise</w:t>
            </w:r>
          </w:p>
        </w:tc>
        <w:tc>
          <w:tcPr>
            <w:tcW w:w="2262" w:type="dxa"/>
          </w:tcPr>
          <w:p w14:paraId="4A9A81D7" w14:textId="77777777" w:rsidR="0004500F" w:rsidRPr="00F03174" w:rsidRDefault="003B0C0B" w:rsidP="00073C92">
            <w:pPr>
              <w:jc w:val="both"/>
              <w:rPr>
                <w:rFonts w:ascii="ArialNarrow" w:hAnsi="ArialNarrow" w:cs="ArialNarrow"/>
                <w:sz w:val="18"/>
                <w:szCs w:val="18"/>
                <w:lang w:bidi="bn-IN"/>
              </w:rPr>
            </w:pPr>
            <w:r>
              <w:rPr>
                <w:noProof/>
              </w:rPr>
              <w:drawing>
                <wp:inline distT="0" distB="0" distL="0" distR="0" wp14:anchorId="739D8150" wp14:editId="7C76D458">
                  <wp:extent cx="1273810" cy="182033"/>
                  <wp:effectExtent l="0" t="0" r="254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00060" name=""/>
                          <pic:cNvPicPr/>
                        </pic:nvPicPr>
                        <pic:blipFill>
                          <a:blip r:embed="rId19"/>
                          <a:stretch>
                            <a:fillRect/>
                          </a:stretch>
                        </pic:blipFill>
                        <pic:spPr>
                          <a:xfrm>
                            <a:off x="0" y="0"/>
                            <a:ext cx="1345142" cy="192227"/>
                          </a:xfrm>
                          <a:prstGeom prst="rect">
                            <a:avLst/>
                          </a:prstGeom>
                        </pic:spPr>
                      </pic:pic>
                    </a:graphicData>
                  </a:graphic>
                </wp:inline>
              </w:drawing>
            </w:r>
          </w:p>
        </w:tc>
      </w:tr>
      <w:tr w:rsidR="00C6041C" w14:paraId="6AEAF97E" w14:textId="77777777" w:rsidTr="00073C92">
        <w:tc>
          <w:tcPr>
            <w:tcW w:w="763" w:type="dxa"/>
          </w:tcPr>
          <w:p w14:paraId="1190C9D6" w14:textId="77777777" w:rsidR="0004500F" w:rsidRPr="00F03174" w:rsidRDefault="003B0C0B" w:rsidP="00073C92">
            <w:pPr>
              <w:jc w:val="both"/>
              <w:rPr>
                <w:rFonts w:ascii="ArialNarrow" w:hAnsi="ArialNarrow" w:cs="ArialNarrow"/>
                <w:sz w:val="18"/>
                <w:szCs w:val="18"/>
                <w:lang w:bidi="bn-IN"/>
              </w:rPr>
            </w:pPr>
            <w:r>
              <w:rPr>
                <w:rFonts w:ascii="ArialNarrow" w:hAnsi="ArialNarrow" w:cs="ArialNarrow"/>
                <w:sz w:val="18"/>
                <w:szCs w:val="18"/>
                <w:lang w:bidi="bn-IN"/>
              </w:rPr>
              <w:t>Z6</w:t>
            </w:r>
          </w:p>
        </w:tc>
        <w:tc>
          <w:tcPr>
            <w:tcW w:w="2268" w:type="dxa"/>
          </w:tcPr>
          <w:p w14:paraId="7A9BC857" w14:textId="77777777" w:rsidR="0004500F" w:rsidRPr="00F03174" w:rsidRDefault="003B0C0B" w:rsidP="00073C92">
            <w:pPr>
              <w:jc w:val="both"/>
              <w:rPr>
                <w:rFonts w:ascii="ArialNarrow" w:hAnsi="ArialNarrow" w:cs="ArialNarrow"/>
                <w:sz w:val="18"/>
                <w:szCs w:val="18"/>
                <w:lang w:bidi="bn-IN"/>
              </w:rPr>
            </w:pPr>
            <w:r>
              <w:rPr>
                <w:rFonts w:ascii="ArialNarrow" w:hAnsi="ArialNarrow" w:cs="ArialNarrow"/>
                <w:sz w:val="18"/>
                <w:szCs w:val="18"/>
                <w:lang w:bidi="bn-IN"/>
              </w:rPr>
              <w:t>Ziemeļu mols</w:t>
            </w:r>
          </w:p>
        </w:tc>
        <w:tc>
          <w:tcPr>
            <w:tcW w:w="2409" w:type="dxa"/>
          </w:tcPr>
          <w:p w14:paraId="4561BB40" w14:textId="77777777" w:rsidR="0004500F" w:rsidRPr="00F03174" w:rsidRDefault="003B0C0B" w:rsidP="00073C92">
            <w:pPr>
              <w:jc w:val="both"/>
              <w:rPr>
                <w:rFonts w:ascii="ArialNarrow" w:hAnsi="ArialNarrow" w:cs="ArialNarrow"/>
                <w:sz w:val="18"/>
                <w:szCs w:val="18"/>
                <w:lang w:bidi="bn-IN"/>
              </w:rPr>
            </w:pPr>
            <w:r>
              <w:rPr>
                <w:rFonts w:ascii="ArialNarrow" w:hAnsi="ArialNarrow" w:cs="ArialNarrow"/>
                <w:sz w:val="18"/>
                <w:szCs w:val="18"/>
                <w:lang w:bidi="bn-IN"/>
              </w:rPr>
              <w:t>RAL 5009 Azure blue</w:t>
            </w:r>
          </w:p>
        </w:tc>
        <w:tc>
          <w:tcPr>
            <w:tcW w:w="2262" w:type="dxa"/>
          </w:tcPr>
          <w:p w14:paraId="515953A6" w14:textId="77777777" w:rsidR="0004500F" w:rsidRDefault="003B0C0B" w:rsidP="00073C92">
            <w:pPr>
              <w:jc w:val="both"/>
              <w:rPr>
                <w:noProof/>
              </w:rPr>
            </w:pPr>
            <w:r>
              <w:rPr>
                <w:noProof/>
              </w:rPr>
              <w:drawing>
                <wp:inline distT="0" distB="0" distL="0" distR="0" wp14:anchorId="75BD35AB" wp14:editId="76C0CB24">
                  <wp:extent cx="1273810" cy="15663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311370" name=""/>
                          <pic:cNvPicPr/>
                        </pic:nvPicPr>
                        <pic:blipFill>
                          <a:blip r:embed="rId20"/>
                          <a:stretch>
                            <a:fillRect/>
                          </a:stretch>
                        </pic:blipFill>
                        <pic:spPr>
                          <a:xfrm>
                            <a:off x="0" y="0"/>
                            <a:ext cx="1374102" cy="168965"/>
                          </a:xfrm>
                          <a:prstGeom prst="rect">
                            <a:avLst/>
                          </a:prstGeom>
                        </pic:spPr>
                      </pic:pic>
                    </a:graphicData>
                  </a:graphic>
                </wp:inline>
              </w:drawing>
            </w:r>
          </w:p>
        </w:tc>
      </w:tr>
    </w:tbl>
    <w:p w14:paraId="53725015" w14:textId="77777777" w:rsidR="0004500F" w:rsidRDefault="003B0C0B" w:rsidP="0004500F">
      <w:pPr>
        <w:ind w:left="360"/>
        <w:jc w:val="both"/>
        <w:rPr>
          <w:szCs w:val="20"/>
        </w:rPr>
      </w:pPr>
      <w:r>
        <w:rPr>
          <w:szCs w:val="20"/>
        </w:rPr>
        <w:t>Citu krāsu toņu lietojums pieļaujams Būvvaldē saskaņotas, vienotas tirdzniecības vietas dizaina koncepcijas ietvaros.</w:t>
      </w:r>
    </w:p>
    <w:p w14:paraId="63771277" w14:textId="77777777" w:rsidR="0004500F" w:rsidRPr="00AC43F7" w:rsidRDefault="003B0C0B" w:rsidP="0004500F">
      <w:pPr>
        <w:pStyle w:val="ListParagraph"/>
        <w:numPr>
          <w:ilvl w:val="0"/>
          <w:numId w:val="14"/>
        </w:numPr>
        <w:pBdr>
          <w:top w:val="nil"/>
          <w:left w:val="nil"/>
          <w:bottom w:val="nil"/>
          <w:right w:val="nil"/>
          <w:between w:val="nil"/>
        </w:pBdr>
        <w:jc w:val="both"/>
        <w:rPr>
          <w:szCs w:val="20"/>
        </w:rPr>
      </w:pPr>
      <w:r w:rsidRPr="00AC43F7">
        <w:rPr>
          <w:szCs w:val="20"/>
        </w:rPr>
        <w:t>Tirdzniecības vietas un labiekārtojuma risinājumos jāparedz vides pieejamības risinājumus, tai skaitā nodrošinot piekļūšanu tirdzniecības vietai no tuvākā pludmales gājēju celiņa.</w:t>
      </w:r>
    </w:p>
    <w:p w14:paraId="6A0C3B17" w14:textId="77777777" w:rsidR="0004500F" w:rsidRPr="00AC43F7" w:rsidRDefault="003B0C0B" w:rsidP="0004500F">
      <w:pPr>
        <w:pStyle w:val="ListParagraph"/>
        <w:numPr>
          <w:ilvl w:val="0"/>
          <w:numId w:val="14"/>
        </w:numPr>
        <w:pBdr>
          <w:top w:val="nil"/>
          <w:left w:val="nil"/>
          <w:bottom w:val="nil"/>
          <w:right w:val="nil"/>
          <w:between w:val="nil"/>
        </w:pBdr>
        <w:jc w:val="both"/>
        <w:rPr>
          <w:szCs w:val="20"/>
        </w:rPr>
      </w:pPr>
      <w:r w:rsidRPr="00AC43F7">
        <w:rPr>
          <w:szCs w:val="20"/>
        </w:rPr>
        <w:t>Jāparedz teritorijas un būvju apgaismojumu diennakts tumšajā laikā.</w:t>
      </w:r>
    </w:p>
    <w:p w14:paraId="7243D5B7" w14:textId="77777777" w:rsidR="0004500F" w:rsidRPr="00AC43F7" w:rsidRDefault="003B0C0B" w:rsidP="0004500F">
      <w:pPr>
        <w:pStyle w:val="ListParagraph"/>
        <w:numPr>
          <w:ilvl w:val="0"/>
          <w:numId w:val="14"/>
        </w:numPr>
        <w:pBdr>
          <w:top w:val="nil"/>
          <w:left w:val="nil"/>
          <w:bottom w:val="nil"/>
          <w:right w:val="nil"/>
          <w:between w:val="nil"/>
        </w:pBdr>
        <w:jc w:val="both"/>
        <w:rPr>
          <w:szCs w:val="20"/>
        </w:rPr>
      </w:pPr>
      <w:r w:rsidRPr="00AC43F7">
        <w:rPr>
          <w:szCs w:val="20"/>
        </w:rPr>
        <w:t>Jāparedz vismaz TIAN prasībām atbilstoša skaita velonovietņu ierīkošanu.</w:t>
      </w:r>
    </w:p>
    <w:p w14:paraId="2F6AD10E" w14:textId="77777777" w:rsidR="0004500F" w:rsidRPr="00AC43F7" w:rsidRDefault="003B0C0B" w:rsidP="0004500F">
      <w:pPr>
        <w:pStyle w:val="ListParagraph"/>
        <w:numPr>
          <w:ilvl w:val="0"/>
          <w:numId w:val="14"/>
        </w:numPr>
        <w:pBdr>
          <w:top w:val="nil"/>
          <w:left w:val="nil"/>
          <w:bottom w:val="nil"/>
          <w:right w:val="nil"/>
          <w:between w:val="nil"/>
        </w:pBdr>
        <w:jc w:val="both"/>
        <w:rPr>
          <w:szCs w:val="20"/>
        </w:rPr>
      </w:pPr>
      <w:r w:rsidRPr="00AC43F7">
        <w:rPr>
          <w:szCs w:val="20"/>
        </w:rPr>
        <w:t>Teritorijā labi saskatāmā un apmeklētājiem ērti pieejamā vietā izvietojamas kopējai dizaina koncepcijai atbilstoši risinātas atkritumu urnas.</w:t>
      </w:r>
    </w:p>
    <w:p w14:paraId="2FE2DE6D" w14:textId="77777777" w:rsidR="0004500F" w:rsidRDefault="003B0C0B" w:rsidP="0004500F">
      <w:pPr>
        <w:pStyle w:val="ListParagraph"/>
        <w:numPr>
          <w:ilvl w:val="0"/>
          <w:numId w:val="14"/>
        </w:numPr>
        <w:pBdr>
          <w:top w:val="nil"/>
          <w:left w:val="nil"/>
          <w:bottom w:val="nil"/>
          <w:right w:val="nil"/>
          <w:between w:val="nil"/>
        </w:pBdr>
        <w:jc w:val="both"/>
      </w:pPr>
      <w:r>
        <w:t xml:space="preserve">Piegādes un apkalpes transporta pārvietošanās pludmalē atļauta vienīgi, ievērojot </w:t>
      </w:r>
      <w:r w:rsidRPr="007452A6">
        <w:t>Liepājas pilsētas pašvaldības iestādes “Komunālā pārvalde”</w:t>
      </w:r>
      <w:r>
        <w:t xml:space="preserve"> noteiktos laikus un maršrutus un </w:t>
      </w:r>
      <w:r>
        <w:lastRenderedPageBreak/>
        <w:t>izmantojot atļautos transporta līdzekļu veidus. Nav atļauta nekādu motorizēta transporta līdzekļu stāvēšana pludmales teritorijā.</w:t>
      </w:r>
    </w:p>
    <w:p w14:paraId="2D7BDB5C" w14:textId="77777777" w:rsidR="0004500F" w:rsidRPr="00AC43F7" w:rsidRDefault="003B0C0B" w:rsidP="0004500F">
      <w:pPr>
        <w:pStyle w:val="ListParagraph"/>
        <w:numPr>
          <w:ilvl w:val="0"/>
          <w:numId w:val="14"/>
        </w:numPr>
        <w:pBdr>
          <w:top w:val="nil"/>
          <w:left w:val="nil"/>
          <w:bottom w:val="nil"/>
          <w:right w:val="nil"/>
          <w:between w:val="nil"/>
        </w:pBdr>
        <w:jc w:val="both"/>
        <w:rPr>
          <w:szCs w:val="20"/>
        </w:rPr>
      </w:pPr>
      <w:r w:rsidRPr="00AC43F7">
        <w:rPr>
          <w:szCs w:val="20"/>
        </w:rPr>
        <w:t>Tirdzniecības vietas ūdensapgādes un kanalizācijas inženiertehniskie risinājumi izstrādājami atbilstoši vides veselības un sanitāro noteikumu prasībām, Liepājas pilsētas pašvaldības iestādes “Komunālā pārvalde” nosacījumiem un SIA “Liepājas ūdens “ tehniskajiem noteikumiem, kur vien tehniski iespējams, paredzot pieslēgumus pilsētas inženierkomunikācijām.</w:t>
      </w:r>
    </w:p>
    <w:p w14:paraId="039B1126" w14:textId="77777777" w:rsidR="0004500F" w:rsidRPr="00AC43F7" w:rsidRDefault="003B0C0B" w:rsidP="0004500F">
      <w:pPr>
        <w:pStyle w:val="ListParagraph"/>
        <w:numPr>
          <w:ilvl w:val="0"/>
          <w:numId w:val="14"/>
        </w:numPr>
        <w:pBdr>
          <w:top w:val="nil"/>
          <w:left w:val="nil"/>
          <w:bottom w:val="nil"/>
          <w:right w:val="nil"/>
          <w:between w:val="nil"/>
        </w:pBdr>
        <w:jc w:val="both"/>
        <w:rPr>
          <w:szCs w:val="20"/>
        </w:rPr>
      </w:pPr>
      <w:r w:rsidRPr="00AC43F7">
        <w:rPr>
          <w:szCs w:val="20"/>
        </w:rPr>
        <w:t>Tirdzniecības vietas elektroapgādes risinājumi izstrādājami atbilstoši Liepājas pilsētas pašvaldības iestādes “Komunālā pārvalde” nosacījumiem.</w:t>
      </w:r>
    </w:p>
    <w:p w14:paraId="6EED7F2C" w14:textId="77777777" w:rsidR="0004500F" w:rsidRPr="00B52CD4" w:rsidRDefault="003B0C0B" w:rsidP="0004500F">
      <w:pPr>
        <w:spacing w:before="120" w:after="120"/>
        <w:jc w:val="both"/>
        <w:rPr>
          <w:b/>
          <w:szCs w:val="20"/>
        </w:rPr>
      </w:pPr>
      <w:r>
        <w:rPr>
          <w:b/>
          <w:szCs w:val="20"/>
        </w:rPr>
        <w:t>Būvniecības dokumentācijas izstrāde, būvniecības uzsākšana un būvju nojaukšana.</w:t>
      </w:r>
      <w:r w:rsidRPr="00B52CD4">
        <w:rPr>
          <w:b/>
          <w:szCs w:val="20"/>
        </w:rPr>
        <w:t xml:space="preserve"> </w:t>
      </w:r>
    </w:p>
    <w:p w14:paraId="2834A6CF" w14:textId="77777777" w:rsidR="0004500F" w:rsidRPr="00AC43F7" w:rsidRDefault="003B0C0B" w:rsidP="0004500F">
      <w:pPr>
        <w:pStyle w:val="ListParagraph"/>
        <w:numPr>
          <w:ilvl w:val="0"/>
          <w:numId w:val="14"/>
        </w:numPr>
        <w:pBdr>
          <w:top w:val="nil"/>
          <w:left w:val="nil"/>
          <w:bottom w:val="nil"/>
          <w:right w:val="nil"/>
          <w:between w:val="nil"/>
        </w:pBdr>
        <w:jc w:val="both"/>
        <w:rPr>
          <w:szCs w:val="20"/>
        </w:rPr>
      </w:pPr>
      <w:r w:rsidRPr="00AC43F7">
        <w:rPr>
          <w:szCs w:val="20"/>
        </w:rPr>
        <w:t xml:space="preserve">Būvniecības process nomas zemesgabalā uzsākams ne vēlāk, kā 3 mēnešu laikā no līguma parakstīšanas dienas, iesniedzot Liepājas pilsētas pašvaldības iestādē „Liepājas pilsētas Būvvalde" izvēlētajam būves apjomam un grupai atbilstošu būvniecības dokumentāciju. </w:t>
      </w:r>
    </w:p>
    <w:p w14:paraId="06F0155D" w14:textId="77777777" w:rsidR="0004500F" w:rsidRPr="00AC43F7" w:rsidRDefault="003B0C0B" w:rsidP="0004500F">
      <w:pPr>
        <w:pStyle w:val="ListParagraph"/>
        <w:numPr>
          <w:ilvl w:val="0"/>
          <w:numId w:val="14"/>
        </w:numPr>
        <w:pBdr>
          <w:top w:val="nil"/>
          <w:left w:val="nil"/>
          <w:bottom w:val="nil"/>
          <w:right w:val="nil"/>
          <w:between w:val="nil"/>
        </w:pBdr>
        <w:jc w:val="both"/>
        <w:rPr>
          <w:szCs w:val="20"/>
        </w:rPr>
      </w:pPr>
      <w:r w:rsidRPr="00AC43F7">
        <w:rPr>
          <w:szCs w:val="20"/>
        </w:rPr>
        <w:t xml:space="preserve">Nomniekam, sākot ar 2022.gada 1.aprīli jānodrošina īslaicīgās lietošanas būves - novietošana iznomātajā zemesgabalā. </w:t>
      </w:r>
    </w:p>
    <w:p w14:paraId="4370532C" w14:textId="77777777" w:rsidR="0004500F" w:rsidRPr="00AC43F7" w:rsidRDefault="003B0C0B" w:rsidP="0004500F">
      <w:pPr>
        <w:pStyle w:val="ListParagraph"/>
        <w:numPr>
          <w:ilvl w:val="0"/>
          <w:numId w:val="14"/>
        </w:numPr>
        <w:pBdr>
          <w:top w:val="nil"/>
          <w:left w:val="nil"/>
          <w:bottom w:val="nil"/>
          <w:right w:val="nil"/>
          <w:between w:val="nil"/>
        </w:pBdr>
        <w:jc w:val="both"/>
        <w:rPr>
          <w:szCs w:val="20"/>
        </w:rPr>
      </w:pPr>
      <w:r w:rsidRPr="00AC43F7">
        <w:rPr>
          <w:szCs w:val="20"/>
        </w:rPr>
        <w:t>Nomniekam līdz 2022.gada 1.jūnijam jānodod īslaicīgās lietošanas būve ekspluatācijā un jāuzsāk tajās plānotā darbība.</w:t>
      </w:r>
    </w:p>
    <w:p w14:paraId="47339647" w14:textId="77777777" w:rsidR="0004500F" w:rsidRDefault="003B0C0B" w:rsidP="0004500F">
      <w:pPr>
        <w:pStyle w:val="ListParagraph"/>
        <w:numPr>
          <w:ilvl w:val="0"/>
          <w:numId w:val="14"/>
        </w:numPr>
        <w:pBdr>
          <w:top w:val="nil"/>
          <w:left w:val="nil"/>
          <w:bottom w:val="nil"/>
          <w:right w:val="nil"/>
          <w:between w:val="nil"/>
        </w:pBdr>
        <w:jc w:val="both"/>
        <w:rPr>
          <w:szCs w:val="20"/>
        </w:rPr>
      </w:pPr>
      <w:r w:rsidRPr="00AC43F7">
        <w:rPr>
          <w:szCs w:val="20"/>
        </w:rPr>
        <w:t xml:space="preserve">Tirdzniecības vietas ierīkošanai- sezonas vai īslaicīgas lietošanas  būvju novietošanai vai būvniecībai- </w:t>
      </w:r>
      <w:r>
        <w:t xml:space="preserve">būvniecības likumdošanā paredzētajā kārtībā </w:t>
      </w:r>
      <w:r w:rsidRPr="00AC43F7">
        <w:rPr>
          <w:szCs w:val="20"/>
        </w:rPr>
        <w:t xml:space="preserve">izstrādājama </w:t>
      </w:r>
      <w:r>
        <w:t>un iesniedzama Būvniecības informācijas sistēmā (BIS) izvēlētajam būves apjomam un grupai atbilstoša būvniecības dokumentācija un saņemama atļauja būvniecības uzsākšanai</w:t>
      </w:r>
      <w:r w:rsidRPr="00AC43F7">
        <w:rPr>
          <w:szCs w:val="20"/>
        </w:rPr>
        <w:t>.</w:t>
      </w:r>
      <w:r>
        <w:rPr>
          <w:szCs w:val="20"/>
        </w:rPr>
        <w:t xml:space="preserve"> </w:t>
      </w:r>
      <w:r w:rsidRPr="00AC43F7">
        <w:rPr>
          <w:szCs w:val="20"/>
        </w:rPr>
        <w:t>Būvniecības</w:t>
      </w:r>
      <w:r>
        <w:rPr>
          <w:szCs w:val="20"/>
        </w:rPr>
        <w:t xml:space="preserve"> </w:t>
      </w:r>
      <w:r w:rsidRPr="00AC43F7">
        <w:rPr>
          <w:szCs w:val="20"/>
        </w:rPr>
        <w:t>ieceres dokumentācijas derīguma termiņš:</w:t>
      </w:r>
    </w:p>
    <w:p w14:paraId="2118ECB9" w14:textId="77777777" w:rsidR="0004500F" w:rsidRDefault="003B0C0B" w:rsidP="0004500F">
      <w:pPr>
        <w:pStyle w:val="ListParagraph"/>
        <w:numPr>
          <w:ilvl w:val="0"/>
          <w:numId w:val="17"/>
        </w:numPr>
        <w:pBdr>
          <w:top w:val="nil"/>
          <w:left w:val="nil"/>
          <w:bottom w:val="nil"/>
          <w:right w:val="nil"/>
          <w:between w:val="nil"/>
        </w:pBdr>
        <w:ind w:left="426" w:firstLine="0"/>
        <w:rPr>
          <w:szCs w:val="20"/>
        </w:rPr>
      </w:pPr>
      <w:r w:rsidRPr="00B067BE">
        <w:rPr>
          <w:szCs w:val="20"/>
        </w:rPr>
        <w:t>īslaicīgas lietošanas būvei - 5 gadi (termiņu var pagarināt, kopā nepārsniedzot 10 gadus)</w:t>
      </w:r>
      <w:r>
        <w:rPr>
          <w:szCs w:val="20"/>
        </w:rPr>
        <w:t>;</w:t>
      </w:r>
    </w:p>
    <w:p w14:paraId="543E4142" w14:textId="77777777" w:rsidR="0004500F" w:rsidRPr="00B067BE" w:rsidRDefault="003B0C0B" w:rsidP="0004500F">
      <w:pPr>
        <w:pStyle w:val="ListParagraph"/>
        <w:numPr>
          <w:ilvl w:val="0"/>
          <w:numId w:val="17"/>
        </w:numPr>
        <w:pBdr>
          <w:top w:val="nil"/>
          <w:left w:val="nil"/>
          <w:bottom w:val="nil"/>
          <w:right w:val="nil"/>
          <w:between w:val="nil"/>
        </w:pBdr>
        <w:ind w:left="426" w:firstLine="0"/>
        <w:rPr>
          <w:szCs w:val="20"/>
        </w:rPr>
      </w:pPr>
      <w:r w:rsidRPr="00B067BE">
        <w:rPr>
          <w:szCs w:val="20"/>
        </w:rPr>
        <w:t>sezonas būvei - 1 gads</w:t>
      </w:r>
      <w:r w:rsidR="000530CB">
        <w:rPr>
          <w:szCs w:val="20"/>
        </w:rPr>
        <w:t xml:space="preserve"> </w:t>
      </w:r>
      <w:r w:rsidRPr="00B067BE">
        <w:rPr>
          <w:szCs w:val="20"/>
        </w:rPr>
        <w:t>(termiņu nomas perioda robežās atjauno pirms nākamās sezonas sākuma)</w:t>
      </w:r>
      <w:r w:rsidR="000530CB">
        <w:rPr>
          <w:szCs w:val="20"/>
        </w:rPr>
        <w:t>.</w:t>
      </w:r>
    </w:p>
    <w:p w14:paraId="735A68D3" w14:textId="77777777" w:rsidR="0004500F" w:rsidRPr="00B067BE" w:rsidRDefault="003B0C0B" w:rsidP="0004500F">
      <w:pPr>
        <w:pStyle w:val="ListParagraph"/>
        <w:numPr>
          <w:ilvl w:val="0"/>
          <w:numId w:val="14"/>
        </w:numPr>
        <w:pBdr>
          <w:top w:val="nil"/>
          <w:left w:val="nil"/>
          <w:bottom w:val="nil"/>
          <w:right w:val="nil"/>
          <w:between w:val="nil"/>
        </w:pBdr>
        <w:jc w:val="both"/>
        <w:rPr>
          <w:szCs w:val="20"/>
        </w:rPr>
      </w:pPr>
      <w:r w:rsidRPr="00B067BE">
        <w:rPr>
          <w:szCs w:val="20"/>
        </w:rPr>
        <w:t xml:space="preserve">Būvniecības ieceres realizācijai saņemami noteikumi un, ja nepieciešams- saskaņojumi: </w:t>
      </w:r>
    </w:p>
    <w:p w14:paraId="6E745D69" w14:textId="77777777" w:rsidR="0004500F" w:rsidRPr="00B52CD4" w:rsidRDefault="003B0C0B" w:rsidP="0004500F">
      <w:pPr>
        <w:numPr>
          <w:ilvl w:val="0"/>
          <w:numId w:val="15"/>
        </w:numPr>
        <w:pBdr>
          <w:top w:val="nil"/>
          <w:left w:val="nil"/>
          <w:bottom w:val="nil"/>
          <w:right w:val="nil"/>
          <w:between w:val="nil"/>
        </w:pBdr>
        <w:ind w:left="426" w:firstLine="0"/>
        <w:jc w:val="both"/>
        <w:rPr>
          <w:szCs w:val="20"/>
        </w:rPr>
      </w:pPr>
      <w:r w:rsidRPr="00B52CD4">
        <w:rPr>
          <w:szCs w:val="20"/>
        </w:rPr>
        <w:t>Valsts vides dienesta Liepājas reģionālās vides pārvaldē;</w:t>
      </w:r>
    </w:p>
    <w:p w14:paraId="0130819B" w14:textId="77777777" w:rsidR="0004500F" w:rsidRPr="00B52CD4" w:rsidRDefault="003B0C0B" w:rsidP="0004500F">
      <w:pPr>
        <w:numPr>
          <w:ilvl w:val="0"/>
          <w:numId w:val="15"/>
        </w:numPr>
        <w:pBdr>
          <w:top w:val="nil"/>
          <w:left w:val="nil"/>
          <w:bottom w:val="nil"/>
          <w:right w:val="nil"/>
          <w:between w:val="nil"/>
        </w:pBdr>
        <w:ind w:left="426" w:firstLine="0"/>
        <w:jc w:val="both"/>
        <w:rPr>
          <w:szCs w:val="20"/>
        </w:rPr>
      </w:pPr>
      <w:r w:rsidRPr="00B52CD4">
        <w:rPr>
          <w:szCs w:val="20"/>
        </w:rPr>
        <w:t xml:space="preserve">Liepājas pilsētas pašvaldības administrācijas Sabiedrības līdzdalības un veselības veicināšanas nodaļas Vides daļā; </w:t>
      </w:r>
    </w:p>
    <w:p w14:paraId="3CE8BF8C" w14:textId="77777777" w:rsidR="0004500F" w:rsidRPr="00B52CD4" w:rsidRDefault="003B0C0B" w:rsidP="0004500F">
      <w:pPr>
        <w:numPr>
          <w:ilvl w:val="0"/>
          <w:numId w:val="15"/>
        </w:numPr>
        <w:pBdr>
          <w:top w:val="nil"/>
          <w:left w:val="nil"/>
          <w:bottom w:val="nil"/>
          <w:right w:val="nil"/>
          <w:between w:val="nil"/>
        </w:pBdr>
        <w:ind w:left="426" w:firstLine="0"/>
        <w:jc w:val="both"/>
        <w:rPr>
          <w:szCs w:val="20"/>
        </w:rPr>
      </w:pPr>
      <w:r w:rsidRPr="00B52CD4">
        <w:rPr>
          <w:szCs w:val="20"/>
        </w:rPr>
        <w:t>Liepājas pilsētas pašvaldības iestādē “Komunālā pārvalde”.</w:t>
      </w:r>
    </w:p>
    <w:p w14:paraId="48092617" w14:textId="77777777" w:rsidR="0004500F" w:rsidRPr="00B067BE" w:rsidRDefault="003B0C0B" w:rsidP="0004500F">
      <w:pPr>
        <w:pStyle w:val="ListParagraph"/>
        <w:numPr>
          <w:ilvl w:val="0"/>
          <w:numId w:val="14"/>
        </w:numPr>
        <w:pBdr>
          <w:top w:val="nil"/>
          <w:left w:val="nil"/>
          <w:bottom w:val="nil"/>
          <w:right w:val="nil"/>
          <w:between w:val="nil"/>
        </w:pBdr>
        <w:jc w:val="both"/>
        <w:rPr>
          <w:szCs w:val="20"/>
        </w:rPr>
      </w:pPr>
      <w:r w:rsidRPr="00B067BE">
        <w:rPr>
          <w:szCs w:val="20"/>
        </w:rPr>
        <w:t>Būvniecības ieceres dokumentācijā iekļaujami risinājumi sezonas ēku un aprīkojuma demontāžai.</w:t>
      </w:r>
    </w:p>
    <w:p w14:paraId="2207298F" w14:textId="77777777" w:rsidR="0004500F" w:rsidRDefault="003B0C0B" w:rsidP="0004500F">
      <w:pPr>
        <w:pStyle w:val="ListParagraph"/>
        <w:numPr>
          <w:ilvl w:val="0"/>
          <w:numId w:val="14"/>
        </w:numPr>
        <w:pBdr>
          <w:top w:val="nil"/>
          <w:left w:val="nil"/>
          <w:bottom w:val="nil"/>
          <w:right w:val="nil"/>
          <w:between w:val="nil"/>
        </w:pBdr>
        <w:jc w:val="both"/>
      </w:pPr>
      <w:r w:rsidRPr="004437D8">
        <w:t xml:space="preserve">Pēc </w:t>
      </w:r>
      <w:r>
        <w:t xml:space="preserve">īslaicīgas būves </w:t>
      </w:r>
      <w:r w:rsidRPr="004437D8">
        <w:t>būv</w:t>
      </w:r>
      <w:r>
        <w:t xml:space="preserve">darbu pabeigšanas </w:t>
      </w:r>
      <w:r w:rsidRPr="004437D8">
        <w:t xml:space="preserve">izgatavojams elektroniski parakstīts izpildmērījums </w:t>
      </w:r>
      <w:r>
        <w:t>*.</w:t>
      </w:r>
      <w:r w:rsidRPr="004437D8">
        <w:t>dwg</w:t>
      </w:r>
      <w:r>
        <w:t xml:space="preserve"> </w:t>
      </w:r>
      <w:r w:rsidRPr="004437D8">
        <w:t xml:space="preserve">formātā iesniegšanai Valsts zemes dienestā (saturot slāni "RAMI_IZPM_BUVE_####_#" un tabulu ar būves kodu, platību atbilstoši </w:t>
      </w:r>
      <w:r>
        <w:t>būvniecības dokumentācijai</w:t>
      </w:r>
      <w:r w:rsidRPr="004437D8">
        <w:t>). Izpildmērījums iesniedzams arī LPPI "Nekustamā īpašuma pārvalde", nosūtot uz e-pastu: nip@liepaja.lv.</w:t>
      </w:r>
    </w:p>
    <w:p w14:paraId="07D20754" w14:textId="77777777" w:rsidR="0004500F" w:rsidRPr="00B067BE" w:rsidRDefault="003B0C0B" w:rsidP="0004500F">
      <w:pPr>
        <w:pStyle w:val="ListParagraph"/>
        <w:numPr>
          <w:ilvl w:val="0"/>
          <w:numId w:val="14"/>
        </w:numPr>
        <w:pBdr>
          <w:top w:val="nil"/>
          <w:left w:val="nil"/>
          <w:bottom w:val="nil"/>
          <w:right w:val="nil"/>
          <w:between w:val="nil"/>
        </w:pBdr>
        <w:jc w:val="both"/>
        <w:rPr>
          <w:szCs w:val="20"/>
        </w:rPr>
      </w:pPr>
      <w:r>
        <w:t>Beidzoties būves ekspluatācijas termiņam, (t.sk. attiecīgā sezona, vai novietnes lietošanas/nomas termiņš), īslaicīgas lietošanas būve vai sezonas būve nojaucama vai demontējama bez jebkādas kompensācijas:</w:t>
      </w:r>
    </w:p>
    <w:p w14:paraId="1F6FD3B8" w14:textId="77777777" w:rsidR="0004500F" w:rsidRDefault="003B0C0B" w:rsidP="000530CB">
      <w:pPr>
        <w:numPr>
          <w:ilvl w:val="1"/>
          <w:numId w:val="14"/>
        </w:numPr>
        <w:pBdr>
          <w:top w:val="nil"/>
          <w:left w:val="nil"/>
          <w:bottom w:val="nil"/>
          <w:right w:val="nil"/>
          <w:between w:val="nil"/>
        </w:pBdr>
        <w:ind w:left="851" w:hanging="567"/>
        <w:jc w:val="both"/>
      </w:pPr>
      <w:r>
        <w:t xml:space="preserve">saņemot no inženierkomunikāciju ekspluatācijas dienestiem tehniskos noteikumus par būves atslēgšanu no inženierkomunikācijām; </w:t>
      </w:r>
    </w:p>
    <w:p w14:paraId="201A0825" w14:textId="77777777" w:rsidR="0004500F" w:rsidRDefault="003B0C0B" w:rsidP="000530CB">
      <w:pPr>
        <w:numPr>
          <w:ilvl w:val="1"/>
          <w:numId w:val="14"/>
        </w:numPr>
        <w:pBdr>
          <w:top w:val="nil"/>
          <w:left w:val="nil"/>
          <w:bottom w:val="nil"/>
          <w:right w:val="nil"/>
          <w:between w:val="nil"/>
        </w:pBdr>
        <w:ind w:left="851" w:hanging="567"/>
        <w:jc w:val="both"/>
      </w:pPr>
      <w:r>
        <w:t xml:space="preserve">veicot būves atslēgšanu no inženierkomunikācijām. </w:t>
      </w:r>
    </w:p>
    <w:p w14:paraId="21B7462A" w14:textId="77777777" w:rsidR="0004500F" w:rsidRDefault="003B0C0B" w:rsidP="000530CB">
      <w:pPr>
        <w:numPr>
          <w:ilvl w:val="1"/>
          <w:numId w:val="14"/>
        </w:numPr>
        <w:pBdr>
          <w:top w:val="nil"/>
          <w:left w:val="nil"/>
          <w:bottom w:val="nil"/>
          <w:right w:val="nil"/>
          <w:between w:val="nil"/>
        </w:pBdr>
        <w:ind w:left="851" w:hanging="567"/>
        <w:jc w:val="both"/>
      </w:pPr>
      <w:r>
        <w:t xml:space="preserve">pēc būves nojaukšanas, teritorija sakārtojama tās sākotnējā stāvoklī. </w:t>
      </w:r>
    </w:p>
    <w:p w14:paraId="0F0B811E" w14:textId="77777777" w:rsidR="0004500F" w:rsidRDefault="003B0C0B" w:rsidP="0004500F">
      <w:pPr>
        <w:pStyle w:val="ListParagraph"/>
        <w:numPr>
          <w:ilvl w:val="0"/>
          <w:numId w:val="14"/>
        </w:numPr>
        <w:pBdr>
          <w:top w:val="nil"/>
          <w:left w:val="nil"/>
          <w:bottom w:val="nil"/>
          <w:right w:val="nil"/>
          <w:between w:val="nil"/>
        </w:pBdr>
        <w:jc w:val="both"/>
      </w:pPr>
      <w:r>
        <w:t xml:space="preserve">Par īslaicīgas lietošanas būves nojaukšanu jāpaziņo Liepājas pilsētas būvvaldei, lai saņemtu izziņu par būves neesību. </w:t>
      </w:r>
    </w:p>
    <w:p w14:paraId="476516CB" w14:textId="77777777" w:rsidR="0004500F" w:rsidRDefault="003B0C0B" w:rsidP="0004500F">
      <w:pPr>
        <w:pStyle w:val="ListParagraph"/>
        <w:numPr>
          <w:ilvl w:val="0"/>
          <w:numId w:val="14"/>
        </w:numPr>
        <w:pBdr>
          <w:top w:val="nil"/>
          <w:left w:val="nil"/>
          <w:bottom w:val="nil"/>
          <w:right w:val="nil"/>
          <w:between w:val="nil"/>
        </w:pBdr>
        <w:jc w:val="both"/>
      </w:pPr>
      <w:r>
        <w:t xml:space="preserve">Būvniecības </w:t>
      </w:r>
      <w:r w:rsidRPr="006175CD">
        <w:t xml:space="preserve">un demontāžas </w:t>
      </w:r>
      <w:r>
        <w:t xml:space="preserve">darbu ietekmei uz apkārt esošo pludmales teritoriju un apmeklētāju ērtībām jābūt pēc iespējas minimālai. </w:t>
      </w:r>
    </w:p>
    <w:p w14:paraId="0C283ABF" w14:textId="77777777" w:rsidR="0004500F" w:rsidRDefault="003B0C0B" w:rsidP="0004500F">
      <w:pPr>
        <w:pStyle w:val="ListParagraph"/>
        <w:numPr>
          <w:ilvl w:val="0"/>
          <w:numId w:val="14"/>
        </w:numPr>
        <w:pBdr>
          <w:top w:val="nil"/>
          <w:left w:val="nil"/>
          <w:bottom w:val="nil"/>
          <w:right w:val="nil"/>
          <w:between w:val="nil"/>
        </w:pBdr>
        <w:jc w:val="both"/>
      </w:pPr>
      <w:r>
        <w:t xml:space="preserve">Būvniecības un demontāžas procesa laikā radītie atkritumi, būvgruži vai jebkāda veida priekšmeti, kam varētu būt negatīva ietekme uz vidi vai ainavu, ir jāaizvāc. Būvgruži ir jāuzglabā speciāli tam paredzētā konteinerā, no kura būvniecības darbu laikā būvgruži tiek regulāri un bez kavēšanās iztukšoti. </w:t>
      </w:r>
    </w:p>
    <w:p w14:paraId="7E62726C" w14:textId="77777777" w:rsidR="0004500F" w:rsidRDefault="003B0C0B" w:rsidP="0004500F">
      <w:pPr>
        <w:pStyle w:val="ListParagraph"/>
        <w:numPr>
          <w:ilvl w:val="0"/>
          <w:numId w:val="14"/>
        </w:numPr>
        <w:pBdr>
          <w:top w:val="nil"/>
          <w:left w:val="nil"/>
          <w:bottom w:val="nil"/>
          <w:right w:val="nil"/>
          <w:between w:val="nil"/>
        </w:pBdr>
        <w:jc w:val="both"/>
      </w:pPr>
      <w:r>
        <w:t xml:space="preserve">Ja nomas termiņa laikā Liepājas pilsētas būvvalde devusi negatīvu atzinumu par būves atbilstību akceptētajam projektam, var izskatīt jautājumu par būves nojaukšanu pirms ekspluatācijas termiņa vai zemes lietošanas/nomas tiesību termiņa beigām. </w:t>
      </w:r>
    </w:p>
    <w:p w14:paraId="21CC8C8D" w14:textId="77777777" w:rsidR="0004500F" w:rsidRDefault="003B0C0B" w:rsidP="0004500F">
      <w:pPr>
        <w:pStyle w:val="ListParagraph"/>
        <w:numPr>
          <w:ilvl w:val="0"/>
          <w:numId w:val="14"/>
        </w:numPr>
        <w:pBdr>
          <w:top w:val="nil"/>
          <w:left w:val="nil"/>
          <w:bottom w:val="nil"/>
          <w:right w:val="nil"/>
          <w:between w:val="nil"/>
        </w:pBdr>
        <w:jc w:val="both"/>
      </w:pPr>
      <w:r>
        <w:t>Par īslaicīgas lietošanas būves vai sezonas būves demontēšanu vai nojaukšanu ir atbildīgs būves īpašnieks.</w:t>
      </w:r>
    </w:p>
    <w:p w14:paraId="3F38C5AE" w14:textId="77777777" w:rsidR="0004500F" w:rsidRDefault="003B0C0B" w:rsidP="0004500F">
      <w:pPr>
        <w:pStyle w:val="ListParagraph"/>
        <w:numPr>
          <w:ilvl w:val="0"/>
          <w:numId w:val="14"/>
        </w:numPr>
        <w:pBdr>
          <w:top w:val="nil"/>
          <w:left w:val="nil"/>
          <w:bottom w:val="nil"/>
          <w:right w:val="nil"/>
          <w:between w:val="nil"/>
        </w:pBdr>
        <w:jc w:val="both"/>
      </w:pPr>
      <w:r>
        <w:t xml:space="preserve">Ja īslaicīgas lietošanas būve vai sezonas būve netiek nojaukta vai demontēta pēc sezonas beigām, zemes lietošanas termiņa beigām, būves ekspluatācijas termiņa beigām, vai lēmuma </w:t>
      </w:r>
      <w:r>
        <w:lastRenderedPageBreak/>
        <w:t xml:space="preserve">par būves nojaukšanu tās neatbilstības dēļ, tad būves demontēšanu vai nojaukšanu realizē Liepājas pilsētas pašvaldība, bet objekta īpašnieks sedz demontēšanas vai nojaukšanas izdevumus. </w:t>
      </w:r>
    </w:p>
    <w:p w14:paraId="0004707E" w14:textId="77777777" w:rsidR="0004500F" w:rsidRDefault="0004500F" w:rsidP="0004500F">
      <w:pPr>
        <w:spacing w:after="85" w:line="56" w:lineRule="atLeast"/>
        <w:jc w:val="both"/>
        <w:rPr>
          <w:b/>
          <w:szCs w:val="20"/>
        </w:rPr>
      </w:pPr>
    </w:p>
    <w:p w14:paraId="455C41CD" w14:textId="77777777" w:rsidR="0004500F" w:rsidRDefault="0004500F" w:rsidP="0004500F">
      <w:pPr>
        <w:spacing w:after="85" w:line="56" w:lineRule="atLeast"/>
        <w:jc w:val="both"/>
        <w:rPr>
          <w:szCs w:val="20"/>
        </w:rPr>
      </w:pPr>
    </w:p>
    <w:p w14:paraId="7F553FDE" w14:textId="77777777" w:rsidR="0004500F" w:rsidRDefault="003B0C0B" w:rsidP="0004500F">
      <w:pPr>
        <w:widowControl w:val="0"/>
        <w:spacing w:after="85" w:line="56" w:lineRule="atLeast"/>
        <w:jc w:val="both"/>
        <w:rPr>
          <w:szCs w:val="20"/>
        </w:rPr>
      </w:pPr>
      <w:r>
        <w:rPr>
          <w:szCs w:val="20"/>
        </w:rPr>
        <w:t>Pielikumā:</w:t>
      </w:r>
    </w:p>
    <w:p w14:paraId="04803305" w14:textId="77777777" w:rsidR="0004500F" w:rsidRDefault="003B0C0B" w:rsidP="0004500F">
      <w:pPr>
        <w:widowControl w:val="0"/>
        <w:numPr>
          <w:ilvl w:val="0"/>
          <w:numId w:val="13"/>
        </w:numPr>
        <w:pBdr>
          <w:top w:val="nil"/>
          <w:left w:val="nil"/>
          <w:bottom w:val="nil"/>
          <w:right w:val="nil"/>
          <w:between w:val="nil"/>
        </w:pBdr>
        <w:spacing w:after="85" w:line="56" w:lineRule="atLeast"/>
        <w:jc w:val="both"/>
        <w:rPr>
          <w:szCs w:val="20"/>
        </w:rPr>
      </w:pPr>
      <w:r>
        <w:rPr>
          <w:szCs w:val="20"/>
        </w:rPr>
        <w:t>Plānoto tirdzniecības vietu izvietojuma shēma</w:t>
      </w:r>
    </w:p>
    <w:p w14:paraId="4531F499" w14:textId="77777777" w:rsidR="0004500F" w:rsidRDefault="0004500F" w:rsidP="0004500F">
      <w:pPr>
        <w:widowControl w:val="0"/>
        <w:spacing w:after="85" w:line="56" w:lineRule="atLeast"/>
        <w:jc w:val="both"/>
      </w:pPr>
    </w:p>
    <w:p w14:paraId="28816AC0" w14:textId="77777777" w:rsidR="0004500F" w:rsidRDefault="0004500F" w:rsidP="0004500F">
      <w:pPr>
        <w:widowControl w:val="0"/>
        <w:spacing w:after="85" w:line="56" w:lineRule="atLeast"/>
        <w:jc w:val="both"/>
      </w:pPr>
    </w:p>
    <w:p w14:paraId="07E90113" w14:textId="77777777" w:rsidR="0004500F" w:rsidRDefault="0004500F" w:rsidP="0004500F">
      <w:pPr>
        <w:widowControl w:val="0"/>
        <w:spacing w:after="85" w:line="56" w:lineRule="atLeast"/>
        <w:jc w:val="both"/>
        <w:rPr>
          <w:sz w:val="22"/>
        </w:rPr>
      </w:pPr>
    </w:p>
    <w:tbl>
      <w:tblPr>
        <w:tblW w:w="8561" w:type="dxa"/>
        <w:tblInd w:w="-56" w:type="dxa"/>
        <w:tblLayout w:type="fixed"/>
        <w:tblCellMar>
          <w:left w:w="60" w:type="dxa"/>
          <w:right w:w="60" w:type="dxa"/>
        </w:tblCellMar>
        <w:tblLook w:val="04A0" w:firstRow="1" w:lastRow="0" w:firstColumn="1" w:lastColumn="0" w:noHBand="0" w:noVBand="1"/>
      </w:tblPr>
      <w:tblGrid>
        <w:gridCol w:w="5700"/>
        <w:gridCol w:w="2861"/>
      </w:tblGrid>
      <w:tr w:rsidR="00C6041C" w14:paraId="4C0DE38C" w14:textId="77777777" w:rsidTr="00073C92">
        <w:tc>
          <w:tcPr>
            <w:tcW w:w="5700" w:type="dxa"/>
            <w:tcBorders>
              <w:top w:val="nil"/>
              <w:left w:val="nil"/>
              <w:bottom w:val="nil"/>
              <w:right w:val="nil"/>
            </w:tcBorders>
          </w:tcPr>
          <w:p w14:paraId="10DAE7A8" w14:textId="77777777" w:rsidR="0004500F" w:rsidRDefault="003B0C0B" w:rsidP="00073C92">
            <w:pPr>
              <w:widowControl w:val="0"/>
              <w:spacing w:after="85" w:line="56" w:lineRule="atLeast"/>
              <w:jc w:val="both"/>
              <w:rPr>
                <w:szCs w:val="20"/>
              </w:rPr>
            </w:pPr>
            <w:r>
              <w:rPr>
                <w:szCs w:val="20"/>
              </w:rPr>
              <w:t>Vadītājs</w:t>
            </w:r>
          </w:p>
        </w:tc>
        <w:tc>
          <w:tcPr>
            <w:tcW w:w="2861" w:type="dxa"/>
            <w:tcBorders>
              <w:top w:val="nil"/>
              <w:left w:val="nil"/>
              <w:bottom w:val="nil"/>
              <w:right w:val="nil"/>
            </w:tcBorders>
          </w:tcPr>
          <w:p w14:paraId="38F5E2E3" w14:textId="77777777" w:rsidR="0004500F" w:rsidRDefault="003B0C0B" w:rsidP="00073C92">
            <w:pPr>
              <w:widowControl w:val="0"/>
              <w:spacing w:after="85" w:line="56" w:lineRule="atLeast"/>
              <w:ind w:right="-57"/>
              <w:jc w:val="right"/>
              <w:rPr>
                <w:szCs w:val="20"/>
              </w:rPr>
            </w:pPr>
            <w:r>
              <w:rPr>
                <w:szCs w:val="20"/>
              </w:rPr>
              <w:t>Arvīds Vitāls</w:t>
            </w:r>
          </w:p>
        </w:tc>
      </w:tr>
    </w:tbl>
    <w:p w14:paraId="4BDF5DD5" w14:textId="77777777" w:rsidR="0004500F" w:rsidRDefault="003B0C0B" w:rsidP="0004500F">
      <w:pPr>
        <w:spacing w:after="85" w:line="56" w:lineRule="atLeast"/>
        <w:jc w:val="both"/>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14:paraId="531F8467" w14:textId="77777777" w:rsidR="0004500F" w:rsidRDefault="003B0C0B" w:rsidP="0004500F">
      <w:pPr>
        <w:spacing w:line="56" w:lineRule="atLeast"/>
        <w:jc w:val="both"/>
        <w:rPr>
          <w:szCs w:val="20"/>
        </w:rPr>
      </w:pPr>
      <w:r>
        <w:rPr>
          <w:szCs w:val="20"/>
        </w:rPr>
        <w:t xml:space="preserve">Kaugurs 63404749 </w:t>
      </w:r>
    </w:p>
    <w:p w14:paraId="7B273CF4" w14:textId="77777777" w:rsidR="0004500F" w:rsidRDefault="003B0C0B" w:rsidP="0004500F">
      <w:pPr>
        <w:spacing w:line="56" w:lineRule="atLeast"/>
        <w:jc w:val="both"/>
        <w:rPr>
          <w:szCs w:val="20"/>
        </w:rPr>
      </w:pPr>
      <w:r>
        <w:rPr>
          <w:szCs w:val="20"/>
        </w:rPr>
        <w:t>ugis.kaugurs@liepaja.lv</w:t>
      </w:r>
    </w:p>
    <w:p w14:paraId="2B5A5F2B" w14:textId="77777777" w:rsidR="00814E16" w:rsidRPr="001002D7" w:rsidRDefault="00814E16" w:rsidP="00607627">
      <w:pPr>
        <w:rPr>
          <w:rFonts w:cs="Arial"/>
          <w:szCs w:val="20"/>
        </w:rPr>
      </w:pPr>
    </w:p>
    <w:sectPr w:rsidR="00814E16" w:rsidRPr="001002D7" w:rsidSect="00CE58FC">
      <w:headerReference w:type="default" r:id="rId21"/>
      <w:footerReference w:type="default" r:id="rId22"/>
      <w:headerReference w:type="first" r:id="rId23"/>
      <w:footerReference w:type="first" r:id="rId2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4144" w14:textId="77777777" w:rsidR="00A06D3E" w:rsidRDefault="00A06D3E">
      <w:r>
        <w:separator/>
      </w:r>
    </w:p>
  </w:endnote>
  <w:endnote w:type="continuationSeparator" w:id="0">
    <w:p w14:paraId="546542E4" w14:textId="77777777" w:rsidR="00A06D3E" w:rsidRDefault="00A0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Narrow">
    <w:altName w:val="Arial"/>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241B" w14:textId="77777777" w:rsidR="00E90D4C" w:rsidRPr="00765476" w:rsidRDefault="00E90D4C" w:rsidP="006E5122">
    <w:pPr>
      <w:pStyle w:val="Footer"/>
      <w:jc w:val="both"/>
    </w:pPr>
  </w:p>
  <w:p w14:paraId="61D700C4" w14:textId="77777777" w:rsidR="00C6041C" w:rsidRDefault="003B0C0B">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5AA1" w14:textId="77777777" w:rsidR="00C6041C" w:rsidRDefault="003B0C0B">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B422" w14:textId="77777777" w:rsidR="00A06D3E" w:rsidRDefault="00A06D3E">
      <w:r>
        <w:separator/>
      </w:r>
    </w:p>
  </w:footnote>
  <w:footnote w:type="continuationSeparator" w:id="0">
    <w:p w14:paraId="793589B9" w14:textId="77777777" w:rsidR="00A06D3E" w:rsidRDefault="00A06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045A"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69D3" w14:textId="77777777" w:rsidR="00E36A69" w:rsidRPr="003127B3" w:rsidRDefault="003B0C0B" w:rsidP="00E36A69">
    <w:pPr>
      <w:pStyle w:val="Header"/>
      <w:tabs>
        <w:tab w:val="left" w:pos="3828"/>
      </w:tabs>
      <w:jc w:val="center"/>
      <w:rPr>
        <w:rFonts w:ascii="Arial" w:hAnsi="Arial" w:cs="Arial"/>
      </w:rPr>
    </w:pPr>
    <w:r w:rsidRPr="003127B3">
      <w:rPr>
        <w:noProof/>
        <w:lang w:eastAsia="lv-LV"/>
      </w:rPr>
      <w:drawing>
        <wp:inline distT="0" distB="0" distL="0" distR="0" wp14:anchorId="45F709C4" wp14:editId="313E87EF">
          <wp:extent cx="666000" cy="754010"/>
          <wp:effectExtent l="0" t="0" r="1270" b="8255"/>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54370" name="Picture 1"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000" cy="754010"/>
                  </a:xfrm>
                  <a:prstGeom prst="rect">
                    <a:avLst/>
                  </a:prstGeom>
                  <a:noFill/>
                  <a:ln>
                    <a:noFill/>
                  </a:ln>
                </pic:spPr>
              </pic:pic>
            </a:graphicData>
          </a:graphic>
        </wp:inline>
      </w:drawing>
    </w:r>
  </w:p>
  <w:p w14:paraId="778D8F1A" w14:textId="77777777" w:rsidR="00E36A69" w:rsidRPr="003127B3" w:rsidRDefault="00E36A69" w:rsidP="00E36A69">
    <w:pPr>
      <w:pStyle w:val="Header"/>
      <w:jc w:val="center"/>
      <w:rPr>
        <w:rFonts w:ascii="Arial" w:hAnsi="Arial" w:cs="Arial"/>
        <w:sz w:val="10"/>
      </w:rPr>
    </w:pPr>
  </w:p>
  <w:p w14:paraId="0CB7D548" w14:textId="77777777" w:rsidR="00E36A69" w:rsidRPr="003127B3" w:rsidRDefault="003B0C0B" w:rsidP="00E36A69">
    <w:pPr>
      <w:pStyle w:val="Header"/>
      <w:spacing w:before="120"/>
      <w:jc w:val="center"/>
      <w:rPr>
        <w:rFonts w:ascii="Arial" w:hAnsi="Arial" w:cs="Arial"/>
        <w:b/>
      </w:rPr>
    </w:pPr>
    <w:r w:rsidRPr="003127B3">
      <w:rPr>
        <w:rFonts w:ascii="Arial" w:hAnsi="Arial" w:cs="Arial"/>
        <w:b/>
      </w:rPr>
      <w:t xml:space="preserve">Liepājas pilsētas pašvaldības </w:t>
    </w:r>
    <w:r>
      <w:rPr>
        <w:rFonts w:ascii="Arial" w:hAnsi="Arial" w:cs="Arial"/>
        <w:b/>
      </w:rPr>
      <w:t>iestāde "Liepājas pilsētas būvvalde"</w:t>
    </w:r>
  </w:p>
  <w:p w14:paraId="037DCFF3" w14:textId="77777777" w:rsidR="00E36A69" w:rsidRPr="003127B3" w:rsidRDefault="003B0C0B" w:rsidP="00E36A69">
    <w:pPr>
      <w:pStyle w:val="Header"/>
      <w:spacing w:before="120"/>
      <w:jc w:val="center"/>
      <w:rPr>
        <w:rFonts w:ascii="Arial" w:hAnsi="Arial" w:cs="Arial"/>
        <w:sz w:val="16"/>
        <w:szCs w:val="16"/>
      </w:rPr>
    </w:pPr>
    <w:r>
      <w:rPr>
        <w:rFonts w:ascii="Arial" w:hAnsi="Arial" w:cs="Arial"/>
        <w:sz w:val="16"/>
        <w:szCs w:val="16"/>
      </w:rPr>
      <w:t>Peldu</w:t>
    </w:r>
    <w:r w:rsidRPr="003127B3">
      <w:rPr>
        <w:rFonts w:ascii="Arial" w:hAnsi="Arial" w:cs="Arial"/>
        <w:sz w:val="16"/>
        <w:szCs w:val="16"/>
      </w:rPr>
      <w:t xml:space="preserve"> iel</w:t>
    </w:r>
    <w:r>
      <w:rPr>
        <w:rFonts w:ascii="Arial" w:hAnsi="Arial" w:cs="Arial"/>
        <w:sz w:val="16"/>
        <w:szCs w:val="16"/>
      </w:rPr>
      <w:t>a</w:t>
    </w:r>
    <w:r w:rsidRPr="003127B3">
      <w:rPr>
        <w:rFonts w:ascii="Arial" w:hAnsi="Arial" w:cs="Arial"/>
        <w:sz w:val="16"/>
        <w:szCs w:val="16"/>
      </w:rPr>
      <w:t xml:space="preserve"> </w:t>
    </w:r>
    <w:r>
      <w:rPr>
        <w:rFonts w:ascii="Arial" w:hAnsi="Arial" w:cs="Arial"/>
        <w:sz w:val="16"/>
        <w:szCs w:val="16"/>
      </w:rPr>
      <w:t>5</w:t>
    </w:r>
    <w:r w:rsidRPr="003127B3">
      <w:rPr>
        <w:rFonts w:ascii="Arial" w:hAnsi="Arial" w:cs="Arial"/>
        <w:sz w:val="16"/>
        <w:szCs w:val="16"/>
      </w:rPr>
      <w:t>, Liepāj</w:t>
    </w:r>
    <w:r>
      <w:rPr>
        <w:rFonts w:ascii="Arial" w:hAnsi="Arial" w:cs="Arial"/>
        <w:sz w:val="16"/>
        <w:szCs w:val="16"/>
      </w:rPr>
      <w:t>a</w:t>
    </w:r>
    <w:r w:rsidRPr="003127B3">
      <w:rPr>
        <w:rFonts w:ascii="Arial" w:hAnsi="Arial" w:cs="Arial"/>
        <w:sz w:val="16"/>
        <w:szCs w:val="16"/>
      </w:rPr>
      <w:t>, LV-3401, tālrunis: 63404</w:t>
    </w:r>
    <w:r>
      <w:rPr>
        <w:rFonts w:ascii="Arial" w:hAnsi="Arial" w:cs="Arial"/>
        <w:sz w:val="16"/>
        <w:szCs w:val="16"/>
      </w:rPr>
      <w:t>725</w:t>
    </w:r>
    <w:r w:rsidRPr="003127B3">
      <w:rPr>
        <w:rFonts w:ascii="Arial" w:hAnsi="Arial" w:cs="Arial"/>
        <w:sz w:val="16"/>
        <w:szCs w:val="16"/>
      </w:rPr>
      <w:t xml:space="preserve">, e-pasts: </w:t>
    </w:r>
    <w:r>
      <w:rPr>
        <w:rFonts w:ascii="Arial" w:hAnsi="Arial" w:cs="Arial"/>
        <w:sz w:val="16"/>
        <w:szCs w:val="16"/>
      </w:rPr>
      <w:t>buvvalde</w:t>
    </w:r>
    <w:r w:rsidRPr="003127B3">
      <w:rPr>
        <w:rFonts w:ascii="Arial" w:hAnsi="Arial" w:cs="Arial"/>
        <w:sz w:val="16"/>
        <w:szCs w:val="16"/>
      </w:rPr>
      <w:t>@liepaja.lv, www.liepaja.lv</w:t>
    </w:r>
  </w:p>
  <w:p w14:paraId="0C9F57E0" w14:textId="77777777" w:rsidR="00E36A69" w:rsidRPr="003127B3" w:rsidRDefault="00E36A69" w:rsidP="00E36A69">
    <w:pPr>
      <w:pStyle w:val="Header"/>
      <w:spacing w:before="120"/>
      <w:jc w:val="center"/>
      <w:rPr>
        <w:rFonts w:ascii="Arial" w:hAnsi="Arial" w:cs="Arial"/>
        <w:sz w:val="16"/>
        <w:szCs w:val="16"/>
      </w:rPr>
    </w:pPr>
  </w:p>
  <w:p w14:paraId="57FAE17F" w14:textId="77777777" w:rsidR="00EB209C" w:rsidRPr="009A7F22" w:rsidRDefault="00EB209C" w:rsidP="00E36A69">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A228DDC">
      <w:numFmt w:val="bullet"/>
      <w:lvlText w:val="-"/>
      <w:lvlJc w:val="left"/>
      <w:pPr>
        <w:ind w:left="720" w:hanging="360"/>
      </w:pPr>
      <w:rPr>
        <w:rFonts w:ascii="Times New Roman" w:eastAsia="Calibri" w:hAnsi="Times New Roman" w:cs="Times New Roman" w:hint="default"/>
        <w:color w:val="1F497D"/>
      </w:rPr>
    </w:lvl>
    <w:lvl w:ilvl="1" w:tplc="9280D068">
      <w:start w:val="1"/>
      <w:numFmt w:val="bullet"/>
      <w:lvlText w:val="o"/>
      <w:lvlJc w:val="left"/>
      <w:pPr>
        <w:ind w:left="1440" w:hanging="360"/>
      </w:pPr>
      <w:rPr>
        <w:rFonts w:ascii="Courier New" w:hAnsi="Courier New" w:cs="Courier New" w:hint="default"/>
      </w:rPr>
    </w:lvl>
    <w:lvl w:ilvl="2" w:tplc="CEDA10C2">
      <w:start w:val="1"/>
      <w:numFmt w:val="bullet"/>
      <w:lvlText w:val=""/>
      <w:lvlJc w:val="left"/>
      <w:pPr>
        <w:ind w:left="2160" w:hanging="360"/>
      </w:pPr>
      <w:rPr>
        <w:rFonts w:ascii="Wingdings" w:hAnsi="Wingdings" w:hint="default"/>
      </w:rPr>
    </w:lvl>
    <w:lvl w:ilvl="3" w:tplc="5A0A85E0">
      <w:start w:val="1"/>
      <w:numFmt w:val="bullet"/>
      <w:lvlText w:val=""/>
      <w:lvlJc w:val="left"/>
      <w:pPr>
        <w:ind w:left="2880" w:hanging="360"/>
      </w:pPr>
      <w:rPr>
        <w:rFonts w:ascii="Symbol" w:hAnsi="Symbol" w:hint="default"/>
      </w:rPr>
    </w:lvl>
    <w:lvl w:ilvl="4" w:tplc="44340A78">
      <w:start w:val="1"/>
      <w:numFmt w:val="bullet"/>
      <w:lvlText w:val="o"/>
      <w:lvlJc w:val="left"/>
      <w:pPr>
        <w:ind w:left="3600" w:hanging="360"/>
      </w:pPr>
      <w:rPr>
        <w:rFonts w:ascii="Courier New" w:hAnsi="Courier New" w:cs="Courier New" w:hint="default"/>
      </w:rPr>
    </w:lvl>
    <w:lvl w:ilvl="5" w:tplc="10A01398">
      <w:start w:val="1"/>
      <w:numFmt w:val="bullet"/>
      <w:lvlText w:val=""/>
      <w:lvlJc w:val="left"/>
      <w:pPr>
        <w:ind w:left="4320" w:hanging="360"/>
      </w:pPr>
      <w:rPr>
        <w:rFonts w:ascii="Wingdings" w:hAnsi="Wingdings" w:hint="default"/>
      </w:rPr>
    </w:lvl>
    <w:lvl w:ilvl="6" w:tplc="02385A08">
      <w:start w:val="1"/>
      <w:numFmt w:val="bullet"/>
      <w:lvlText w:val=""/>
      <w:lvlJc w:val="left"/>
      <w:pPr>
        <w:ind w:left="5040" w:hanging="360"/>
      </w:pPr>
      <w:rPr>
        <w:rFonts w:ascii="Symbol" w:hAnsi="Symbol" w:hint="default"/>
      </w:rPr>
    </w:lvl>
    <w:lvl w:ilvl="7" w:tplc="6FA0E2F0">
      <w:start w:val="1"/>
      <w:numFmt w:val="bullet"/>
      <w:lvlText w:val="o"/>
      <w:lvlJc w:val="left"/>
      <w:pPr>
        <w:ind w:left="5760" w:hanging="360"/>
      </w:pPr>
      <w:rPr>
        <w:rFonts w:ascii="Courier New" w:hAnsi="Courier New" w:cs="Courier New" w:hint="default"/>
      </w:rPr>
    </w:lvl>
    <w:lvl w:ilvl="8" w:tplc="93F499A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0F49D24">
      <w:start w:val="1"/>
      <w:numFmt w:val="bullet"/>
      <w:lvlText w:val=""/>
      <w:lvlJc w:val="left"/>
      <w:pPr>
        <w:ind w:left="720" w:hanging="360"/>
      </w:pPr>
      <w:rPr>
        <w:rFonts w:ascii="Symbol" w:hAnsi="Symbol" w:hint="default"/>
      </w:rPr>
    </w:lvl>
    <w:lvl w:ilvl="1" w:tplc="E644863C" w:tentative="1">
      <w:start w:val="1"/>
      <w:numFmt w:val="bullet"/>
      <w:lvlText w:val="o"/>
      <w:lvlJc w:val="left"/>
      <w:pPr>
        <w:ind w:left="1440" w:hanging="360"/>
      </w:pPr>
      <w:rPr>
        <w:rFonts w:ascii="Courier New" w:hAnsi="Courier New" w:cs="Courier New" w:hint="default"/>
      </w:rPr>
    </w:lvl>
    <w:lvl w:ilvl="2" w:tplc="39E20AE6" w:tentative="1">
      <w:start w:val="1"/>
      <w:numFmt w:val="bullet"/>
      <w:lvlText w:val=""/>
      <w:lvlJc w:val="left"/>
      <w:pPr>
        <w:ind w:left="2160" w:hanging="360"/>
      </w:pPr>
      <w:rPr>
        <w:rFonts w:ascii="Wingdings" w:hAnsi="Wingdings" w:hint="default"/>
      </w:rPr>
    </w:lvl>
    <w:lvl w:ilvl="3" w:tplc="74265A54" w:tentative="1">
      <w:start w:val="1"/>
      <w:numFmt w:val="bullet"/>
      <w:lvlText w:val=""/>
      <w:lvlJc w:val="left"/>
      <w:pPr>
        <w:ind w:left="2880" w:hanging="360"/>
      </w:pPr>
      <w:rPr>
        <w:rFonts w:ascii="Symbol" w:hAnsi="Symbol" w:hint="default"/>
      </w:rPr>
    </w:lvl>
    <w:lvl w:ilvl="4" w:tplc="C960FF06" w:tentative="1">
      <w:start w:val="1"/>
      <w:numFmt w:val="bullet"/>
      <w:lvlText w:val="o"/>
      <w:lvlJc w:val="left"/>
      <w:pPr>
        <w:ind w:left="3600" w:hanging="360"/>
      </w:pPr>
      <w:rPr>
        <w:rFonts w:ascii="Courier New" w:hAnsi="Courier New" w:cs="Courier New" w:hint="default"/>
      </w:rPr>
    </w:lvl>
    <w:lvl w:ilvl="5" w:tplc="29307616" w:tentative="1">
      <w:start w:val="1"/>
      <w:numFmt w:val="bullet"/>
      <w:lvlText w:val=""/>
      <w:lvlJc w:val="left"/>
      <w:pPr>
        <w:ind w:left="4320" w:hanging="360"/>
      </w:pPr>
      <w:rPr>
        <w:rFonts w:ascii="Wingdings" w:hAnsi="Wingdings" w:hint="default"/>
      </w:rPr>
    </w:lvl>
    <w:lvl w:ilvl="6" w:tplc="A0383370" w:tentative="1">
      <w:start w:val="1"/>
      <w:numFmt w:val="bullet"/>
      <w:lvlText w:val=""/>
      <w:lvlJc w:val="left"/>
      <w:pPr>
        <w:ind w:left="5040" w:hanging="360"/>
      </w:pPr>
      <w:rPr>
        <w:rFonts w:ascii="Symbol" w:hAnsi="Symbol" w:hint="default"/>
      </w:rPr>
    </w:lvl>
    <w:lvl w:ilvl="7" w:tplc="C2E21460" w:tentative="1">
      <w:start w:val="1"/>
      <w:numFmt w:val="bullet"/>
      <w:lvlText w:val="o"/>
      <w:lvlJc w:val="left"/>
      <w:pPr>
        <w:ind w:left="5760" w:hanging="360"/>
      </w:pPr>
      <w:rPr>
        <w:rFonts w:ascii="Courier New" w:hAnsi="Courier New" w:cs="Courier New" w:hint="default"/>
      </w:rPr>
    </w:lvl>
    <w:lvl w:ilvl="8" w:tplc="24CC02DA" w:tentative="1">
      <w:start w:val="1"/>
      <w:numFmt w:val="bullet"/>
      <w:lvlText w:val=""/>
      <w:lvlJc w:val="left"/>
      <w:pPr>
        <w:ind w:left="6480" w:hanging="360"/>
      </w:pPr>
      <w:rPr>
        <w:rFonts w:ascii="Wingdings" w:hAnsi="Wingdings" w:hint="default"/>
      </w:rPr>
    </w:lvl>
  </w:abstractNum>
  <w:abstractNum w:abstractNumId="3" w15:restartNumberingAfterBreak="0">
    <w:nsid w:val="053856BB"/>
    <w:multiLevelType w:val="multilevel"/>
    <w:tmpl w:val="F4061072"/>
    <w:lvl w:ilvl="0">
      <w:start w:val="1"/>
      <w:numFmt w:val="decimal"/>
      <w:lvlText w:val="%1."/>
      <w:lvlJc w:val="left"/>
      <w:pPr>
        <w:ind w:left="360" w:hanging="360"/>
      </w:pPr>
      <w:rPr>
        <w:rFonts w:ascii="Arial" w:eastAsia="Times New Roman" w:hAnsi="Arial" w:cs="Times New Roman"/>
      </w:rPr>
    </w:lvl>
    <w:lvl w:ilvl="1">
      <w:start w:val="1"/>
      <w:numFmt w:val="decimal"/>
      <w:lvlText w:val="%1.%2."/>
      <w:lvlJc w:val="left"/>
      <w:pPr>
        <w:ind w:left="858"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511A55"/>
    <w:multiLevelType w:val="hybridMultilevel"/>
    <w:tmpl w:val="C6E6D856"/>
    <w:lvl w:ilvl="0" w:tplc="8620037E">
      <w:start w:val="1"/>
      <w:numFmt w:val="bullet"/>
      <w:lvlText w:val=""/>
      <w:lvlJc w:val="left"/>
      <w:pPr>
        <w:ind w:left="720" w:hanging="360"/>
      </w:pPr>
      <w:rPr>
        <w:rFonts w:ascii="Symbol" w:hAnsi="Symbol" w:hint="default"/>
      </w:rPr>
    </w:lvl>
    <w:lvl w:ilvl="1" w:tplc="46FC8A12" w:tentative="1">
      <w:start w:val="1"/>
      <w:numFmt w:val="bullet"/>
      <w:lvlText w:val="o"/>
      <w:lvlJc w:val="left"/>
      <w:pPr>
        <w:ind w:left="1440" w:hanging="360"/>
      </w:pPr>
      <w:rPr>
        <w:rFonts w:ascii="Courier New" w:hAnsi="Courier New" w:cs="Courier New" w:hint="default"/>
      </w:rPr>
    </w:lvl>
    <w:lvl w:ilvl="2" w:tplc="34389414" w:tentative="1">
      <w:start w:val="1"/>
      <w:numFmt w:val="bullet"/>
      <w:lvlText w:val=""/>
      <w:lvlJc w:val="left"/>
      <w:pPr>
        <w:ind w:left="2160" w:hanging="360"/>
      </w:pPr>
      <w:rPr>
        <w:rFonts w:ascii="Wingdings" w:hAnsi="Wingdings" w:hint="default"/>
      </w:rPr>
    </w:lvl>
    <w:lvl w:ilvl="3" w:tplc="3CCE2908" w:tentative="1">
      <w:start w:val="1"/>
      <w:numFmt w:val="bullet"/>
      <w:lvlText w:val=""/>
      <w:lvlJc w:val="left"/>
      <w:pPr>
        <w:ind w:left="2880" w:hanging="360"/>
      </w:pPr>
      <w:rPr>
        <w:rFonts w:ascii="Symbol" w:hAnsi="Symbol" w:hint="default"/>
      </w:rPr>
    </w:lvl>
    <w:lvl w:ilvl="4" w:tplc="707CD94E" w:tentative="1">
      <w:start w:val="1"/>
      <w:numFmt w:val="bullet"/>
      <w:lvlText w:val="o"/>
      <w:lvlJc w:val="left"/>
      <w:pPr>
        <w:ind w:left="3600" w:hanging="360"/>
      </w:pPr>
      <w:rPr>
        <w:rFonts w:ascii="Courier New" w:hAnsi="Courier New" w:cs="Courier New" w:hint="default"/>
      </w:rPr>
    </w:lvl>
    <w:lvl w:ilvl="5" w:tplc="3C1EB2AC" w:tentative="1">
      <w:start w:val="1"/>
      <w:numFmt w:val="bullet"/>
      <w:lvlText w:val=""/>
      <w:lvlJc w:val="left"/>
      <w:pPr>
        <w:ind w:left="4320" w:hanging="360"/>
      </w:pPr>
      <w:rPr>
        <w:rFonts w:ascii="Wingdings" w:hAnsi="Wingdings" w:hint="default"/>
      </w:rPr>
    </w:lvl>
    <w:lvl w:ilvl="6" w:tplc="10364C66" w:tentative="1">
      <w:start w:val="1"/>
      <w:numFmt w:val="bullet"/>
      <w:lvlText w:val=""/>
      <w:lvlJc w:val="left"/>
      <w:pPr>
        <w:ind w:left="5040" w:hanging="360"/>
      </w:pPr>
      <w:rPr>
        <w:rFonts w:ascii="Symbol" w:hAnsi="Symbol" w:hint="default"/>
      </w:rPr>
    </w:lvl>
    <w:lvl w:ilvl="7" w:tplc="666A7AD4" w:tentative="1">
      <w:start w:val="1"/>
      <w:numFmt w:val="bullet"/>
      <w:lvlText w:val="o"/>
      <w:lvlJc w:val="left"/>
      <w:pPr>
        <w:ind w:left="5760" w:hanging="360"/>
      </w:pPr>
      <w:rPr>
        <w:rFonts w:ascii="Courier New" w:hAnsi="Courier New" w:cs="Courier New" w:hint="default"/>
      </w:rPr>
    </w:lvl>
    <w:lvl w:ilvl="8" w:tplc="8CD2C01C" w:tentative="1">
      <w:start w:val="1"/>
      <w:numFmt w:val="bullet"/>
      <w:lvlText w:val=""/>
      <w:lvlJc w:val="left"/>
      <w:pPr>
        <w:ind w:left="6480" w:hanging="360"/>
      </w:pPr>
      <w:rPr>
        <w:rFonts w:ascii="Wingdings" w:hAnsi="Wingdings" w:hint="default"/>
      </w:rPr>
    </w:lvl>
  </w:abstractNum>
  <w:abstractNum w:abstractNumId="5" w15:restartNumberingAfterBreak="0">
    <w:nsid w:val="109439AC"/>
    <w:multiLevelType w:val="hybridMultilevel"/>
    <w:tmpl w:val="564C21A6"/>
    <w:lvl w:ilvl="0" w:tplc="13667AE2">
      <w:start w:val="1"/>
      <w:numFmt w:val="bullet"/>
      <w:lvlText w:val=""/>
      <w:lvlJc w:val="left"/>
      <w:pPr>
        <w:ind w:left="720" w:hanging="360"/>
      </w:pPr>
      <w:rPr>
        <w:rFonts w:ascii="Symbol" w:hAnsi="Symbol"/>
      </w:rPr>
    </w:lvl>
    <w:lvl w:ilvl="1" w:tplc="D122930A">
      <w:start w:val="1"/>
      <w:numFmt w:val="bullet"/>
      <w:lvlText w:val="o"/>
      <w:lvlJc w:val="left"/>
      <w:pPr>
        <w:ind w:left="1440" w:hanging="360"/>
      </w:pPr>
      <w:rPr>
        <w:rFonts w:ascii="Courier New" w:hAnsi="Courier New"/>
      </w:rPr>
    </w:lvl>
    <w:lvl w:ilvl="2" w:tplc="952430D8">
      <w:start w:val="1"/>
      <w:numFmt w:val="bullet"/>
      <w:lvlText w:val=""/>
      <w:lvlJc w:val="left"/>
      <w:pPr>
        <w:ind w:left="2160" w:hanging="360"/>
      </w:pPr>
      <w:rPr>
        <w:rFonts w:ascii="Wingdings" w:hAnsi="Wingdings"/>
      </w:rPr>
    </w:lvl>
    <w:lvl w:ilvl="3" w:tplc="1D661C94">
      <w:start w:val="1"/>
      <w:numFmt w:val="bullet"/>
      <w:lvlText w:val=""/>
      <w:lvlJc w:val="left"/>
      <w:pPr>
        <w:ind w:left="2880" w:hanging="360"/>
      </w:pPr>
      <w:rPr>
        <w:rFonts w:ascii="Symbol" w:hAnsi="Symbol"/>
      </w:rPr>
    </w:lvl>
    <w:lvl w:ilvl="4" w:tplc="E196CF3A">
      <w:start w:val="1"/>
      <w:numFmt w:val="bullet"/>
      <w:lvlText w:val="o"/>
      <w:lvlJc w:val="left"/>
      <w:pPr>
        <w:ind w:left="3600" w:hanging="360"/>
      </w:pPr>
      <w:rPr>
        <w:rFonts w:ascii="Courier New" w:hAnsi="Courier New"/>
      </w:rPr>
    </w:lvl>
    <w:lvl w:ilvl="5" w:tplc="84124D36">
      <w:start w:val="1"/>
      <w:numFmt w:val="bullet"/>
      <w:lvlText w:val=""/>
      <w:lvlJc w:val="left"/>
      <w:pPr>
        <w:ind w:left="4320" w:hanging="360"/>
      </w:pPr>
      <w:rPr>
        <w:rFonts w:ascii="Wingdings" w:hAnsi="Wingdings"/>
      </w:rPr>
    </w:lvl>
    <w:lvl w:ilvl="6" w:tplc="7D7EB1E8">
      <w:start w:val="1"/>
      <w:numFmt w:val="bullet"/>
      <w:lvlText w:val=""/>
      <w:lvlJc w:val="left"/>
      <w:pPr>
        <w:ind w:left="5040" w:hanging="360"/>
      </w:pPr>
      <w:rPr>
        <w:rFonts w:ascii="Symbol" w:hAnsi="Symbol"/>
      </w:rPr>
    </w:lvl>
    <w:lvl w:ilvl="7" w:tplc="8544F144">
      <w:start w:val="1"/>
      <w:numFmt w:val="bullet"/>
      <w:lvlText w:val="o"/>
      <w:lvlJc w:val="left"/>
      <w:pPr>
        <w:ind w:left="5760" w:hanging="360"/>
      </w:pPr>
      <w:rPr>
        <w:rFonts w:ascii="Courier New" w:hAnsi="Courier New"/>
      </w:rPr>
    </w:lvl>
    <w:lvl w:ilvl="8" w:tplc="7716EA46">
      <w:start w:val="1"/>
      <w:numFmt w:val="bullet"/>
      <w:lvlText w:val=""/>
      <w:lvlJc w:val="left"/>
      <w:pPr>
        <w:ind w:left="6480" w:hanging="360"/>
      </w:pPr>
      <w:rPr>
        <w:rFonts w:ascii="Wingdings" w:hAnsi="Wingdings"/>
      </w:rPr>
    </w:lvl>
  </w:abstractNum>
  <w:abstractNum w:abstractNumId="6" w15:restartNumberingAfterBreak="0">
    <w:nsid w:val="13A018E9"/>
    <w:multiLevelType w:val="hybridMultilevel"/>
    <w:tmpl w:val="9550871E"/>
    <w:lvl w:ilvl="0" w:tplc="679C281C">
      <w:start w:val="1"/>
      <w:numFmt w:val="bullet"/>
      <w:lvlText w:val=""/>
      <w:lvlJc w:val="left"/>
      <w:pPr>
        <w:ind w:left="804" w:hanging="360"/>
      </w:pPr>
      <w:rPr>
        <w:rFonts w:ascii="Symbol" w:hAnsi="Symbol" w:hint="default"/>
      </w:rPr>
    </w:lvl>
    <w:lvl w:ilvl="1" w:tplc="175C95F0" w:tentative="1">
      <w:start w:val="1"/>
      <w:numFmt w:val="bullet"/>
      <w:lvlText w:val="o"/>
      <w:lvlJc w:val="left"/>
      <w:pPr>
        <w:ind w:left="1524" w:hanging="360"/>
      </w:pPr>
      <w:rPr>
        <w:rFonts w:ascii="Courier New" w:hAnsi="Courier New" w:cs="Courier New" w:hint="default"/>
      </w:rPr>
    </w:lvl>
    <w:lvl w:ilvl="2" w:tplc="ADECE138" w:tentative="1">
      <w:start w:val="1"/>
      <w:numFmt w:val="bullet"/>
      <w:lvlText w:val=""/>
      <w:lvlJc w:val="left"/>
      <w:pPr>
        <w:ind w:left="2244" w:hanging="360"/>
      </w:pPr>
      <w:rPr>
        <w:rFonts w:ascii="Wingdings" w:hAnsi="Wingdings" w:hint="default"/>
      </w:rPr>
    </w:lvl>
    <w:lvl w:ilvl="3" w:tplc="A12C889E" w:tentative="1">
      <w:start w:val="1"/>
      <w:numFmt w:val="bullet"/>
      <w:lvlText w:val=""/>
      <w:lvlJc w:val="left"/>
      <w:pPr>
        <w:ind w:left="2964" w:hanging="360"/>
      </w:pPr>
      <w:rPr>
        <w:rFonts w:ascii="Symbol" w:hAnsi="Symbol" w:hint="default"/>
      </w:rPr>
    </w:lvl>
    <w:lvl w:ilvl="4" w:tplc="7C52DE64" w:tentative="1">
      <w:start w:val="1"/>
      <w:numFmt w:val="bullet"/>
      <w:lvlText w:val="o"/>
      <w:lvlJc w:val="left"/>
      <w:pPr>
        <w:ind w:left="3684" w:hanging="360"/>
      </w:pPr>
      <w:rPr>
        <w:rFonts w:ascii="Courier New" w:hAnsi="Courier New" w:cs="Courier New" w:hint="default"/>
      </w:rPr>
    </w:lvl>
    <w:lvl w:ilvl="5" w:tplc="2FAC2D7C" w:tentative="1">
      <w:start w:val="1"/>
      <w:numFmt w:val="bullet"/>
      <w:lvlText w:val=""/>
      <w:lvlJc w:val="left"/>
      <w:pPr>
        <w:ind w:left="4404" w:hanging="360"/>
      </w:pPr>
      <w:rPr>
        <w:rFonts w:ascii="Wingdings" w:hAnsi="Wingdings" w:hint="default"/>
      </w:rPr>
    </w:lvl>
    <w:lvl w:ilvl="6" w:tplc="54222AA0" w:tentative="1">
      <w:start w:val="1"/>
      <w:numFmt w:val="bullet"/>
      <w:lvlText w:val=""/>
      <w:lvlJc w:val="left"/>
      <w:pPr>
        <w:ind w:left="5124" w:hanging="360"/>
      </w:pPr>
      <w:rPr>
        <w:rFonts w:ascii="Symbol" w:hAnsi="Symbol" w:hint="default"/>
      </w:rPr>
    </w:lvl>
    <w:lvl w:ilvl="7" w:tplc="80E20370" w:tentative="1">
      <w:start w:val="1"/>
      <w:numFmt w:val="bullet"/>
      <w:lvlText w:val="o"/>
      <w:lvlJc w:val="left"/>
      <w:pPr>
        <w:ind w:left="5844" w:hanging="360"/>
      </w:pPr>
      <w:rPr>
        <w:rFonts w:ascii="Courier New" w:hAnsi="Courier New" w:cs="Courier New" w:hint="default"/>
      </w:rPr>
    </w:lvl>
    <w:lvl w:ilvl="8" w:tplc="3D8ECCCE" w:tentative="1">
      <w:start w:val="1"/>
      <w:numFmt w:val="bullet"/>
      <w:lvlText w:val=""/>
      <w:lvlJc w:val="left"/>
      <w:pPr>
        <w:ind w:left="6564" w:hanging="360"/>
      </w:pPr>
      <w:rPr>
        <w:rFonts w:ascii="Wingdings" w:hAnsi="Wingdings" w:hint="default"/>
      </w:rPr>
    </w:lvl>
  </w:abstractNum>
  <w:abstractNum w:abstractNumId="7" w15:restartNumberingAfterBreak="0">
    <w:nsid w:val="149436DD"/>
    <w:multiLevelType w:val="hybridMultilevel"/>
    <w:tmpl w:val="FD7E9878"/>
    <w:lvl w:ilvl="0" w:tplc="183E48B6">
      <w:start w:val="1"/>
      <w:numFmt w:val="bullet"/>
      <w:lvlText w:val=""/>
      <w:lvlJc w:val="left"/>
      <w:pPr>
        <w:ind w:left="804" w:hanging="360"/>
      </w:pPr>
      <w:rPr>
        <w:rFonts w:ascii="Wingdings" w:hAnsi="Wingdings" w:hint="default"/>
      </w:rPr>
    </w:lvl>
    <w:lvl w:ilvl="1" w:tplc="DDB04830" w:tentative="1">
      <w:start w:val="1"/>
      <w:numFmt w:val="bullet"/>
      <w:lvlText w:val="o"/>
      <w:lvlJc w:val="left"/>
      <w:pPr>
        <w:ind w:left="1524" w:hanging="360"/>
      </w:pPr>
      <w:rPr>
        <w:rFonts w:ascii="Courier New" w:hAnsi="Courier New" w:cs="Courier New" w:hint="default"/>
      </w:rPr>
    </w:lvl>
    <w:lvl w:ilvl="2" w:tplc="CEE4B4EA" w:tentative="1">
      <w:start w:val="1"/>
      <w:numFmt w:val="bullet"/>
      <w:lvlText w:val=""/>
      <w:lvlJc w:val="left"/>
      <w:pPr>
        <w:ind w:left="2244" w:hanging="360"/>
      </w:pPr>
      <w:rPr>
        <w:rFonts w:ascii="Wingdings" w:hAnsi="Wingdings" w:hint="default"/>
      </w:rPr>
    </w:lvl>
    <w:lvl w:ilvl="3" w:tplc="05D87C4C" w:tentative="1">
      <w:start w:val="1"/>
      <w:numFmt w:val="bullet"/>
      <w:lvlText w:val=""/>
      <w:lvlJc w:val="left"/>
      <w:pPr>
        <w:ind w:left="2964" w:hanging="360"/>
      </w:pPr>
      <w:rPr>
        <w:rFonts w:ascii="Symbol" w:hAnsi="Symbol" w:hint="default"/>
      </w:rPr>
    </w:lvl>
    <w:lvl w:ilvl="4" w:tplc="D6F4F4B8" w:tentative="1">
      <w:start w:val="1"/>
      <w:numFmt w:val="bullet"/>
      <w:lvlText w:val="o"/>
      <w:lvlJc w:val="left"/>
      <w:pPr>
        <w:ind w:left="3684" w:hanging="360"/>
      </w:pPr>
      <w:rPr>
        <w:rFonts w:ascii="Courier New" w:hAnsi="Courier New" w:cs="Courier New" w:hint="default"/>
      </w:rPr>
    </w:lvl>
    <w:lvl w:ilvl="5" w:tplc="CBB43E52" w:tentative="1">
      <w:start w:val="1"/>
      <w:numFmt w:val="bullet"/>
      <w:lvlText w:val=""/>
      <w:lvlJc w:val="left"/>
      <w:pPr>
        <w:ind w:left="4404" w:hanging="360"/>
      </w:pPr>
      <w:rPr>
        <w:rFonts w:ascii="Wingdings" w:hAnsi="Wingdings" w:hint="default"/>
      </w:rPr>
    </w:lvl>
    <w:lvl w:ilvl="6" w:tplc="50508D76" w:tentative="1">
      <w:start w:val="1"/>
      <w:numFmt w:val="bullet"/>
      <w:lvlText w:val=""/>
      <w:lvlJc w:val="left"/>
      <w:pPr>
        <w:ind w:left="5124" w:hanging="360"/>
      </w:pPr>
      <w:rPr>
        <w:rFonts w:ascii="Symbol" w:hAnsi="Symbol" w:hint="default"/>
      </w:rPr>
    </w:lvl>
    <w:lvl w:ilvl="7" w:tplc="698A3EBC" w:tentative="1">
      <w:start w:val="1"/>
      <w:numFmt w:val="bullet"/>
      <w:lvlText w:val="o"/>
      <w:lvlJc w:val="left"/>
      <w:pPr>
        <w:ind w:left="5844" w:hanging="360"/>
      </w:pPr>
      <w:rPr>
        <w:rFonts w:ascii="Courier New" w:hAnsi="Courier New" w:cs="Courier New" w:hint="default"/>
      </w:rPr>
    </w:lvl>
    <w:lvl w:ilvl="8" w:tplc="0D586552" w:tentative="1">
      <w:start w:val="1"/>
      <w:numFmt w:val="bullet"/>
      <w:lvlText w:val=""/>
      <w:lvlJc w:val="left"/>
      <w:pPr>
        <w:ind w:left="6564" w:hanging="360"/>
      </w:pPr>
      <w:rPr>
        <w:rFonts w:ascii="Wingdings" w:hAnsi="Wingdings" w:hint="default"/>
      </w:rPr>
    </w:lvl>
  </w:abstractNum>
  <w:abstractNum w:abstractNumId="8" w15:restartNumberingAfterBreak="0">
    <w:nsid w:val="1FF47D58"/>
    <w:multiLevelType w:val="hybridMultilevel"/>
    <w:tmpl w:val="C504D870"/>
    <w:lvl w:ilvl="0" w:tplc="07189EEE">
      <w:start w:val="1"/>
      <w:numFmt w:val="bullet"/>
      <w:lvlText w:val=""/>
      <w:lvlJc w:val="left"/>
      <w:pPr>
        <w:ind w:left="1080" w:hanging="360"/>
      </w:pPr>
      <w:rPr>
        <w:rFonts w:ascii="Symbol" w:hAnsi="Symbol" w:hint="default"/>
      </w:rPr>
    </w:lvl>
    <w:lvl w:ilvl="1" w:tplc="A6C2F9DC" w:tentative="1">
      <w:start w:val="1"/>
      <w:numFmt w:val="bullet"/>
      <w:lvlText w:val="o"/>
      <w:lvlJc w:val="left"/>
      <w:pPr>
        <w:ind w:left="1800" w:hanging="360"/>
      </w:pPr>
      <w:rPr>
        <w:rFonts w:ascii="Courier New" w:hAnsi="Courier New" w:cs="Courier New" w:hint="default"/>
      </w:rPr>
    </w:lvl>
    <w:lvl w:ilvl="2" w:tplc="2EF6DDE6" w:tentative="1">
      <w:start w:val="1"/>
      <w:numFmt w:val="bullet"/>
      <w:lvlText w:val=""/>
      <w:lvlJc w:val="left"/>
      <w:pPr>
        <w:ind w:left="2520" w:hanging="360"/>
      </w:pPr>
      <w:rPr>
        <w:rFonts w:ascii="Wingdings" w:hAnsi="Wingdings" w:hint="default"/>
      </w:rPr>
    </w:lvl>
    <w:lvl w:ilvl="3" w:tplc="69BCD7AA" w:tentative="1">
      <w:start w:val="1"/>
      <w:numFmt w:val="bullet"/>
      <w:lvlText w:val=""/>
      <w:lvlJc w:val="left"/>
      <w:pPr>
        <w:ind w:left="3240" w:hanging="360"/>
      </w:pPr>
      <w:rPr>
        <w:rFonts w:ascii="Symbol" w:hAnsi="Symbol" w:hint="default"/>
      </w:rPr>
    </w:lvl>
    <w:lvl w:ilvl="4" w:tplc="193EE050" w:tentative="1">
      <w:start w:val="1"/>
      <w:numFmt w:val="bullet"/>
      <w:lvlText w:val="o"/>
      <w:lvlJc w:val="left"/>
      <w:pPr>
        <w:ind w:left="3960" w:hanging="360"/>
      </w:pPr>
      <w:rPr>
        <w:rFonts w:ascii="Courier New" w:hAnsi="Courier New" w:cs="Courier New" w:hint="default"/>
      </w:rPr>
    </w:lvl>
    <w:lvl w:ilvl="5" w:tplc="1188FE6A" w:tentative="1">
      <w:start w:val="1"/>
      <w:numFmt w:val="bullet"/>
      <w:lvlText w:val=""/>
      <w:lvlJc w:val="left"/>
      <w:pPr>
        <w:ind w:left="4680" w:hanging="360"/>
      </w:pPr>
      <w:rPr>
        <w:rFonts w:ascii="Wingdings" w:hAnsi="Wingdings" w:hint="default"/>
      </w:rPr>
    </w:lvl>
    <w:lvl w:ilvl="6" w:tplc="CEBA396A" w:tentative="1">
      <w:start w:val="1"/>
      <w:numFmt w:val="bullet"/>
      <w:lvlText w:val=""/>
      <w:lvlJc w:val="left"/>
      <w:pPr>
        <w:ind w:left="5400" w:hanging="360"/>
      </w:pPr>
      <w:rPr>
        <w:rFonts w:ascii="Symbol" w:hAnsi="Symbol" w:hint="default"/>
      </w:rPr>
    </w:lvl>
    <w:lvl w:ilvl="7" w:tplc="05ACF1D0" w:tentative="1">
      <w:start w:val="1"/>
      <w:numFmt w:val="bullet"/>
      <w:lvlText w:val="o"/>
      <w:lvlJc w:val="left"/>
      <w:pPr>
        <w:ind w:left="6120" w:hanging="360"/>
      </w:pPr>
      <w:rPr>
        <w:rFonts w:ascii="Courier New" w:hAnsi="Courier New" w:cs="Courier New" w:hint="default"/>
      </w:rPr>
    </w:lvl>
    <w:lvl w:ilvl="8" w:tplc="493A89BA"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6D189730">
      <w:start w:val="1"/>
      <w:numFmt w:val="bullet"/>
      <w:lvlText w:val=""/>
      <w:lvlJc w:val="left"/>
      <w:pPr>
        <w:ind w:left="720" w:hanging="360"/>
      </w:pPr>
      <w:rPr>
        <w:rFonts w:ascii="Symbol" w:hAnsi="Symbol" w:hint="default"/>
      </w:rPr>
    </w:lvl>
    <w:lvl w:ilvl="1" w:tplc="939E9D4C" w:tentative="1">
      <w:start w:val="1"/>
      <w:numFmt w:val="bullet"/>
      <w:lvlText w:val="o"/>
      <w:lvlJc w:val="left"/>
      <w:pPr>
        <w:ind w:left="1440" w:hanging="360"/>
      </w:pPr>
      <w:rPr>
        <w:rFonts w:ascii="Courier New" w:hAnsi="Courier New" w:cs="Courier New" w:hint="default"/>
      </w:rPr>
    </w:lvl>
    <w:lvl w:ilvl="2" w:tplc="EF1A6526" w:tentative="1">
      <w:start w:val="1"/>
      <w:numFmt w:val="bullet"/>
      <w:lvlText w:val=""/>
      <w:lvlJc w:val="left"/>
      <w:pPr>
        <w:ind w:left="2160" w:hanging="360"/>
      </w:pPr>
      <w:rPr>
        <w:rFonts w:ascii="Wingdings" w:hAnsi="Wingdings" w:hint="default"/>
      </w:rPr>
    </w:lvl>
    <w:lvl w:ilvl="3" w:tplc="C226A324" w:tentative="1">
      <w:start w:val="1"/>
      <w:numFmt w:val="bullet"/>
      <w:lvlText w:val=""/>
      <w:lvlJc w:val="left"/>
      <w:pPr>
        <w:ind w:left="2880" w:hanging="360"/>
      </w:pPr>
      <w:rPr>
        <w:rFonts w:ascii="Symbol" w:hAnsi="Symbol" w:hint="default"/>
      </w:rPr>
    </w:lvl>
    <w:lvl w:ilvl="4" w:tplc="4E28A866" w:tentative="1">
      <w:start w:val="1"/>
      <w:numFmt w:val="bullet"/>
      <w:lvlText w:val="o"/>
      <w:lvlJc w:val="left"/>
      <w:pPr>
        <w:ind w:left="3600" w:hanging="360"/>
      </w:pPr>
      <w:rPr>
        <w:rFonts w:ascii="Courier New" w:hAnsi="Courier New" w:cs="Courier New" w:hint="default"/>
      </w:rPr>
    </w:lvl>
    <w:lvl w:ilvl="5" w:tplc="CA2A51B2" w:tentative="1">
      <w:start w:val="1"/>
      <w:numFmt w:val="bullet"/>
      <w:lvlText w:val=""/>
      <w:lvlJc w:val="left"/>
      <w:pPr>
        <w:ind w:left="4320" w:hanging="360"/>
      </w:pPr>
      <w:rPr>
        <w:rFonts w:ascii="Wingdings" w:hAnsi="Wingdings" w:hint="default"/>
      </w:rPr>
    </w:lvl>
    <w:lvl w:ilvl="6" w:tplc="8AC0784E" w:tentative="1">
      <w:start w:val="1"/>
      <w:numFmt w:val="bullet"/>
      <w:lvlText w:val=""/>
      <w:lvlJc w:val="left"/>
      <w:pPr>
        <w:ind w:left="5040" w:hanging="360"/>
      </w:pPr>
      <w:rPr>
        <w:rFonts w:ascii="Symbol" w:hAnsi="Symbol" w:hint="default"/>
      </w:rPr>
    </w:lvl>
    <w:lvl w:ilvl="7" w:tplc="A9A81062" w:tentative="1">
      <w:start w:val="1"/>
      <w:numFmt w:val="bullet"/>
      <w:lvlText w:val="o"/>
      <w:lvlJc w:val="left"/>
      <w:pPr>
        <w:ind w:left="5760" w:hanging="360"/>
      </w:pPr>
      <w:rPr>
        <w:rFonts w:ascii="Courier New" w:hAnsi="Courier New" w:cs="Courier New" w:hint="default"/>
      </w:rPr>
    </w:lvl>
    <w:lvl w:ilvl="8" w:tplc="F1A4E744" w:tentative="1">
      <w:start w:val="1"/>
      <w:numFmt w:val="bullet"/>
      <w:lvlText w:val=""/>
      <w:lvlJc w:val="left"/>
      <w:pPr>
        <w:ind w:left="6480" w:hanging="360"/>
      </w:pPr>
      <w:rPr>
        <w:rFonts w:ascii="Wingdings" w:hAnsi="Wingdings" w:hint="default"/>
      </w:rPr>
    </w:lvl>
  </w:abstractNum>
  <w:abstractNum w:abstractNumId="10" w15:restartNumberingAfterBreak="0">
    <w:nsid w:val="26AB34D3"/>
    <w:multiLevelType w:val="hybridMultilevel"/>
    <w:tmpl w:val="9BB0410A"/>
    <w:lvl w:ilvl="0" w:tplc="3B0EF9B2">
      <w:start w:val="1"/>
      <w:numFmt w:val="bullet"/>
      <w:lvlText w:val="·"/>
      <w:lvlJc w:val="left"/>
      <w:pPr>
        <w:ind w:left="720" w:hanging="360"/>
      </w:pPr>
      <w:rPr>
        <w:rFonts w:ascii="Symbol" w:eastAsia="Symbol" w:hAnsi="Symbol" w:cs="Symbol"/>
      </w:rPr>
    </w:lvl>
    <w:lvl w:ilvl="1" w:tplc="C2A6E11C">
      <w:start w:val="1"/>
      <w:numFmt w:val="bullet"/>
      <w:lvlText w:val="o"/>
      <w:lvlJc w:val="left"/>
      <w:pPr>
        <w:ind w:left="1440" w:hanging="360"/>
      </w:pPr>
      <w:rPr>
        <w:rFonts w:ascii="Courier New" w:eastAsia="Courier New" w:hAnsi="Courier New" w:cs="Courier New"/>
      </w:rPr>
    </w:lvl>
    <w:lvl w:ilvl="2" w:tplc="B1B0502A">
      <w:start w:val="1"/>
      <w:numFmt w:val="bullet"/>
      <w:lvlText w:val="§"/>
      <w:lvlJc w:val="left"/>
      <w:pPr>
        <w:ind w:left="2160" w:hanging="360"/>
      </w:pPr>
      <w:rPr>
        <w:rFonts w:ascii="Wingdings" w:eastAsia="Wingdings" w:hAnsi="Wingdings" w:cs="Wingdings"/>
      </w:rPr>
    </w:lvl>
    <w:lvl w:ilvl="3" w:tplc="DBC0E9BA">
      <w:start w:val="1"/>
      <w:numFmt w:val="bullet"/>
      <w:lvlText w:val="·"/>
      <w:lvlJc w:val="left"/>
      <w:pPr>
        <w:ind w:left="2880" w:hanging="360"/>
      </w:pPr>
      <w:rPr>
        <w:rFonts w:ascii="Symbol" w:eastAsia="Symbol" w:hAnsi="Symbol" w:cs="Symbol"/>
      </w:rPr>
    </w:lvl>
    <w:lvl w:ilvl="4" w:tplc="14E63294">
      <w:start w:val="1"/>
      <w:numFmt w:val="bullet"/>
      <w:lvlText w:val="o"/>
      <w:lvlJc w:val="left"/>
      <w:pPr>
        <w:ind w:left="3600" w:hanging="360"/>
      </w:pPr>
      <w:rPr>
        <w:rFonts w:ascii="Courier New" w:eastAsia="Courier New" w:hAnsi="Courier New" w:cs="Courier New"/>
      </w:rPr>
    </w:lvl>
    <w:lvl w:ilvl="5" w:tplc="D194DC5E">
      <w:start w:val="1"/>
      <w:numFmt w:val="bullet"/>
      <w:lvlText w:val="§"/>
      <w:lvlJc w:val="left"/>
      <w:pPr>
        <w:ind w:left="4320" w:hanging="360"/>
      </w:pPr>
      <w:rPr>
        <w:rFonts w:ascii="Wingdings" w:eastAsia="Wingdings" w:hAnsi="Wingdings" w:cs="Wingdings"/>
      </w:rPr>
    </w:lvl>
    <w:lvl w:ilvl="6" w:tplc="B6B24580">
      <w:start w:val="1"/>
      <w:numFmt w:val="bullet"/>
      <w:lvlText w:val="·"/>
      <w:lvlJc w:val="left"/>
      <w:pPr>
        <w:ind w:left="5040" w:hanging="360"/>
      </w:pPr>
      <w:rPr>
        <w:rFonts w:ascii="Symbol" w:eastAsia="Symbol" w:hAnsi="Symbol" w:cs="Symbol"/>
      </w:rPr>
    </w:lvl>
    <w:lvl w:ilvl="7" w:tplc="BF1663E6">
      <w:start w:val="1"/>
      <w:numFmt w:val="bullet"/>
      <w:lvlText w:val="o"/>
      <w:lvlJc w:val="left"/>
      <w:pPr>
        <w:ind w:left="5760" w:hanging="360"/>
      </w:pPr>
      <w:rPr>
        <w:rFonts w:ascii="Courier New" w:eastAsia="Courier New" w:hAnsi="Courier New" w:cs="Courier New"/>
      </w:rPr>
    </w:lvl>
    <w:lvl w:ilvl="8" w:tplc="D84ED6F2">
      <w:start w:val="1"/>
      <w:numFmt w:val="bullet"/>
      <w:lvlText w:val="§"/>
      <w:lvlJc w:val="left"/>
      <w:pPr>
        <w:ind w:left="6480" w:hanging="360"/>
      </w:pPr>
      <w:rPr>
        <w:rFonts w:ascii="Wingdings" w:eastAsia="Wingdings" w:hAnsi="Wingdings" w:cs="Wingdings"/>
      </w:rPr>
    </w:lvl>
  </w:abstractNum>
  <w:abstractNum w:abstractNumId="11" w15:restartNumberingAfterBreak="0">
    <w:nsid w:val="2E900310"/>
    <w:multiLevelType w:val="hybridMultilevel"/>
    <w:tmpl w:val="3A82E050"/>
    <w:lvl w:ilvl="0" w:tplc="05F86BE2">
      <w:start w:val="1"/>
      <w:numFmt w:val="bullet"/>
      <w:lvlText w:val=""/>
      <w:lvlJc w:val="left"/>
      <w:pPr>
        <w:ind w:left="720" w:hanging="360"/>
      </w:pPr>
      <w:rPr>
        <w:rFonts w:ascii="Symbol" w:hAnsi="Symbol" w:hint="default"/>
      </w:rPr>
    </w:lvl>
    <w:lvl w:ilvl="1" w:tplc="18523FA4" w:tentative="1">
      <w:start w:val="1"/>
      <w:numFmt w:val="bullet"/>
      <w:lvlText w:val="o"/>
      <w:lvlJc w:val="left"/>
      <w:pPr>
        <w:ind w:left="1440" w:hanging="360"/>
      </w:pPr>
      <w:rPr>
        <w:rFonts w:ascii="Courier New" w:hAnsi="Courier New" w:cs="Courier New" w:hint="default"/>
      </w:rPr>
    </w:lvl>
    <w:lvl w:ilvl="2" w:tplc="F586A4E8" w:tentative="1">
      <w:start w:val="1"/>
      <w:numFmt w:val="bullet"/>
      <w:lvlText w:val=""/>
      <w:lvlJc w:val="left"/>
      <w:pPr>
        <w:ind w:left="2160" w:hanging="360"/>
      </w:pPr>
      <w:rPr>
        <w:rFonts w:ascii="Wingdings" w:hAnsi="Wingdings" w:hint="default"/>
      </w:rPr>
    </w:lvl>
    <w:lvl w:ilvl="3" w:tplc="D58A90A6" w:tentative="1">
      <w:start w:val="1"/>
      <w:numFmt w:val="bullet"/>
      <w:lvlText w:val=""/>
      <w:lvlJc w:val="left"/>
      <w:pPr>
        <w:ind w:left="2880" w:hanging="360"/>
      </w:pPr>
      <w:rPr>
        <w:rFonts w:ascii="Symbol" w:hAnsi="Symbol" w:hint="default"/>
      </w:rPr>
    </w:lvl>
    <w:lvl w:ilvl="4" w:tplc="DD62A402" w:tentative="1">
      <w:start w:val="1"/>
      <w:numFmt w:val="bullet"/>
      <w:lvlText w:val="o"/>
      <w:lvlJc w:val="left"/>
      <w:pPr>
        <w:ind w:left="3600" w:hanging="360"/>
      </w:pPr>
      <w:rPr>
        <w:rFonts w:ascii="Courier New" w:hAnsi="Courier New" w:cs="Courier New" w:hint="default"/>
      </w:rPr>
    </w:lvl>
    <w:lvl w:ilvl="5" w:tplc="79E48AE2" w:tentative="1">
      <w:start w:val="1"/>
      <w:numFmt w:val="bullet"/>
      <w:lvlText w:val=""/>
      <w:lvlJc w:val="left"/>
      <w:pPr>
        <w:ind w:left="4320" w:hanging="360"/>
      </w:pPr>
      <w:rPr>
        <w:rFonts w:ascii="Wingdings" w:hAnsi="Wingdings" w:hint="default"/>
      </w:rPr>
    </w:lvl>
    <w:lvl w:ilvl="6" w:tplc="73A62EAC" w:tentative="1">
      <w:start w:val="1"/>
      <w:numFmt w:val="bullet"/>
      <w:lvlText w:val=""/>
      <w:lvlJc w:val="left"/>
      <w:pPr>
        <w:ind w:left="5040" w:hanging="360"/>
      </w:pPr>
      <w:rPr>
        <w:rFonts w:ascii="Symbol" w:hAnsi="Symbol" w:hint="default"/>
      </w:rPr>
    </w:lvl>
    <w:lvl w:ilvl="7" w:tplc="DF3211DE" w:tentative="1">
      <w:start w:val="1"/>
      <w:numFmt w:val="bullet"/>
      <w:lvlText w:val="o"/>
      <w:lvlJc w:val="left"/>
      <w:pPr>
        <w:ind w:left="5760" w:hanging="360"/>
      </w:pPr>
      <w:rPr>
        <w:rFonts w:ascii="Courier New" w:hAnsi="Courier New" w:cs="Courier New" w:hint="default"/>
      </w:rPr>
    </w:lvl>
    <w:lvl w:ilvl="8" w:tplc="D8F49FB2" w:tentative="1">
      <w:start w:val="1"/>
      <w:numFmt w:val="bullet"/>
      <w:lvlText w:val=""/>
      <w:lvlJc w:val="left"/>
      <w:pPr>
        <w:ind w:left="6480" w:hanging="360"/>
      </w:pPr>
      <w:rPr>
        <w:rFonts w:ascii="Wingdings" w:hAnsi="Wingdings" w:hint="default"/>
      </w:rPr>
    </w:lvl>
  </w:abstractNum>
  <w:abstractNum w:abstractNumId="12" w15:restartNumberingAfterBreak="0">
    <w:nsid w:val="46904955"/>
    <w:multiLevelType w:val="hybridMultilevel"/>
    <w:tmpl w:val="0AD62C0C"/>
    <w:lvl w:ilvl="0" w:tplc="B14C26AC">
      <w:start w:val="1"/>
      <w:numFmt w:val="bullet"/>
      <w:lvlText w:val=""/>
      <w:lvlJc w:val="left"/>
      <w:pPr>
        <w:ind w:left="1440" w:hanging="360"/>
      </w:pPr>
      <w:rPr>
        <w:rFonts w:ascii="Symbol" w:hAnsi="Symbol" w:hint="default"/>
      </w:rPr>
    </w:lvl>
    <w:lvl w:ilvl="1" w:tplc="092ACE86" w:tentative="1">
      <w:start w:val="1"/>
      <w:numFmt w:val="bullet"/>
      <w:lvlText w:val="o"/>
      <w:lvlJc w:val="left"/>
      <w:pPr>
        <w:ind w:left="2160" w:hanging="360"/>
      </w:pPr>
      <w:rPr>
        <w:rFonts w:ascii="Courier New" w:hAnsi="Courier New" w:cs="Courier New" w:hint="default"/>
      </w:rPr>
    </w:lvl>
    <w:lvl w:ilvl="2" w:tplc="6A2C839E" w:tentative="1">
      <w:start w:val="1"/>
      <w:numFmt w:val="bullet"/>
      <w:lvlText w:val=""/>
      <w:lvlJc w:val="left"/>
      <w:pPr>
        <w:ind w:left="2880" w:hanging="360"/>
      </w:pPr>
      <w:rPr>
        <w:rFonts w:ascii="Wingdings" w:hAnsi="Wingdings" w:hint="default"/>
      </w:rPr>
    </w:lvl>
    <w:lvl w:ilvl="3" w:tplc="C3A65AE4" w:tentative="1">
      <w:start w:val="1"/>
      <w:numFmt w:val="bullet"/>
      <w:lvlText w:val=""/>
      <w:lvlJc w:val="left"/>
      <w:pPr>
        <w:ind w:left="3600" w:hanging="360"/>
      </w:pPr>
      <w:rPr>
        <w:rFonts w:ascii="Symbol" w:hAnsi="Symbol" w:hint="default"/>
      </w:rPr>
    </w:lvl>
    <w:lvl w:ilvl="4" w:tplc="586A5000" w:tentative="1">
      <w:start w:val="1"/>
      <w:numFmt w:val="bullet"/>
      <w:lvlText w:val="o"/>
      <w:lvlJc w:val="left"/>
      <w:pPr>
        <w:ind w:left="4320" w:hanging="360"/>
      </w:pPr>
      <w:rPr>
        <w:rFonts w:ascii="Courier New" w:hAnsi="Courier New" w:cs="Courier New" w:hint="default"/>
      </w:rPr>
    </w:lvl>
    <w:lvl w:ilvl="5" w:tplc="A0F6A412" w:tentative="1">
      <w:start w:val="1"/>
      <w:numFmt w:val="bullet"/>
      <w:lvlText w:val=""/>
      <w:lvlJc w:val="left"/>
      <w:pPr>
        <w:ind w:left="5040" w:hanging="360"/>
      </w:pPr>
      <w:rPr>
        <w:rFonts w:ascii="Wingdings" w:hAnsi="Wingdings" w:hint="default"/>
      </w:rPr>
    </w:lvl>
    <w:lvl w:ilvl="6" w:tplc="F0081568" w:tentative="1">
      <w:start w:val="1"/>
      <w:numFmt w:val="bullet"/>
      <w:lvlText w:val=""/>
      <w:lvlJc w:val="left"/>
      <w:pPr>
        <w:ind w:left="5760" w:hanging="360"/>
      </w:pPr>
      <w:rPr>
        <w:rFonts w:ascii="Symbol" w:hAnsi="Symbol" w:hint="default"/>
      </w:rPr>
    </w:lvl>
    <w:lvl w:ilvl="7" w:tplc="88C69D76" w:tentative="1">
      <w:start w:val="1"/>
      <w:numFmt w:val="bullet"/>
      <w:lvlText w:val="o"/>
      <w:lvlJc w:val="left"/>
      <w:pPr>
        <w:ind w:left="6480" w:hanging="360"/>
      </w:pPr>
      <w:rPr>
        <w:rFonts w:ascii="Courier New" w:hAnsi="Courier New" w:cs="Courier New" w:hint="default"/>
      </w:rPr>
    </w:lvl>
    <w:lvl w:ilvl="8" w:tplc="3586C354" w:tentative="1">
      <w:start w:val="1"/>
      <w:numFmt w:val="bullet"/>
      <w:lvlText w:val=""/>
      <w:lvlJc w:val="left"/>
      <w:pPr>
        <w:ind w:left="7200" w:hanging="360"/>
      </w:pPr>
      <w:rPr>
        <w:rFonts w:ascii="Wingdings" w:hAnsi="Wingdings" w:hint="default"/>
      </w:rPr>
    </w:lvl>
  </w:abstractNum>
  <w:abstractNum w:abstractNumId="13" w15:restartNumberingAfterBreak="0">
    <w:nsid w:val="4F9723F3"/>
    <w:multiLevelType w:val="multilevel"/>
    <w:tmpl w:val="D676098E"/>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7CAF1B6C"/>
    <w:multiLevelType w:val="hybridMultilevel"/>
    <w:tmpl w:val="50E8609A"/>
    <w:lvl w:ilvl="0" w:tplc="18586FE4">
      <w:start w:val="1"/>
      <w:numFmt w:val="bullet"/>
      <w:lvlText w:val=""/>
      <w:lvlJc w:val="left"/>
      <w:pPr>
        <w:ind w:left="804" w:hanging="360"/>
      </w:pPr>
      <w:rPr>
        <w:rFonts w:ascii="Symbol" w:hAnsi="Symbol" w:hint="default"/>
      </w:rPr>
    </w:lvl>
    <w:lvl w:ilvl="1" w:tplc="12129A9E" w:tentative="1">
      <w:start w:val="1"/>
      <w:numFmt w:val="bullet"/>
      <w:lvlText w:val="o"/>
      <w:lvlJc w:val="left"/>
      <w:pPr>
        <w:ind w:left="1524" w:hanging="360"/>
      </w:pPr>
      <w:rPr>
        <w:rFonts w:ascii="Courier New" w:hAnsi="Courier New" w:cs="Courier New" w:hint="default"/>
      </w:rPr>
    </w:lvl>
    <w:lvl w:ilvl="2" w:tplc="1FEA954A" w:tentative="1">
      <w:start w:val="1"/>
      <w:numFmt w:val="bullet"/>
      <w:lvlText w:val=""/>
      <w:lvlJc w:val="left"/>
      <w:pPr>
        <w:ind w:left="2244" w:hanging="360"/>
      </w:pPr>
      <w:rPr>
        <w:rFonts w:ascii="Wingdings" w:hAnsi="Wingdings" w:hint="default"/>
      </w:rPr>
    </w:lvl>
    <w:lvl w:ilvl="3" w:tplc="E182BA40" w:tentative="1">
      <w:start w:val="1"/>
      <w:numFmt w:val="bullet"/>
      <w:lvlText w:val=""/>
      <w:lvlJc w:val="left"/>
      <w:pPr>
        <w:ind w:left="2964" w:hanging="360"/>
      </w:pPr>
      <w:rPr>
        <w:rFonts w:ascii="Symbol" w:hAnsi="Symbol" w:hint="default"/>
      </w:rPr>
    </w:lvl>
    <w:lvl w:ilvl="4" w:tplc="DB0609F0" w:tentative="1">
      <w:start w:val="1"/>
      <w:numFmt w:val="bullet"/>
      <w:lvlText w:val="o"/>
      <w:lvlJc w:val="left"/>
      <w:pPr>
        <w:ind w:left="3684" w:hanging="360"/>
      </w:pPr>
      <w:rPr>
        <w:rFonts w:ascii="Courier New" w:hAnsi="Courier New" w:cs="Courier New" w:hint="default"/>
      </w:rPr>
    </w:lvl>
    <w:lvl w:ilvl="5" w:tplc="96EE9878" w:tentative="1">
      <w:start w:val="1"/>
      <w:numFmt w:val="bullet"/>
      <w:lvlText w:val=""/>
      <w:lvlJc w:val="left"/>
      <w:pPr>
        <w:ind w:left="4404" w:hanging="360"/>
      </w:pPr>
      <w:rPr>
        <w:rFonts w:ascii="Wingdings" w:hAnsi="Wingdings" w:hint="default"/>
      </w:rPr>
    </w:lvl>
    <w:lvl w:ilvl="6" w:tplc="D47C5608" w:tentative="1">
      <w:start w:val="1"/>
      <w:numFmt w:val="bullet"/>
      <w:lvlText w:val=""/>
      <w:lvlJc w:val="left"/>
      <w:pPr>
        <w:ind w:left="5124" w:hanging="360"/>
      </w:pPr>
      <w:rPr>
        <w:rFonts w:ascii="Symbol" w:hAnsi="Symbol" w:hint="default"/>
      </w:rPr>
    </w:lvl>
    <w:lvl w:ilvl="7" w:tplc="DC985A56" w:tentative="1">
      <w:start w:val="1"/>
      <w:numFmt w:val="bullet"/>
      <w:lvlText w:val="o"/>
      <w:lvlJc w:val="left"/>
      <w:pPr>
        <w:ind w:left="5844" w:hanging="360"/>
      </w:pPr>
      <w:rPr>
        <w:rFonts w:ascii="Courier New" w:hAnsi="Courier New" w:cs="Courier New" w:hint="default"/>
      </w:rPr>
    </w:lvl>
    <w:lvl w:ilvl="8" w:tplc="15A6F634" w:tentative="1">
      <w:start w:val="1"/>
      <w:numFmt w:val="bullet"/>
      <w:lvlText w:val=""/>
      <w:lvlJc w:val="left"/>
      <w:pPr>
        <w:ind w:left="6564"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2"/>
  </w:num>
  <w:num w:numId="6">
    <w:abstractNumId w:val="8"/>
  </w:num>
  <w:num w:numId="7">
    <w:abstractNumId w:val="4"/>
  </w:num>
  <w:num w:numId="8">
    <w:abstractNumId w:val="14"/>
  </w:num>
  <w:num w:numId="9">
    <w:abstractNumId w:val="7"/>
  </w:num>
  <w:num w:numId="10">
    <w:abstractNumId w:val="6"/>
  </w:num>
  <w:num w:numId="11">
    <w:abstractNumId w:val="14"/>
  </w:num>
  <w:num w:numId="12">
    <w:abstractNumId w:val="7"/>
  </w:num>
  <w:num w:numId="13">
    <w:abstractNumId w:val="5"/>
  </w:num>
  <w:num w:numId="14">
    <w:abstractNumId w:val="3"/>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4500F"/>
    <w:rsid w:val="00046F67"/>
    <w:rsid w:val="00051438"/>
    <w:rsid w:val="00052C2D"/>
    <w:rsid w:val="000530CB"/>
    <w:rsid w:val="000667F2"/>
    <w:rsid w:val="00067C8C"/>
    <w:rsid w:val="000719D1"/>
    <w:rsid w:val="00073C92"/>
    <w:rsid w:val="0007583C"/>
    <w:rsid w:val="00083723"/>
    <w:rsid w:val="00090481"/>
    <w:rsid w:val="000A6CFF"/>
    <w:rsid w:val="000B7112"/>
    <w:rsid w:val="000C6C0F"/>
    <w:rsid w:val="000C6F96"/>
    <w:rsid w:val="000D173B"/>
    <w:rsid w:val="000D60B6"/>
    <w:rsid w:val="000E1564"/>
    <w:rsid w:val="000E2068"/>
    <w:rsid w:val="000F232A"/>
    <w:rsid w:val="000F5CE6"/>
    <w:rsid w:val="000F761E"/>
    <w:rsid w:val="001002D7"/>
    <w:rsid w:val="00116D35"/>
    <w:rsid w:val="00116EAC"/>
    <w:rsid w:val="00120BDB"/>
    <w:rsid w:val="00126735"/>
    <w:rsid w:val="00133187"/>
    <w:rsid w:val="00133287"/>
    <w:rsid w:val="0013367A"/>
    <w:rsid w:val="00137A06"/>
    <w:rsid w:val="00142C09"/>
    <w:rsid w:val="00144C0B"/>
    <w:rsid w:val="00155DC8"/>
    <w:rsid w:val="00165C38"/>
    <w:rsid w:val="00170F74"/>
    <w:rsid w:val="0017391A"/>
    <w:rsid w:val="00173E31"/>
    <w:rsid w:val="0017483F"/>
    <w:rsid w:val="00175F38"/>
    <w:rsid w:val="00183F4A"/>
    <w:rsid w:val="00190FFF"/>
    <w:rsid w:val="00193F8A"/>
    <w:rsid w:val="001979CE"/>
    <w:rsid w:val="001A0F4A"/>
    <w:rsid w:val="001A2F50"/>
    <w:rsid w:val="001B0DCB"/>
    <w:rsid w:val="001D222D"/>
    <w:rsid w:val="001D64EF"/>
    <w:rsid w:val="001E10BE"/>
    <w:rsid w:val="001E6C76"/>
    <w:rsid w:val="001F0C1D"/>
    <w:rsid w:val="001F5D9A"/>
    <w:rsid w:val="00200FA6"/>
    <w:rsid w:val="00203942"/>
    <w:rsid w:val="00216FB5"/>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D6C54"/>
    <w:rsid w:val="002E1235"/>
    <w:rsid w:val="002E5C4F"/>
    <w:rsid w:val="002F47DA"/>
    <w:rsid w:val="002F63C1"/>
    <w:rsid w:val="002F78D4"/>
    <w:rsid w:val="0030295B"/>
    <w:rsid w:val="00302A1F"/>
    <w:rsid w:val="00303760"/>
    <w:rsid w:val="00304E53"/>
    <w:rsid w:val="003051CA"/>
    <w:rsid w:val="00310D7B"/>
    <w:rsid w:val="003127B3"/>
    <w:rsid w:val="00317160"/>
    <w:rsid w:val="0032089D"/>
    <w:rsid w:val="003220F9"/>
    <w:rsid w:val="00324C08"/>
    <w:rsid w:val="0033228A"/>
    <w:rsid w:val="00335FE5"/>
    <w:rsid w:val="00336E01"/>
    <w:rsid w:val="0033774C"/>
    <w:rsid w:val="00337C9D"/>
    <w:rsid w:val="003418D6"/>
    <w:rsid w:val="00356E0F"/>
    <w:rsid w:val="003627B9"/>
    <w:rsid w:val="0036696F"/>
    <w:rsid w:val="00367417"/>
    <w:rsid w:val="00367AF4"/>
    <w:rsid w:val="00370AC9"/>
    <w:rsid w:val="00370B76"/>
    <w:rsid w:val="0037754B"/>
    <w:rsid w:val="00383A00"/>
    <w:rsid w:val="00393190"/>
    <w:rsid w:val="003A4354"/>
    <w:rsid w:val="003A4D06"/>
    <w:rsid w:val="003B0C0B"/>
    <w:rsid w:val="003B6651"/>
    <w:rsid w:val="003C3979"/>
    <w:rsid w:val="003E185F"/>
    <w:rsid w:val="003F68B7"/>
    <w:rsid w:val="003F70F4"/>
    <w:rsid w:val="0040098B"/>
    <w:rsid w:val="00400F9C"/>
    <w:rsid w:val="00402C18"/>
    <w:rsid w:val="00414154"/>
    <w:rsid w:val="00414C84"/>
    <w:rsid w:val="00426CAC"/>
    <w:rsid w:val="00426CD6"/>
    <w:rsid w:val="00426D9B"/>
    <w:rsid w:val="00436C14"/>
    <w:rsid w:val="0044260F"/>
    <w:rsid w:val="004437D8"/>
    <w:rsid w:val="00443E17"/>
    <w:rsid w:val="00451FAD"/>
    <w:rsid w:val="00471357"/>
    <w:rsid w:val="00471A1C"/>
    <w:rsid w:val="00471F71"/>
    <w:rsid w:val="00480FCA"/>
    <w:rsid w:val="00483745"/>
    <w:rsid w:val="00486A8E"/>
    <w:rsid w:val="004975A3"/>
    <w:rsid w:val="004B4A7F"/>
    <w:rsid w:val="004B4C67"/>
    <w:rsid w:val="004D07E4"/>
    <w:rsid w:val="004D4550"/>
    <w:rsid w:val="004E2EB0"/>
    <w:rsid w:val="004E6652"/>
    <w:rsid w:val="004F24EE"/>
    <w:rsid w:val="004F2CE8"/>
    <w:rsid w:val="005001EC"/>
    <w:rsid w:val="00511BC3"/>
    <w:rsid w:val="00512D8B"/>
    <w:rsid w:val="00513C45"/>
    <w:rsid w:val="00516FE2"/>
    <w:rsid w:val="00527B0B"/>
    <w:rsid w:val="00533CFC"/>
    <w:rsid w:val="00543085"/>
    <w:rsid w:val="00543B29"/>
    <w:rsid w:val="00546419"/>
    <w:rsid w:val="0055068B"/>
    <w:rsid w:val="00553AE3"/>
    <w:rsid w:val="00562702"/>
    <w:rsid w:val="00563D75"/>
    <w:rsid w:val="0056464C"/>
    <w:rsid w:val="005A2099"/>
    <w:rsid w:val="005B33BE"/>
    <w:rsid w:val="005B5B18"/>
    <w:rsid w:val="005D3BF3"/>
    <w:rsid w:val="005D5BFB"/>
    <w:rsid w:val="005E0637"/>
    <w:rsid w:val="005F2A65"/>
    <w:rsid w:val="005F5AA8"/>
    <w:rsid w:val="0060323C"/>
    <w:rsid w:val="00607627"/>
    <w:rsid w:val="00616BBA"/>
    <w:rsid w:val="006172F6"/>
    <w:rsid w:val="006175CD"/>
    <w:rsid w:val="00633DE3"/>
    <w:rsid w:val="006345F5"/>
    <w:rsid w:val="00646647"/>
    <w:rsid w:val="00650894"/>
    <w:rsid w:val="00652C82"/>
    <w:rsid w:val="00652DDC"/>
    <w:rsid w:val="0066129B"/>
    <w:rsid w:val="00661894"/>
    <w:rsid w:val="00665022"/>
    <w:rsid w:val="00667B79"/>
    <w:rsid w:val="00672B91"/>
    <w:rsid w:val="00672E78"/>
    <w:rsid w:val="00682F96"/>
    <w:rsid w:val="0068443A"/>
    <w:rsid w:val="00685EC7"/>
    <w:rsid w:val="00686A00"/>
    <w:rsid w:val="0069314B"/>
    <w:rsid w:val="00694433"/>
    <w:rsid w:val="006A0E36"/>
    <w:rsid w:val="006B2C7E"/>
    <w:rsid w:val="006C69D2"/>
    <w:rsid w:val="006D0D39"/>
    <w:rsid w:val="006D4FBC"/>
    <w:rsid w:val="006D5EF7"/>
    <w:rsid w:val="006D632F"/>
    <w:rsid w:val="006E3BBC"/>
    <w:rsid w:val="006E5122"/>
    <w:rsid w:val="006E7097"/>
    <w:rsid w:val="006F7D94"/>
    <w:rsid w:val="00704F88"/>
    <w:rsid w:val="00710081"/>
    <w:rsid w:val="00712C00"/>
    <w:rsid w:val="0072778E"/>
    <w:rsid w:val="007452A6"/>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3D06"/>
    <w:rsid w:val="0083083F"/>
    <w:rsid w:val="00842C2C"/>
    <w:rsid w:val="00844638"/>
    <w:rsid w:val="00845A19"/>
    <w:rsid w:val="00847485"/>
    <w:rsid w:val="00854856"/>
    <w:rsid w:val="00863A03"/>
    <w:rsid w:val="00864702"/>
    <w:rsid w:val="00876669"/>
    <w:rsid w:val="00887E07"/>
    <w:rsid w:val="008928FB"/>
    <w:rsid w:val="00896E7E"/>
    <w:rsid w:val="0089778F"/>
    <w:rsid w:val="008B10F6"/>
    <w:rsid w:val="008B4511"/>
    <w:rsid w:val="008E3AD1"/>
    <w:rsid w:val="008F2302"/>
    <w:rsid w:val="008F6D32"/>
    <w:rsid w:val="00910861"/>
    <w:rsid w:val="00914C9A"/>
    <w:rsid w:val="0092169B"/>
    <w:rsid w:val="0092513C"/>
    <w:rsid w:val="009258C8"/>
    <w:rsid w:val="009349E7"/>
    <w:rsid w:val="00935A78"/>
    <w:rsid w:val="00936DB7"/>
    <w:rsid w:val="00937989"/>
    <w:rsid w:val="00941C5B"/>
    <w:rsid w:val="00943B9B"/>
    <w:rsid w:val="009440E9"/>
    <w:rsid w:val="00953BB3"/>
    <w:rsid w:val="00955BFB"/>
    <w:rsid w:val="00957658"/>
    <w:rsid w:val="009641AD"/>
    <w:rsid w:val="00965736"/>
    <w:rsid w:val="00972A42"/>
    <w:rsid w:val="0097753A"/>
    <w:rsid w:val="00983168"/>
    <w:rsid w:val="009931B0"/>
    <w:rsid w:val="00993B83"/>
    <w:rsid w:val="00993E99"/>
    <w:rsid w:val="009A231C"/>
    <w:rsid w:val="009A2FB9"/>
    <w:rsid w:val="009A3836"/>
    <w:rsid w:val="009A5617"/>
    <w:rsid w:val="009A7F22"/>
    <w:rsid w:val="009B5659"/>
    <w:rsid w:val="009B7FC5"/>
    <w:rsid w:val="009C359C"/>
    <w:rsid w:val="009C7D67"/>
    <w:rsid w:val="009D2242"/>
    <w:rsid w:val="009D637F"/>
    <w:rsid w:val="009D713C"/>
    <w:rsid w:val="009E365C"/>
    <w:rsid w:val="009E77A0"/>
    <w:rsid w:val="009F674C"/>
    <w:rsid w:val="00A02E57"/>
    <w:rsid w:val="00A04216"/>
    <w:rsid w:val="00A06D3E"/>
    <w:rsid w:val="00A22994"/>
    <w:rsid w:val="00A27DB1"/>
    <w:rsid w:val="00A30EE8"/>
    <w:rsid w:val="00A43292"/>
    <w:rsid w:val="00A53C87"/>
    <w:rsid w:val="00A55CAE"/>
    <w:rsid w:val="00A56EAF"/>
    <w:rsid w:val="00A76739"/>
    <w:rsid w:val="00A8500B"/>
    <w:rsid w:val="00A90E5F"/>
    <w:rsid w:val="00A92E31"/>
    <w:rsid w:val="00AA2F5E"/>
    <w:rsid w:val="00AA61B4"/>
    <w:rsid w:val="00AB31C1"/>
    <w:rsid w:val="00AB6E2E"/>
    <w:rsid w:val="00AB7C86"/>
    <w:rsid w:val="00AC43F7"/>
    <w:rsid w:val="00AD2C42"/>
    <w:rsid w:val="00AD6831"/>
    <w:rsid w:val="00AE1A32"/>
    <w:rsid w:val="00AE2B0F"/>
    <w:rsid w:val="00AE2B38"/>
    <w:rsid w:val="00AE3706"/>
    <w:rsid w:val="00AF1CA1"/>
    <w:rsid w:val="00B067BE"/>
    <w:rsid w:val="00B06E11"/>
    <w:rsid w:val="00B108D7"/>
    <w:rsid w:val="00B123C2"/>
    <w:rsid w:val="00B15588"/>
    <w:rsid w:val="00B22306"/>
    <w:rsid w:val="00B25192"/>
    <w:rsid w:val="00B2779D"/>
    <w:rsid w:val="00B32B9D"/>
    <w:rsid w:val="00B4129D"/>
    <w:rsid w:val="00B46B00"/>
    <w:rsid w:val="00B51DD6"/>
    <w:rsid w:val="00B52A2E"/>
    <w:rsid w:val="00B52CD4"/>
    <w:rsid w:val="00B56E82"/>
    <w:rsid w:val="00B5730F"/>
    <w:rsid w:val="00B737BC"/>
    <w:rsid w:val="00B83018"/>
    <w:rsid w:val="00B92FED"/>
    <w:rsid w:val="00B96D9D"/>
    <w:rsid w:val="00B97A1E"/>
    <w:rsid w:val="00BA19DA"/>
    <w:rsid w:val="00BA4554"/>
    <w:rsid w:val="00BA5774"/>
    <w:rsid w:val="00BB020C"/>
    <w:rsid w:val="00BD56A5"/>
    <w:rsid w:val="00BE6206"/>
    <w:rsid w:val="00BF5887"/>
    <w:rsid w:val="00BF6D66"/>
    <w:rsid w:val="00C02AC6"/>
    <w:rsid w:val="00C02B03"/>
    <w:rsid w:val="00C26F1E"/>
    <w:rsid w:val="00C30662"/>
    <w:rsid w:val="00C313D8"/>
    <w:rsid w:val="00C34854"/>
    <w:rsid w:val="00C42A17"/>
    <w:rsid w:val="00C446CD"/>
    <w:rsid w:val="00C47E80"/>
    <w:rsid w:val="00C54374"/>
    <w:rsid w:val="00C6041C"/>
    <w:rsid w:val="00C6394C"/>
    <w:rsid w:val="00C63AD7"/>
    <w:rsid w:val="00C72644"/>
    <w:rsid w:val="00C81D0A"/>
    <w:rsid w:val="00C923A7"/>
    <w:rsid w:val="00C96EE9"/>
    <w:rsid w:val="00CA1250"/>
    <w:rsid w:val="00CA2BE6"/>
    <w:rsid w:val="00CA3645"/>
    <w:rsid w:val="00CA4BAD"/>
    <w:rsid w:val="00CA70B1"/>
    <w:rsid w:val="00CB73BE"/>
    <w:rsid w:val="00CB7C80"/>
    <w:rsid w:val="00CD1907"/>
    <w:rsid w:val="00CE0E86"/>
    <w:rsid w:val="00CE17E5"/>
    <w:rsid w:val="00CE38D6"/>
    <w:rsid w:val="00CE58FC"/>
    <w:rsid w:val="00CE7E57"/>
    <w:rsid w:val="00CF2F6F"/>
    <w:rsid w:val="00CF74E4"/>
    <w:rsid w:val="00D03C2E"/>
    <w:rsid w:val="00D122F4"/>
    <w:rsid w:val="00D1697F"/>
    <w:rsid w:val="00D25DF2"/>
    <w:rsid w:val="00D436CA"/>
    <w:rsid w:val="00D7566E"/>
    <w:rsid w:val="00D85128"/>
    <w:rsid w:val="00D8526D"/>
    <w:rsid w:val="00D95963"/>
    <w:rsid w:val="00DB58CA"/>
    <w:rsid w:val="00DC37D9"/>
    <w:rsid w:val="00DC3D77"/>
    <w:rsid w:val="00DD320A"/>
    <w:rsid w:val="00DD3CA1"/>
    <w:rsid w:val="00DE53A4"/>
    <w:rsid w:val="00DE7010"/>
    <w:rsid w:val="00DF489E"/>
    <w:rsid w:val="00DF4FDB"/>
    <w:rsid w:val="00DF6B01"/>
    <w:rsid w:val="00DF7405"/>
    <w:rsid w:val="00E13E07"/>
    <w:rsid w:val="00E217C1"/>
    <w:rsid w:val="00E25266"/>
    <w:rsid w:val="00E324A1"/>
    <w:rsid w:val="00E3394D"/>
    <w:rsid w:val="00E36A69"/>
    <w:rsid w:val="00E4129D"/>
    <w:rsid w:val="00E53075"/>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C52FF"/>
    <w:rsid w:val="00EE026C"/>
    <w:rsid w:val="00EE20D2"/>
    <w:rsid w:val="00EE7891"/>
    <w:rsid w:val="00EF0A80"/>
    <w:rsid w:val="00EF0FFD"/>
    <w:rsid w:val="00F00003"/>
    <w:rsid w:val="00F03174"/>
    <w:rsid w:val="00F14D7E"/>
    <w:rsid w:val="00F232D3"/>
    <w:rsid w:val="00F26F1E"/>
    <w:rsid w:val="00F274BF"/>
    <w:rsid w:val="00F30DB7"/>
    <w:rsid w:val="00F5167C"/>
    <w:rsid w:val="00F517EA"/>
    <w:rsid w:val="00F524E5"/>
    <w:rsid w:val="00F55E99"/>
    <w:rsid w:val="00F5694E"/>
    <w:rsid w:val="00F61816"/>
    <w:rsid w:val="00F66576"/>
    <w:rsid w:val="00F668B3"/>
    <w:rsid w:val="00F73792"/>
    <w:rsid w:val="00F7571A"/>
    <w:rsid w:val="00F86827"/>
    <w:rsid w:val="00F968BE"/>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3C14"/>
  <w15:docId w15:val="{39770107-AF9F-45BF-8FF5-836AFE53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22"/>
    <w:pPr>
      <w:spacing w:after="0" w:line="240" w:lineRule="auto"/>
    </w:pPr>
    <w:rPr>
      <w:rFonts w:ascii="Arial" w:eastAsia="Times New Roman" w:hAnsi="Arial" w:cs="Times New Roman"/>
      <w:sz w:val="20"/>
      <w:szCs w:val="24"/>
      <w:lang w:eastAsia="lv-LV"/>
    </w:rPr>
  </w:style>
  <w:style w:type="paragraph" w:styleId="Heading1">
    <w:name w:val="heading 1"/>
    <w:basedOn w:val="Normal"/>
    <w:next w:val="Normal"/>
    <w:link w:val="Heading1Char"/>
    <w:uiPriority w:val="9"/>
    <w:qFormat/>
    <w:rsid w:val="00426C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65736"/>
    <w:rPr>
      <w:rFonts w:ascii="Tahoma" w:hAnsi="Tahoma" w:cs="Tahoma"/>
      <w:sz w:val="16"/>
      <w:szCs w:val="16"/>
    </w:rPr>
  </w:style>
  <w:style w:type="character" w:customStyle="1" w:styleId="Heading2Char">
    <w:name w:val="Heading 2 Char"/>
    <w:basedOn w:val="DefaultParagraphFont"/>
    <w:link w:val="Heading2"/>
    <w:uiPriority w:val="9"/>
    <w:rsid w:val="00896E7E"/>
    <w:rPr>
      <w:rFonts w:ascii="Times New Roman" w:eastAsia="Times New Roman" w:hAnsi="Times New Roman" w:cs="Times New Roman"/>
      <w:b/>
      <w:bCs/>
      <w:sz w:val="36"/>
      <w:szCs w:val="36"/>
      <w:lang w:eastAsia="lv-LV"/>
    </w:rPr>
  </w:style>
  <w:style w:type="character" w:styleId="Strong">
    <w:name w:val="Strong"/>
    <w:basedOn w:val="DefaultParagraphFont"/>
    <w:uiPriority w:val="22"/>
    <w:qFormat/>
    <w:rsid w:val="00896E7E"/>
    <w:rPr>
      <w:b/>
      <w:bCs/>
    </w:rPr>
  </w:style>
  <w:style w:type="table" w:styleId="TableGrid">
    <w:name w:val="Table Grid"/>
    <w:basedOn w:val="TableNormal"/>
    <w:uiPriority w:val="59"/>
    <w:rsid w:val="00C6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basedOn w:val="DefaultParagraphFont"/>
    <w:link w:val="Heading1"/>
    <w:uiPriority w:val="9"/>
    <w:rsid w:val="00426CD6"/>
    <w:rPr>
      <w:rFonts w:asciiTheme="majorHAnsi" w:eastAsiaTheme="majorEastAsia" w:hAnsiTheme="majorHAnsi" w:cstheme="majorBidi"/>
      <w:b/>
      <w:bCs/>
      <w:color w:val="365F91" w:themeColor="accent1" w:themeShade="BF"/>
      <w:sz w:val="28"/>
      <w:szCs w:val="28"/>
      <w:lang w:eastAsia="lv-LV"/>
    </w:rPr>
  </w:style>
  <w:style w:type="character" w:styleId="Hyperlink">
    <w:name w:val="Hyperlink"/>
    <w:basedOn w:val="DefaultParagraphFont"/>
    <w:rsid w:val="00DF7405"/>
    <w:rPr>
      <w:color w:val="0000FF"/>
      <w:u w:val="single"/>
    </w:rPr>
  </w:style>
  <w:style w:type="character" w:styleId="FollowedHyperlink">
    <w:name w:val="FollowedHyperlink"/>
    <w:basedOn w:val="DefaultParagraphFont"/>
    <w:uiPriority w:val="99"/>
    <w:semiHidden/>
    <w:unhideWhenUsed/>
    <w:rsid w:val="00B51DD6"/>
    <w:rPr>
      <w:color w:val="800080" w:themeColor="followedHyperlink"/>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basedOn w:val="DefaultParagraphFont"/>
    <w:uiPriority w:val="20"/>
    <w:qFormat/>
    <w:rsid w:val="009D713C"/>
    <w:rPr>
      <w:i/>
      <w:iCs/>
    </w:rPr>
  </w:style>
  <w:style w:type="character" w:customStyle="1" w:styleId="Heading4Char">
    <w:name w:val="Heading 4 Char"/>
    <w:basedOn w:val="DefaultParagraphFont"/>
    <w:link w:val="Heading4"/>
    <w:uiPriority w:val="9"/>
    <w:rsid w:val="00953BB3"/>
    <w:rPr>
      <w:rFonts w:asciiTheme="majorHAnsi" w:eastAsiaTheme="majorEastAsia" w:hAnsiTheme="majorHAnsi" w:cstheme="majorBidi"/>
      <w:b/>
      <w:bCs/>
      <w:i/>
      <w:iCs/>
      <w:color w:val="4F81BD" w:themeColor="accent1"/>
      <w:sz w:val="24"/>
      <w:szCs w:val="24"/>
      <w:lang w:eastAsia="lv-LV"/>
    </w:rPr>
  </w:style>
  <w:style w:type="paragraph" w:styleId="NoSpacing">
    <w:name w:val="No Spacing"/>
    <w:uiPriority w:val="1"/>
    <w:qFormat/>
    <w:rsid w:val="000E2068"/>
    <w:pPr>
      <w:spacing w:after="0" w:line="240" w:lineRule="auto"/>
    </w:pPr>
    <w:rPr>
      <w:rFonts w:ascii="Times New Roman" w:eastAsia="Times New Roman" w:hAnsi="Times New Roman" w:cs="Times New Roman"/>
      <w:sz w:val="24"/>
      <w:szCs w:val="24"/>
      <w:lang w:eastAsia="lv-LV"/>
    </w:rPr>
  </w:style>
  <w:style w:type="character" w:customStyle="1" w:styleId="Piemint1">
    <w:name w:val="Pieminēt1"/>
    <w:basedOn w:val="DefaultParagraphFont"/>
    <w:uiPriority w:val="99"/>
    <w:semiHidden/>
    <w:unhideWhenUsed/>
    <w:rsid w:val="000E2068"/>
    <w:rPr>
      <w:color w:val="2B579A"/>
      <w:shd w:val="clear" w:color="auto" w:fill="E6E6E6"/>
    </w:rPr>
  </w:style>
  <w:style w:type="character" w:styleId="CommentReference">
    <w:name w:val="annotation reference"/>
    <w:basedOn w:val="DefaultParagraphFont"/>
    <w:uiPriority w:val="99"/>
    <w:semiHidden/>
    <w:unhideWhenUsed/>
    <w:rsid w:val="00F26F1E"/>
    <w:rPr>
      <w:sz w:val="16"/>
      <w:szCs w:val="16"/>
    </w:rPr>
  </w:style>
  <w:style w:type="paragraph" w:styleId="CommentText">
    <w:name w:val="annotation text"/>
    <w:basedOn w:val="Normal"/>
    <w:link w:val="CommentTextChar"/>
    <w:uiPriority w:val="99"/>
    <w:semiHidden/>
    <w:unhideWhenUsed/>
    <w:rsid w:val="00F26F1E"/>
    <w:rPr>
      <w:szCs w:val="20"/>
    </w:rPr>
  </w:style>
  <w:style w:type="character" w:customStyle="1" w:styleId="CommentTextChar">
    <w:name w:val="Comment Text Char"/>
    <w:basedOn w:val="DefaultParagraphFont"/>
    <w:link w:val="CommentText"/>
    <w:uiPriority w:val="99"/>
    <w:semiHidden/>
    <w:rsid w:val="00F26F1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26F1E"/>
    <w:rPr>
      <w:b/>
      <w:bCs/>
    </w:rPr>
  </w:style>
  <w:style w:type="character" w:customStyle="1" w:styleId="CommentSubjectChar">
    <w:name w:val="Comment Subject Char"/>
    <w:basedOn w:val="CommentTextChar"/>
    <w:link w:val="CommentSubject"/>
    <w:uiPriority w:val="99"/>
    <w:semiHidden/>
    <w:rsid w:val="00F26F1E"/>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ABA4-8738-4FF6-9776-DB1652E7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9103</Characters>
  <Application>Microsoft Office Word</Application>
  <DocSecurity>0</DocSecurity>
  <Lines>75</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2017-12-28T08:53:00Z</cp:lastPrinted>
  <dcterms:created xsi:type="dcterms:W3CDTF">2022-02-21T11:26:00Z</dcterms:created>
  <dcterms:modified xsi:type="dcterms:W3CDTF">2022-02-21T11:26:00Z</dcterms:modified>
</cp:coreProperties>
</file>