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D0C0" w14:textId="77777777" w:rsidR="00B37399" w:rsidRPr="003D5E16" w:rsidRDefault="004F492E" w:rsidP="004F492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D5E16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Saistošo noteikumu “</w:t>
      </w:r>
      <w:r w:rsidR="00B37399" w:rsidRPr="003D5E16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Saistošie noteikumi </w:t>
      </w:r>
      <w:r w:rsidR="00B37399" w:rsidRPr="003D5E16">
        <w:rPr>
          <w:rFonts w:ascii="Arial" w:hAnsi="Arial" w:cs="Arial"/>
          <w:b/>
          <w:bCs/>
          <w:sz w:val="24"/>
          <w:szCs w:val="24"/>
        </w:rPr>
        <w:t>p</w:t>
      </w:r>
      <w:r w:rsidRPr="003D5E16">
        <w:rPr>
          <w:rFonts w:ascii="Arial" w:hAnsi="Arial" w:cs="Arial"/>
          <w:b/>
          <w:bCs/>
          <w:sz w:val="24"/>
          <w:szCs w:val="24"/>
        </w:rPr>
        <w:t xml:space="preserve">ar Liepājas </w:t>
      </w:r>
    </w:p>
    <w:p w14:paraId="03008588" w14:textId="77777777" w:rsidR="00B37399" w:rsidRPr="003D5E16" w:rsidRDefault="004F492E" w:rsidP="004F492E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D5E16">
        <w:rPr>
          <w:rFonts w:ascii="Arial" w:hAnsi="Arial" w:cs="Arial"/>
          <w:b/>
          <w:bCs/>
          <w:sz w:val="24"/>
          <w:szCs w:val="24"/>
        </w:rPr>
        <w:t>valstspilsētas pašvaldības līdzfinansējum</w:t>
      </w:r>
      <w:r w:rsidR="00B37399" w:rsidRPr="003D5E16">
        <w:rPr>
          <w:rFonts w:ascii="Arial" w:hAnsi="Arial" w:cs="Arial"/>
          <w:b/>
          <w:bCs/>
          <w:sz w:val="24"/>
          <w:szCs w:val="24"/>
        </w:rPr>
        <w:t>u</w:t>
      </w:r>
      <w:r w:rsidRPr="003D5E16">
        <w:rPr>
          <w:rFonts w:ascii="Arial" w:hAnsi="Arial" w:cs="Arial"/>
          <w:b/>
          <w:bCs/>
          <w:sz w:val="24"/>
          <w:szCs w:val="24"/>
        </w:rPr>
        <w:t xml:space="preserve"> daudzdzīvokļu </w:t>
      </w:r>
    </w:p>
    <w:p w14:paraId="6AA7D4C2" w14:textId="122EE42D" w:rsidR="00B37399" w:rsidRPr="003D5E16" w:rsidRDefault="004F492E" w:rsidP="003E491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D5E16">
        <w:rPr>
          <w:rFonts w:ascii="Arial" w:hAnsi="Arial" w:cs="Arial"/>
          <w:b/>
          <w:bCs/>
          <w:sz w:val="24"/>
          <w:szCs w:val="24"/>
        </w:rPr>
        <w:t>dzīvojam</w:t>
      </w:r>
      <w:r w:rsidR="00B37399" w:rsidRPr="003D5E16">
        <w:rPr>
          <w:rFonts w:ascii="Arial" w:hAnsi="Arial" w:cs="Arial"/>
          <w:b/>
          <w:bCs/>
          <w:sz w:val="24"/>
          <w:szCs w:val="24"/>
        </w:rPr>
        <w:t>o</w:t>
      </w:r>
      <w:r w:rsidRPr="003D5E16">
        <w:rPr>
          <w:rFonts w:ascii="Arial" w:hAnsi="Arial" w:cs="Arial"/>
          <w:b/>
          <w:bCs/>
          <w:sz w:val="24"/>
          <w:szCs w:val="24"/>
        </w:rPr>
        <w:t xml:space="preserve"> māj</w:t>
      </w:r>
      <w:r w:rsidR="00B37399" w:rsidRPr="003D5E16">
        <w:rPr>
          <w:rFonts w:ascii="Arial" w:hAnsi="Arial" w:cs="Arial"/>
          <w:b/>
          <w:bCs/>
          <w:sz w:val="24"/>
          <w:szCs w:val="24"/>
        </w:rPr>
        <w:t>u zemesgabalu</w:t>
      </w:r>
      <w:r w:rsidRPr="003D5E16">
        <w:rPr>
          <w:rFonts w:ascii="Arial" w:hAnsi="Arial" w:cs="Arial"/>
          <w:b/>
          <w:bCs/>
          <w:sz w:val="24"/>
          <w:szCs w:val="24"/>
        </w:rPr>
        <w:t xml:space="preserve"> labiekārtošanai”</w:t>
      </w:r>
    </w:p>
    <w:p w14:paraId="5623D7E4" w14:textId="200697A7" w:rsidR="004F492E" w:rsidRPr="003D5E16" w:rsidRDefault="00D608C0" w:rsidP="004F492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3D5E16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paskaidrojuma raksts</w:t>
      </w:r>
    </w:p>
    <w:p w14:paraId="3EB911D2" w14:textId="77777777" w:rsidR="00866488" w:rsidRPr="003D5E16" w:rsidRDefault="00866488" w:rsidP="004F492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864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4F492E" w:rsidRPr="003D5E16" w14:paraId="25C199A0" w14:textId="77777777" w:rsidTr="00BB1C0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77A57E" w14:textId="77777777" w:rsidR="004F492E" w:rsidRPr="003D5E16" w:rsidRDefault="004F492E" w:rsidP="00BB1C02">
            <w:pPr>
              <w:spacing w:after="0" w:line="240" w:lineRule="auto"/>
              <w:ind w:right="39"/>
              <w:jc w:val="center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b/>
                <w:bCs/>
                <w:lang w:eastAsia="lv-LV"/>
              </w:rPr>
              <w:t>Paskaidrojuma raksta sadaļa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14A9C5" w14:textId="77777777" w:rsidR="004F492E" w:rsidRPr="003D5E16" w:rsidRDefault="004F492E" w:rsidP="00BB1C02">
            <w:pPr>
              <w:spacing w:after="0" w:line="240" w:lineRule="auto"/>
              <w:ind w:right="102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3D5E16">
              <w:rPr>
                <w:rFonts w:ascii="Arial" w:eastAsia="Times New Roman" w:hAnsi="Arial" w:cs="Arial"/>
                <w:b/>
                <w:bCs/>
                <w:lang w:eastAsia="lv-LV"/>
              </w:rPr>
              <w:t>Norādāmā informācija </w:t>
            </w:r>
          </w:p>
        </w:tc>
      </w:tr>
      <w:tr w:rsidR="004F492E" w:rsidRPr="003D5E16" w14:paraId="4CC40AFC" w14:textId="77777777" w:rsidTr="00BB1C0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2F454D" w14:textId="77777777" w:rsidR="004F492E" w:rsidRPr="003D5E16" w:rsidRDefault="004F492E" w:rsidP="00D608C0">
            <w:pPr>
              <w:widowControl w:val="0"/>
              <w:spacing w:after="0" w:line="240" w:lineRule="auto"/>
              <w:ind w:left="108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1. Mērķis un nepieciešamības pamatojums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82FB5" w14:textId="087DF797" w:rsidR="007602A7" w:rsidRPr="003D5E16" w:rsidRDefault="007602A7" w:rsidP="00793C83">
            <w:pPr>
              <w:widowControl w:val="0"/>
              <w:autoSpaceDE w:val="0"/>
              <w:spacing w:after="0" w:line="240" w:lineRule="auto"/>
              <w:ind w:right="81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hAnsi="Arial" w:cs="Arial"/>
              </w:rPr>
              <w:t xml:space="preserve">Saistošo noteikumu (turpmāk – </w:t>
            </w:r>
            <w:r w:rsidR="00691926" w:rsidRPr="003D5E16">
              <w:rPr>
                <w:rFonts w:ascii="Arial" w:hAnsi="Arial" w:cs="Arial"/>
              </w:rPr>
              <w:t>S</w:t>
            </w:r>
            <w:r w:rsidRPr="003D5E16">
              <w:rPr>
                <w:rFonts w:ascii="Arial" w:hAnsi="Arial" w:cs="Arial"/>
              </w:rPr>
              <w:t xml:space="preserve">aistošie noteikumi) mērķis ir, nosakot kārtību, kādā Liepājas valstspilsētas pašvaldība (turpmāk – </w:t>
            </w:r>
            <w:r w:rsidR="00691926" w:rsidRPr="003D5E16">
              <w:rPr>
                <w:rFonts w:ascii="Arial" w:hAnsi="Arial" w:cs="Arial"/>
              </w:rPr>
              <w:t>P</w:t>
            </w:r>
            <w:r w:rsidRPr="003D5E16">
              <w:rPr>
                <w:rFonts w:ascii="Arial" w:hAnsi="Arial" w:cs="Arial"/>
              </w:rPr>
              <w:t>ašvaldība) piešķir līdzfinansējumu kā kompensāciju (turpmāk – līdzfinansējums) daudzdzīvokļu dzīvojam</w:t>
            </w:r>
            <w:r w:rsidR="003723B0">
              <w:rPr>
                <w:rFonts w:ascii="Arial" w:hAnsi="Arial" w:cs="Arial"/>
              </w:rPr>
              <w:t>ām</w:t>
            </w:r>
            <w:r w:rsidRPr="003D5E16">
              <w:rPr>
                <w:rFonts w:ascii="Arial" w:hAnsi="Arial" w:cs="Arial"/>
              </w:rPr>
              <w:t xml:space="preserve"> māj</w:t>
            </w:r>
            <w:r w:rsidR="003723B0">
              <w:rPr>
                <w:rFonts w:ascii="Arial" w:hAnsi="Arial" w:cs="Arial"/>
              </w:rPr>
              <w:t>ām</w:t>
            </w:r>
            <w:r w:rsidRPr="003D5E16">
              <w:rPr>
                <w:rFonts w:ascii="Arial" w:hAnsi="Arial" w:cs="Arial"/>
              </w:rPr>
              <w:t xml:space="preserve"> piesaistīto zemesgabalu labiekārtošanai, līdzfinansējuma apmēru un piešķiršanas nosacījumus, finansiāli atbalstīt dzīvokļu īpašnieku kopības daudzdzīvokļu dzīvojam</w:t>
            </w:r>
            <w:r w:rsidR="003723B0">
              <w:rPr>
                <w:rFonts w:ascii="Arial" w:hAnsi="Arial" w:cs="Arial"/>
              </w:rPr>
              <w:t>ām</w:t>
            </w:r>
            <w:r w:rsidRPr="003D5E16">
              <w:rPr>
                <w:rFonts w:ascii="Arial" w:hAnsi="Arial" w:cs="Arial"/>
              </w:rPr>
              <w:t xml:space="preserve"> māju piesaistīto zemesgabalu labiekārtošanu, uzlabojot iedzīvotāju apkārtējo dzīves vidi, transporta kustību, bērnu un jauniešu brīvā laika pavadīšanas iespējas un nodrošināt vides pieejamību.</w:t>
            </w:r>
          </w:p>
          <w:p w14:paraId="23825AF7" w14:textId="395CF37D" w:rsidR="004F492E" w:rsidRPr="003D5E16" w:rsidRDefault="004F492E" w:rsidP="00793C83">
            <w:pPr>
              <w:widowControl w:val="0"/>
              <w:autoSpaceDE w:val="0"/>
              <w:spacing w:after="0" w:line="240" w:lineRule="auto"/>
              <w:ind w:right="81"/>
              <w:jc w:val="both"/>
              <w:rPr>
                <w:rFonts w:ascii="Arial" w:hAnsi="Arial" w:cs="Arial"/>
              </w:rPr>
            </w:pPr>
          </w:p>
          <w:p w14:paraId="3E105455" w14:textId="77777777" w:rsidR="0065651A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Daudzu daudzdzīvokļu dzīvojamo māju pagalmu labiekārtojums ir morāli un fiziski nolietojies. Teritorijas plānojums un labiekārt</w:t>
            </w:r>
            <w:r w:rsidR="005044CC" w:rsidRPr="003D5E16">
              <w:rPr>
                <w:rFonts w:ascii="Arial" w:eastAsia="Times New Roman" w:hAnsi="Arial" w:cs="Arial"/>
                <w:lang w:eastAsia="lv-LV"/>
              </w:rPr>
              <w:t>ojuma elementi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 neatbilst mūsdienu iedzīvotāju prasībām.</w:t>
            </w:r>
          </w:p>
          <w:p w14:paraId="4E0A9422" w14:textId="77777777" w:rsidR="007164FF" w:rsidRPr="003D5E16" w:rsidRDefault="007164FF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36346381" w14:textId="52062C36" w:rsidR="0065651A" w:rsidRPr="003D5E16" w:rsidRDefault="0065651A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hAnsi="Arial" w:cs="Arial"/>
              </w:rPr>
              <w:t>Lai veicinātu dzīvojamo māju dzīvokļu īpašnieku kopību lēmumu pieņemšanu un būvdarbu organizēšanu, labiekārtojot dzīvojam</w:t>
            </w:r>
            <w:r w:rsidR="003723B0">
              <w:rPr>
                <w:rFonts w:ascii="Arial" w:hAnsi="Arial" w:cs="Arial"/>
              </w:rPr>
              <w:t>ām</w:t>
            </w:r>
            <w:r w:rsidRPr="003D5E16">
              <w:rPr>
                <w:rFonts w:ascii="Arial" w:hAnsi="Arial" w:cs="Arial"/>
              </w:rPr>
              <w:t xml:space="preserve"> māj</w:t>
            </w:r>
            <w:r w:rsidR="003723B0">
              <w:rPr>
                <w:rFonts w:ascii="Arial" w:hAnsi="Arial" w:cs="Arial"/>
              </w:rPr>
              <w:t>ām</w:t>
            </w:r>
            <w:r w:rsidRPr="003D5E16">
              <w:rPr>
                <w:rFonts w:ascii="Arial" w:hAnsi="Arial" w:cs="Arial"/>
              </w:rPr>
              <w:t xml:space="preserve"> piesaistītos zemesgabalus, ir nepieciešams pašvaldības līdzfinansējums.</w:t>
            </w:r>
          </w:p>
          <w:p w14:paraId="21CB1FE9" w14:textId="77777777" w:rsidR="004F492E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E0450A5" w14:textId="6312E7C1" w:rsidR="007602A7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hAnsi="Arial" w:cs="Arial"/>
                <w:highlight w:val="yellow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 xml:space="preserve">Šobrīd spēkā esošie Liepājas pilsētas domes </w:t>
            </w:r>
            <w:r w:rsidRPr="003D5E16">
              <w:rPr>
                <w:rFonts w:ascii="Arial" w:hAnsi="Arial" w:cs="Arial"/>
              </w:rPr>
              <w:t>2012.</w:t>
            </w:r>
            <w:r w:rsidR="00D608C0" w:rsidRPr="003D5E16">
              <w:rPr>
                <w:rFonts w:ascii="Arial" w:hAnsi="Arial" w:cs="Arial"/>
              </w:rPr>
              <w:t xml:space="preserve"> </w:t>
            </w:r>
            <w:r w:rsidRPr="003D5E16">
              <w:rPr>
                <w:rFonts w:ascii="Arial" w:hAnsi="Arial" w:cs="Arial"/>
              </w:rPr>
              <w:t>gada 20.</w:t>
            </w:r>
            <w:r w:rsidR="003723B0">
              <w:rPr>
                <w:rFonts w:ascii="Arial" w:hAnsi="Arial" w:cs="Arial"/>
              </w:rPr>
              <w:t> </w:t>
            </w:r>
            <w:r w:rsidRPr="003D5E16">
              <w:rPr>
                <w:rFonts w:ascii="Arial" w:hAnsi="Arial" w:cs="Arial"/>
              </w:rPr>
              <w:t>decembra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 saistošie noteikumi Nr.29 “</w:t>
            </w:r>
            <w:r w:rsidRPr="003D5E16">
              <w:rPr>
                <w:rFonts w:ascii="Arial" w:hAnsi="Arial" w:cs="Arial"/>
              </w:rPr>
              <w:t>Par Liepājas pilsētas pašvaldības līdzfinansējuma apmēru un tā piešķiršanas kārtību daudzdzīvokļu dzīvojamām mājām piesaistīto zemesgabalu labiekārtošanai” tiek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3D5E16">
              <w:rPr>
                <w:rFonts w:ascii="Arial" w:hAnsi="Arial" w:cs="Arial"/>
                <w:shd w:val="clear" w:color="auto" w:fill="FFFFFF"/>
              </w:rPr>
              <w:t xml:space="preserve"> aizstāti ar jauniem 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saistošajiem noteikumiem, ņemot vērā </w:t>
            </w:r>
            <w:r w:rsidRPr="003D5E16">
              <w:rPr>
                <w:rFonts w:ascii="Arial" w:hAnsi="Arial" w:cs="Arial"/>
                <w:shd w:val="clear" w:color="auto" w:fill="FFFFFF"/>
              </w:rPr>
              <w:t xml:space="preserve">Pašvaldību likuma </w:t>
            </w:r>
            <w:r w:rsidRPr="003D5E16">
              <w:rPr>
                <w:rFonts w:ascii="Arial" w:hAnsi="Arial" w:cs="Arial"/>
              </w:rPr>
              <w:t>4.</w:t>
            </w:r>
            <w:r w:rsidR="00D608C0" w:rsidRPr="003D5E16">
              <w:rPr>
                <w:rFonts w:ascii="Arial" w:hAnsi="Arial" w:cs="Arial"/>
              </w:rPr>
              <w:t xml:space="preserve"> </w:t>
            </w:r>
            <w:r w:rsidRPr="003D5E16">
              <w:rPr>
                <w:rFonts w:ascii="Arial" w:hAnsi="Arial" w:cs="Arial"/>
              </w:rPr>
              <w:t>panta pirmās daļas 2.</w:t>
            </w:r>
            <w:r w:rsidR="00D608C0" w:rsidRPr="003D5E16">
              <w:rPr>
                <w:rFonts w:ascii="Arial" w:hAnsi="Arial" w:cs="Arial"/>
              </w:rPr>
              <w:t xml:space="preserve"> </w:t>
            </w:r>
            <w:r w:rsidRPr="003D5E16">
              <w:rPr>
                <w:rFonts w:ascii="Arial" w:hAnsi="Arial" w:cs="Arial"/>
              </w:rPr>
              <w:t>punktu un 10.</w:t>
            </w:r>
            <w:r w:rsidR="00D608C0" w:rsidRPr="003D5E16">
              <w:rPr>
                <w:rFonts w:ascii="Arial" w:hAnsi="Arial" w:cs="Arial"/>
              </w:rPr>
              <w:t xml:space="preserve"> </w:t>
            </w:r>
            <w:r w:rsidRPr="003D5E16">
              <w:rPr>
                <w:rFonts w:ascii="Arial" w:hAnsi="Arial" w:cs="Arial"/>
              </w:rPr>
              <w:t>punktu</w:t>
            </w:r>
            <w:r w:rsidR="009B7AF4" w:rsidRPr="003D5E16">
              <w:rPr>
                <w:rFonts w:ascii="Arial" w:hAnsi="Arial" w:cs="Arial"/>
              </w:rPr>
              <w:t>,</w:t>
            </w:r>
            <w:r w:rsidR="007164FF" w:rsidRPr="003D5E16">
              <w:rPr>
                <w:rFonts w:ascii="Arial" w:hAnsi="Arial" w:cs="Arial"/>
              </w:rPr>
              <w:t xml:space="preserve"> </w:t>
            </w:r>
            <w:r w:rsidR="007602A7" w:rsidRPr="003D5E16">
              <w:rPr>
                <w:rFonts w:ascii="Arial" w:hAnsi="Arial" w:cs="Arial"/>
              </w:rPr>
              <w:t>grozījumus Dzīvojamo māju pārvaldīšanas likuma 8.</w:t>
            </w:r>
            <w:r w:rsidR="007602A7" w:rsidRPr="003D5E16">
              <w:rPr>
                <w:rFonts w:ascii="Arial" w:hAnsi="Arial" w:cs="Arial"/>
                <w:vertAlign w:val="superscript"/>
              </w:rPr>
              <w:t>1</w:t>
            </w:r>
            <w:r w:rsidR="007602A7" w:rsidRPr="003D5E16">
              <w:rPr>
                <w:rFonts w:ascii="Arial" w:hAnsi="Arial" w:cs="Arial"/>
              </w:rPr>
              <w:t xml:space="preserve"> un 18.</w:t>
            </w:r>
            <w:r w:rsidR="003723B0">
              <w:rPr>
                <w:rFonts w:ascii="Arial" w:hAnsi="Arial" w:cs="Arial"/>
              </w:rPr>
              <w:t> </w:t>
            </w:r>
            <w:r w:rsidR="007602A7" w:rsidRPr="003D5E16">
              <w:rPr>
                <w:rFonts w:ascii="Arial" w:hAnsi="Arial" w:cs="Arial"/>
              </w:rPr>
              <w:t>pantā, pārejas noteikumu 27., 28. un 29. punktā, kas izdarīti ar 2022. gada 31. marta likumu "Grozījumi Dzīvojamo māju pārvaldīšanas likumā" (stājas spēkā 2022. gada 3.</w:t>
            </w:r>
            <w:r w:rsidR="003723B0">
              <w:rPr>
                <w:rFonts w:ascii="Arial" w:hAnsi="Arial" w:cs="Arial"/>
              </w:rPr>
              <w:t> </w:t>
            </w:r>
            <w:r w:rsidR="007602A7" w:rsidRPr="003D5E16">
              <w:rPr>
                <w:rFonts w:ascii="Arial" w:hAnsi="Arial" w:cs="Arial"/>
              </w:rPr>
              <w:t>maijā) un grozījumus Oficiālās elektroniskās adreses likuma pārejas noteikumu 3. punktā, kas izdarīti ar 2019.</w:t>
            </w:r>
            <w:r w:rsidR="003723B0">
              <w:rPr>
                <w:rFonts w:ascii="Arial" w:hAnsi="Arial" w:cs="Arial"/>
              </w:rPr>
              <w:t> </w:t>
            </w:r>
            <w:r w:rsidR="007602A7" w:rsidRPr="003D5E16">
              <w:rPr>
                <w:rFonts w:ascii="Arial" w:hAnsi="Arial" w:cs="Arial"/>
              </w:rPr>
              <w:t>gada 12.</w:t>
            </w:r>
            <w:r w:rsidR="003723B0">
              <w:rPr>
                <w:rFonts w:ascii="Arial" w:hAnsi="Arial" w:cs="Arial"/>
              </w:rPr>
              <w:t> </w:t>
            </w:r>
            <w:r w:rsidR="007602A7" w:rsidRPr="003D5E16">
              <w:rPr>
                <w:rFonts w:ascii="Arial" w:hAnsi="Arial" w:cs="Arial"/>
              </w:rPr>
              <w:t>decembra likumu "Grozījumi Oficiālās elektroniskās adreses likumā" (stājas spēkā 2019. gada 31.</w:t>
            </w:r>
            <w:r w:rsidR="003723B0">
              <w:rPr>
                <w:rFonts w:ascii="Arial" w:hAnsi="Arial" w:cs="Arial"/>
              </w:rPr>
              <w:t> </w:t>
            </w:r>
            <w:r w:rsidR="007602A7" w:rsidRPr="003D5E16">
              <w:rPr>
                <w:rFonts w:ascii="Arial" w:hAnsi="Arial" w:cs="Arial"/>
              </w:rPr>
              <w:t>decembrī</w:t>
            </w:r>
            <w:r w:rsidR="009B7AF4" w:rsidRPr="003D5E16">
              <w:rPr>
                <w:rFonts w:ascii="Arial" w:hAnsi="Arial" w:cs="Arial"/>
              </w:rPr>
              <w:t>).</w:t>
            </w:r>
          </w:p>
          <w:p w14:paraId="334E06E6" w14:textId="77777777" w:rsidR="00D608C0" w:rsidRPr="003D5E16" w:rsidRDefault="00D608C0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2E131E35" w14:textId="15AADF4D" w:rsidR="004F492E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D5E16">
              <w:rPr>
                <w:rFonts w:ascii="Arial" w:hAnsi="Arial" w:cs="Arial"/>
                <w:shd w:val="clear" w:color="auto" w:fill="FFFFFF"/>
              </w:rPr>
              <w:t>Ņemot vērā nepieciešamo izmaiņu apjomu</w:t>
            </w:r>
            <w:r w:rsidR="009B7AF4" w:rsidRPr="003D5E16">
              <w:rPr>
                <w:rFonts w:ascii="Arial" w:hAnsi="Arial" w:cs="Arial"/>
                <w:shd w:val="clear" w:color="auto" w:fill="FFFFFF"/>
              </w:rPr>
              <w:t>, s</w:t>
            </w:r>
            <w:r w:rsidRPr="003D5E16">
              <w:rPr>
                <w:rFonts w:ascii="Arial" w:hAnsi="Arial" w:cs="Arial"/>
                <w:shd w:val="clear" w:color="auto" w:fill="FFFFFF"/>
              </w:rPr>
              <w:t>askaņā ar Ministru kabineta 2009. gada 3. februāra noteikumu Nr.</w:t>
            </w:r>
            <w:r w:rsidR="00D608C0" w:rsidRPr="003D5E1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D5E16">
              <w:rPr>
                <w:rFonts w:ascii="Arial" w:hAnsi="Arial" w:cs="Arial"/>
                <w:shd w:val="clear" w:color="auto" w:fill="FFFFFF"/>
              </w:rPr>
              <w:t xml:space="preserve">108 </w:t>
            </w:r>
            <w:r w:rsidRPr="003D5E16">
              <w:rPr>
                <w:rFonts w:ascii="Arial" w:eastAsia="Times New Roman" w:hAnsi="Arial" w:cs="Arial"/>
                <w:lang w:eastAsia="lv-LV"/>
              </w:rPr>
              <w:t>“</w:t>
            </w:r>
            <w:hyperlink r:id="rId6" w:anchor="_blank" w:history="1">
              <w:r w:rsidRPr="003D5E16">
                <w:rPr>
                  <w:rStyle w:val="Hipersaite"/>
                  <w:rFonts w:ascii="Arial" w:hAnsi="Arial" w:cs="Arial"/>
                  <w:color w:val="auto"/>
                  <w:u w:val="none"/>
                  <w:shd w:val="clear" w:color="auto" w:fill="FFFFFF"/>
                </w:rPr>
                <w:t>Normatīvo aktu projektu sagatavošanas</w:t>
              </w:r>
              <w:r w:rsidR="007164FF" w:rsidRPr="003D5E16">
                <w:rPr>
                  <w:rStyle w:val="Hipersaite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7164FF" w:rsidRPr="003D5E16">
                <w:rPr>
                  <w:rStyle w:val="Hipersaite"/>
                  <w:rFonts w:ascii="Arial" w:hAnsi="Arial" w:cs="Arial"/>
                  <w:color w:val="auto"/>
                  <w:u w:val="none"/>
                </w:rPr>
                <w:t>noteikumi”</w:t>
              </w:r>
              <w:r w:rsidR="007164FF" w:rsidRPr="003D5E16">
                <w:rPr>
                  <w:rStyle w:val="Hipersaite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  <w:hyperlink r:id="rId7" w:anchor="_blank" w:history="1">
              <w:r w:rsidRPr="003D5E16">
                <w:rPr>
                  <w:rStyle w:val="Hipersaite"/>
                  <w:rFonts w:ascii="Arial" w:hAnsi="Arial" w:cs="Arial"/>
                  <w:color w:val="auto"/>
                  <w:u w:val="none"/>
                  <w:shd w:val="clear" w:color="auto" w:fill="FFFFFF"/>
                </w:rPr>
                <w:t>140.</w:t>
              </w:r>
            </w:hyperlink>
            <w:r w:rsidRPr="003D5E16">
              <w:rPr>
                <w:rFonts w:ascii="Arial" w:hAnsi="Arial" w:cs="Arial"/>
                <w:shd w:val="clear" w:color="auto" w:fill="FFFFFF"/>
              </w:rPr>
              <w:t> punktā noteikto</w:t>
            </w:r>
            <w:r w:rsidR="00D608C0" w:rsidRPr="003D5E16">
              <w:rPr>
                <w:rFonts w:ascii="Arial" w:hAnsi="Arial" w:cs="Arial"/>
                <w:shd w:val="clear" w:color="auto" w:fill="FFFFFF"/>
              </w:rPr>
              <w:t>,</w:t>
            </w:r>
            <w:r w:rsidRPr="003D5E16">
              <w:rPr>
                <w:rFonts w:ascii="Arial" w:hAnsi="Arial" w:cs="Arial"/>
                <w:shd w:val="clear" w:color="auto" w:fill="FFFFFF"/>
              </w:rPr>
              <w:t xml:space="preserve"> ir izstrādāti jauni saistošie noteikumi.</w:t>
            </w:r>
          </w:p>
          <w:p w14:paraId="33927B45" w14:textId="77777777" w:rsidR="004F492E" w:rsidRPr="003D5E16" w:rsidRDefault="004F492E" w:rsidP="00D608C0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58FE800" w14:textId="77777777" w:rsidR="004F492E" w:rsidRPr="003D5E16" w:rsidRDefault="004F492E" w:rsidP="00BB1C02">
            <w:pPr>
              <w:widowControl w:val="0"/>
              <w:spacing w:after="0" w:line="240" w:lineRule="auto"/>
              <w:ind w:left="85"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4F492E" w:rsidRPr="003D5E16" w14:paraId="4D185674" w14:textId="77777777" w:rsidTr="00BB1C0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64E39" w14:textId="77777777" w:rsidR="004F492E" w:rsidRPr="003D5E16" w:rsidRDefault="004F492E" w:rsidP="00D608C0">
            <w:pPr>
              <w:widowControl w:val="0"/>
              <w:spacing w:after="0" w:line="240" w:lineRule="auto"/>
              <w:ind w:left="108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2. Fiskālā ietekme uz pašvaldības budžetu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53B107" w14:textId="55C7EC58" w:rsidR="004F492E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D5E16">
              <w:rPr>
                <w:rFonts w:ascii="Arial" w:hAnsi="Arial" w:cs="Arial"/>
                <w:shd w:val="clear" w:color="auto" w:fill="FFFFFF"/>
              </w:rPr>
              <w:t xml:space="preserve">Lai īstenotu </w:t>
            </w:r>
            <w:r w:rsidR="00691926" w:rsidRPr="003D5E16">
              <w:rPr>
                <w:rFonts w:ascii="Arial" w:hAnsi="Arial" w:cs="Arial"/>
                <w:shd w:val="clear" w:color="auto" w:fill="FFFFFF"/>
              </w:rPr>
              <w:t>S</w:t>
            </w:r>
            <w:r w:rsidRPr="003D5E16">
              <w:rPr>
                <w:rFonts w:ascii="Arial" w:hAnsi="Arial" w:cs="Arial"/>
                <w:shd w:val="clear" w:color="auto" w:fill="FFFFFF"/>
              </w:rPr>
              <w:t xml:space="preserve">aistošos noteikumus, </w:t>
            </w:r>
            <w:r w:rsidR="00691926" w:rsidRPr="003D5E16">
              <w:rPr>
                <w:rFonts w:ascii="Arial" w:hAnsi="Arial" w:cs="Arial"/>
                <w:shd w:val="clear" w:color="auto" w:fill="FFFFFF"/>
              </w:rPr>
              <w:t>P</w:t>
            </w:r>
            <w:r w:rsidRPr="003D5E16">
              <w:rPr>
                <w:rFonts w:ascii="Arial" w:hAnsi="Arial" w:cs="Arial"/>
                <w:shd w:val="clear" w:color="auto" w:fill="FFFFFF"/>
              </w:rPr>
              <w:t>ašvaldības budžetā ir nepieciešams finansējums.</w:t>
            </w:r>
          </w:p>
          <w:p w14:paraId="1ABB4EF5" w14:textId="77777777" w:rsidR="004F492E" w:rsidRPr="003D5E16" w:rsidRDefault="004F492E" w:rsidP="00BB1C02">
            <w:pPr>
              <w:widowControl w:val="0"/>
              <w:spacing w:after="0" w:line="240" w:lineRule="auto"/>
              <w:ind w:left="85" w:right="81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  <w:p w14:paraId="55C35F1F" w14:textId="29E03B04" w:rsidR="007C5C91" w:rsidRPr="003D5E16" w:rsidRDefault="003D5E16" w:rsidP="00793C83">
            <w:pPr>
              <w:pStyle w:val="Komentrateksts"/>
              <w:ind w:right="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E16">
              <w:rPr>
                <w:rFonts w:ascii="Arial" w:hAnsi="Arial" w:cs="Arial"/>
                <w:sz w:val="22"/>
                <w:szCs w:val="22"/>
              </w:rPr>
              <w:lastRenderedPageBreak/>
              <w:t xml:space="preserve">Iepriekšējos gados pieprasītais un piešķirtais </w:t>
            </w:r>
            <w:r w:rsidR="003723B0">
              <w:rPr>
                <w:rFonts w:ascii="Arial" w:hAnsi="Arial" w:cs="Arial"/>
                <w:sz w:val="22"/>
                <w:szCs w:val="22"/>
              </w:rPr>
              <w:t>P</w:t>
            </w:r>
            <w:r w:rsidRPr="003D5E16">
              <w:rPr>
                <w:rFonts w:ascii="Arial" w:hAnsi="Arial" w:cs="Arial"/>
                <w:sz w:val="22"/>
                <w:szCs w:val="22"/>
              </w:rPr>
              <w:t>ašvaldības līdzfinansējums</w:t>
            </w:r>
            <w:r w:rsidR="003723B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D5E16">
              <w:rPr>
                <w:rFonts w:ascii="Arial" w:hAnsi="Arial" w:cs="Arial"/>
                <w:i/>
                <w:iCs/>
                <w:sz w:val="22"/>
                <w:szCs w:val="22"/>
              </w:rPr>
              <w:t>euro</w:t>
            </w:r>
            <w:proofErr w:type="spellEnd"/>
            <w:r w:rsidR="003723B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3D5E16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W w:w="5570" w:type="dxa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5"/>
              <w:gridCol w:w="2423"/>
              <w:gridCol w:w="2452"/>
            </w:tblGrid>
            <w:tr w:rsidR="008F0DD5" w:rsidRPr="003D5E16" w14:paraId="7097E80B" w14:textId="77777777" w:rsidTr="00B42F38">
              <w:trPr>
                <w:trHeight w:val="580"/>
              </w:trPr>
              <w:tc>
                <w:tcPr>
                  <w:tcW w:w="695" w:type="dxa"/>
                  <w:shd w:val="clear" w:color="auto" w:fill="auto"/>
                  <w:noWrap/>
                  <w:hideMark/>
                </w:tcPr>
                <w:p w14:paraId="29D9D0E3" w14:textId="01230952" w:rsidR="00DD2294" w:rsidRPr="003D5E16" w:rsidRDefault="003D5E16" w:rsidP="003D5E1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G</w:t>
                  </w:r>
                  <w:r w:rsidR="00DD2294"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ads </w:t>
                  </w:r>
                </w:p>
              </w:tc>
              <w:tc>
                <w:tcPr>
                  <w:tcW w:w="2423" w:type="dxa"/>
                  <w:shd w:val="clear" w:color="auto" w:fill="auto"/>
                  <w:hideMark/>
                </w:tcPr>
                <w:p w14:paraId="242F6205" w14:textId="6B0542E0" w:rsidR="00DD2294" w:rsidRPr="003D5E16" w:rsidRDefault="003D5E16" w:rsidP="00DD22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P</w:t>
                  </w:r>
                  <w:r w:rsidR="00DD2294"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ieprasītais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</w:t>
                  </w:r>
                  <w:r w:rsidR="00DD2294"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līdzfinansējums </w:t>
                  </w:r>
                </w:p>
              </w:tc>
              <w:tc>
                <w:tcPr>
                  <w:tcW w:w="2452" w:type="dxa"/>
                  <w:shd w:val="clear" w:color="auto" w:fill="auto"/>
                  <w:hideMark/>
                </w:tcPr>
                <w:p w14:paraId="48D00D38" w14:textId="384FDE05" w:rsidR="00DD2294" w:rsidRPr="003D5E16" w:rsidRDefault="003D5E16" w:rsidP="00DD229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P</w:t>
                  </w:r>
                  <w:r w:rsidR="00DD2294"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iešķirtais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</w:t>
                  </w:r>
                  <w:r w:rsidR="00DD2294"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līdzfinansējums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</w:tc>
            </w:tr>
            <w:tr w:rsidR="008F0DD5" w:rsidRPr="003D5E16" w14:paraId="5B4F1488" w14:textId="77777777" w:rsidTr="00B42F38">
              <w:trPr>
                <w:trHeight w:val="300"/>
              </w:trPr>
              <w:tc>
                <w:tcPr>
                  <w:tcW w:w="695" w:type="dxa"/>
                  <w:shd w:val="clear" w:color="auto" w:fill="auto"/>
                  <w:noWrap/>
                  <w:vAlign w:val="bottom"/>
                  <w:hideMark/>
                </w:tcPr>
                <w:p w14:paraId="0EADF1E0" w14:textId="77777777" w:rsidR="00DD2294" w:rsidRPr="003D5E16" w:rsidRDefault="00DD2294" w:rsidP="00DD22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2020</w:t>
                  </w:r>
                </w:p>
              </w:tc>
              <w:tc>
                <w:tcPr>
                  <w:tcW w:w="2423" w:type="dxa"/>
                  <w:shd w:val="clear" w:color="auto" w:fill="auto"/>
                  <w:noWrap/>
                  <w:vAlign w:val="bottom"/>
                  <w:hideMark/>
                </w:tcPr>
                <w:p w14:paraId="4224C5DD" w14:textId="548F1B01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1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</w:t>
                  </w: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894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000</w:t>
                  </w:r>
                </w:p>
              </w:tc>
              <w:tc>
                <w:tcPr>
                  <w:tcW w:w="2452" w:type="dxa"/>
                  <w:shd w:val="clear" w:color="auto" w:fill="auto"/>
                  <w:noWrap/>
                  <w:vAlign w:val="bottom"/>
                  <w:hideMark/>
                </w:tcPr>
                <w:p w14:paraId="17C77E90" w14:textId="733EC9D1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1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</w:t>
                  </w: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325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000</w:t>
                  </w:r>
                </w:p>
              </w:tc>
            </w:tr>
            <w:tr w:rsidR="008F0DD5" w:rsidRPr="003D5E16" w14:paraId="5D368DD2" w14:textId="77777777" w:rsidTr="00B42F38">
              <w:trPr>
                <w:trHeight w:val="300"/>
              </w:trPr>
              <w:tc>
                <w:tcPr>
                  <w:tcW w:w="695" w:type="dxa"/>
                  <w:shd w:val="clear" w:color="auto" w:fill="auto"/>
                  <w:noWrap/>
                  <w:vAlign w:val="bottom"/>
                  <w:hideMark/>
                </w:tcPr>
                <w:p w14:paraId="03D3846B" w14:textId="77777777" w:rsidR="00DD2294" w:rsidRPr="003D5E16" w:rsidRDefault="00DD2294" w:rsidP="00DD22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2021</w:t>
                  </w:r>
                </w:p>
              </w:tc>
              <w:tc>
                <w:tcPr>
                  <w:tcW w:w="2423" w:type="dxa"/>
                  <w:shd w:val="clear" w:color="auto" w:fill="auto"/>
                  <w:noWrap/>
                  <w:vAlign w:val="bottom"/>
                  <w:hideMark/>
                </w:tcPr>
                <w:p w14:paraId="648BBCA2" w14:textId="62A96BB1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1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</w:t>
                  </w: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330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000</w:t>
                  </w:r>
                </w:p>
              </w:tc>
              <w:tc>
                <w:tcPr>
                  <w:tcW w:w="2452" w:type="dxa"/>
                  <w:shd w:val="clear" w:color="auto" w:fill="auto"/>
                  <w:noWrap/>
                  <w:vAlign w:val="bottom"/>
                  <w:hideMark/>
                </w:tcPr>
                <w:p w14:paraId="5FD082CB" w14:textId="512251EB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939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000</w:t>
                  </w:r>
                </w:p>
              </w:tc>
            </w:tr>
            <w:tr w:rsidR="008F0DD5" w:rsidRPr="003D5E16" w14:paraId="6047AA44" w14:textId="77777777" w:rsidTr="00B42F38">
              <w:trPr>
                <w:trHeight w:val="300"/>
              </w:trPr>
              <w:tc>
                <w:tcPr>
                  <w:tcW w:w="695" w:type="dxa"/>
                  <w:shd w:val="clear" w:color="auto" w:fill="auto"/>
                  <w:noWrap/>
                  <w:vAlign w:val="bottom"/>
                  <w:hideMark/>
                </w:tcPr>
                <w:p w14:paraId="10EB9698" w14:textId="77777777" w:rsidR="00DD2294" w:rsidRPr="003D5E16" w:rsidRDefault="00DD2294" w:rsidP="00DD22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2022</w:t>
                  </w:r>
                </w:p>
              </w:tc>
              <w:tc>
                <w:tcPr>
                  <w:tcW w:w="2423" w:type="dxa"/>
                  <w:shd w:val="clear" w:color="auto" w:fill="auto"/>
                  <w:noWrap/>
                  <w:vAlign w:val="bottom"/>
                  <w:hideMark/>
                </w:tcPr>
                <w:p w14:paraId="38FD0EE0" w14:textId="77777777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0</w:t>
                  </w:r>
                </w:p>
              </w:tc>
              <w:tc>
                <w:tcPr>
                  <w:tcW w:w="2452" w:type="dxa"/>
                  <w:shd w:val="clear" w:color="auto" w:fill="auto"/>
                  <w:noWrap/>
                  <w:vAlign w:val="bottom"/>
                  <w:hideMark/>
                </w:tcPr>
                <w:p w14:paraId="5F30700E" w14:textId="77777777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0</w:t>
                  </w:r>
                </w:p>
              </w:tc>
            </w:tr>
            <w:tr w:rsidR="008F0DD5" w:rsidRPr="003D5E16" w14:paraId="23101F5A" w14:textId="77777777" w:rsidTr="00B42F38">
              <w:trPr>
                <w:trHeight w:val="300"/>
              </w:trPr>
              <w:tc>
                <w:tcPr>
                  <w:tcW w:w="695" w:type="dxa"/>
                  <w:shd w:val="clear" w:color="auto" w:fill="auto"/>
                  <w:noWrap/>
                  <w:vAlign w:val="bottom"/>
                  <w:hideMark/>
                </w:tcPr>
                <w:p w14:paraId="385BE319" w14:textId="77777777" w:rsidR="00DD2294" w:rsidRPr="003D5E16" w:rsidRDefault="00DD2294" w:rsidP="00DD22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2023</w:t>
                  </w:r>
                </w:p>
              </w:tc>
              <w:tc>
                <w:tcPr>
                  <w:tcW w:w="2423" w:type="dxa"/>
                  <w:shd w:val="clear" w:color="auto" w:fill="auto"/>
                  <w:noWrap/>
                  <w:vAlign w:val="bottom"/>
                  <w:hideMark/>
                </w:tcPr>
                <w:p w14:paraId="3823FB3E" w14:textId="2FF429E5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898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000</w:t>
                  </w:r>
                </w:p>
              </w:tc>
              <w:tc>
                <w:tcPr>
                  <w:tcW w:w="2452" w:type="dxa"/>
                  <w:shd w:val="clear" w:color="auto" w:fill="auto"/>
                  <w:noWrap/>
                  <w:vAlign w:val="bottom"/>
                  <w:hideMark/>
                </w:tcPr>
                <w:p w14:paraId="576A4619" w14:textId="56B12B8A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542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000</w:t>
                  </w:r>
                </w:p>
              </w:tc>
            </w:tr>
            <w:tr w:rsidR="008F0DD5" w:rsidRPr="003D5E16" w14:paraId="17852BAA" w14:textId="77777777" w:rsidTr="00B42F38">
              <w:trPr>
                <w:trHeight w:val="300"/>
              </w:trPr>
              <w:tc>
                <w:tcPr>
                  <w:tcW w:w="695" w:type="dxa"/>
                  <w:shd w:val="clear" w:color="auto" w:fill="auto"/>
                  <w:noWrap/>
                  <w:vAlign w:val="bottom"/>
                  <w:hideMark/>
                </w:tcPr>
                <w:p w14:paraId="3C8F733F" w14:textId="77777777" w:rsidR="00DD2294" w:rsidRPr="003D5E16" w:rsidRDefault="00DD2294" w:rsidP="00DD229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2024</w:t>
                  </w:r>
                </w:p>
              </w:tc>
              <w:tc>
                <w:tcPr>
                  <w:tcW w:w="2423" w:type="dxa"/>
                  <w:shd w:val="clear" w:color="auto" w:fill="auto"/>
                  <w:noWrap/>
                  <w:vAlign w:val="bottom"/>
                  <w:hideMark/>
                </w:tcPr>
                <w:p w14:paraId="66451086" w14:textId="7B0C5F6E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1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</w:t>
                  </w: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600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000</w:t>
                  </w:r>
                </w:p>
              </w:tc>
              <w:tc>
                <w:tcPr>
                  <w:tcW w:w="2452" w:type="dxa"/>
                  <w:shd w:val="clear" w:color="auto" w:fill="auto"/>
                  <w:noWrap/>
                  <w:vAlign w:val="bottom"/>
                  <w:hideMark/>
                </w:tcPr>
                <w:p w14:paraId="0297E051" w14:textId="6223309A" w:rsidR="00DD2294" w:rsidRPr="003D5E16" w:rsidRDefault="00DD2294" w:rsidP="00DD22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3D5E16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334</w:t>
                  </w:r>
                  <w:r w:rsidR="00421622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000</w:t>
                  </w:r>
                </w:p>
              </w:tc>
            </w:tr>
          </w:tbl>
          <w:p w14:paraId="36E0D250" w14:textId="77777777" w:rsidR="003D5E16" w:rsidRPr="003D5E16" w:rsidRDefault="003D5E16" w:rsidP="003D5E16">
            <w:pPr>
              <w:pStyle w:val="Komentrateksts"/>
              <w:rPr>
                <w:rFonts w:ascii="Arial" w:hAnsi="Arial" w:cs="Arial"/>
                <w:sz w:val="4"/>
                <w:szCs w:val="4"/>
              </w:rPr>
            </w:pPr>
          </w:p>
          <w:p w14:paraId="57543D60" w14:textId="4DDB8170" w:rsidR="007C5C91" w:rsidRPr="003D5E16" w:rsidRDefault="00DD2294" w:rsidP="00793C83">
            <w:pPr>
              <w:pStyle w:val="Komentrateksts"/>
              <w:ind w:right="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E16">
              <w:rPr>
                <w:rFonts w:ascii="Arial" w:hAnsi="Arial" w:cs="Arial"/>
                <w:sz w:val="22"/>
                <w:szCs w:val="22"/>
              </w:rPr>
              <w:t>Ņemot vērā iepriekšējo gadu aktivitāti, plānots ka 2025.</w:t>
            </w:r>
            <w:r w:rsidR="003D5E16" w:rsidRPr="003D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5E16">
              <w:rPr>
                <w:rFonts w:ascii="Arial" w:hAnsi="Arial" w:cs="Arial"/>
                <w:sz w:val="22"/>
                <w:szCs w:val="22"/>
              </w:rPr>
              <w:t>gadā dzīvokļu īpašnieku kopības</w:t>
            </w:r>
            <w:r w:rsidR="00691926" w:rsidRPr="003D5E16">
              <w:rPr>
                <w:rFonts w:ascii="Arial" w:hAnsi="Arial" w:cs="Arial"/>
                <w:sz w:val="22"/>
                <w:szCs w:val="22"/>
              </w:rPr>
              <w:t xml:space="preserve"> iesniegs Pašvaldībai pieteikumus par līdzfinansējuma piešķiršanu </w:t>
            </w:r>
            <w:r w:rsidRPr="003D5E16">
              <w:rPr>
                <w:rFonts w:ascii="Arial" w:hAnsi="Arial" w:cs="Arial"/>
                <w:sz w:val="22"/>
                <w:szCs w:val="22"/>
              </w:rPr>
              <w:t>aptuveni</w:t>
            </w:r>
            <w:r w:rsidR="00691926" w:rsidRPr="003D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DD5" w:rsidRPr="003D5E16">
              <w:rPr>
                <w:rFonts w:ascii="Arial" w:hAnsi="Arial" w:cs="Arial"/>
                <w:sz w:val="22"/>
                <w:szCs w:val="22"/>
              </w:rPr>
              <w:t>1,2</w:t>
            </w:r>
            <w:r w:rsidR="003D5E16" w:rsidRPr="003D5E16">
              <w:rPr>
                <w:rFonts w:ascii="Arial" w:hAnsi="Arial" w:cs="Arial"/>
                <w:sz w:val="22"/>
                <w:szCs w:val="22"/>
              </w:rPr>
              <w:t>–</w:t>
            </w:r>
            <w:r w:rsidRPr="003D5E16">
              <w:rPr>
                <w:rFonts w:ascii="Arial" w:hAnsi="Arial" w:cs="Arial"/>
                <w:sz w:val="22"/>
                <w:szCs w:val="22"/>
              </w:rPr>
              <w:t>1</w:t>
            </w:r>
            <w:r w:rsidR="007466DE" w:rsidRPr="003D5E16">
              <w:rPr>
                <w:rFonts w:ascii="Arial" w:hAnsi="Arial" w:cs="Arial"/>
                <w:sz w:val="22"/>
                <w:szCs w:val="22"/>
              </w:rPr>
              <w:t>,5</w:t>
            </w:r>
            <w:r w:rsidRPr="003D5E16">
              <w:rPr>
                <w:rFonts w:ascii="Arial" w:hAnsi="Arial" w:cs="Arial"/>
                <w:sz w:val="22"/>
                <w:szCs w:val="22"/>
              </w:rPr>
              <w:t xml:space="preserve"> milj.</w:t>
            </w:r>
            <w:r w:rsidR="003D5E16" w:rsidRPr="003D5E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D5E16" w:rsidRPr="003D5E16">
              <w:rPr>
                <w:rFonts w:ascii="Arial" w:hAnsi="Arial" w:cs="Arial"/>
                <w:i/>
                <w:iCs/>
                <w:sz w:val="22"/>
                <w:szCs w:val="22"/>
              </w:rPr>
              <w:t>euro</w:t>
            </w:r>
            <w:proofErr w:type="spellEnd"/>
            <w:r w:rsidR="00691926" w:rsidRPr="003D5E16">
              <w:rPr>
                <w:rFonts w:ascii="Arial" w:hAnsi="Arial" w:cs="Arial"/>
                <w:sz w:val="22"/>
                <w:szCs w:val="22"/>
              </w:rPr>
              <w:t xml:space="preserve"> apmērā.</w:t>
            </w:r>
          </w:p>
          <w:p w14:paraId="1ED0D8C2" w14:textId="77777777" w:rsidR="004F492E" w:rsidRPr="003D5E16" w:rsidRDefault="004F492E" w:rsidP="00BB1C02">
            <w:pPr>
              <w:widowControl w:val="0"/>
              <w:spacing w:after="0" w:line="240" w:lineRule="auto"/>
              <w:ind w:left="85"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4F492E" w:rsidRPr="003D5E16" w14:paraId="3CD28753" w14:textId="77777777" w:rsidTr="00BB1C0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B98106" w14:textId="77777777" w:rsidR="004F492E" w:rsidRPr="003D5E16" w:rsidRDefault="004F492E" w:rsidP="00D608C0">
            <w:pPr>
              <w:widowControl w:val="0"/>
              <w:spacing w:after="0" w:line="240" w:lineRule="auto"/>
              <w:ind w:left="108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lastRenderedPageBreak/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9797B4" w14:textId="3814FC64" w:rsidR="004F492E" w:rsidRPr="003D5E16" w:rsidRDefault="004F492E" w:rsidP="00793C83">
            <w:pPr>
              <w:widowControl w:val="0"/>
              <w:spacing w:after="0" w:line="240" w:lineRule="auto"/>
              <w:ind w:right="81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Saistošie noteikumi veicinās dzīvokļu īpašnieku kopīb</w:t>
            </w:r>
            <w:r w:rsidR="007602A7" w:rsidRPr="003D5E16">
              <w:rPr>
                <w:rFonts w:ascii="Arial" w:eastAsia="Times New Roman" w:hAnsi="Arial" w:cs="Arial"/>
                <w:lang w:eastAsia="lv-LV"/>
              </w:rPr>
              <w:t xml:space="preserve">as </w:t>
            </w:r>
            <w:r w:rsidRPr="003D5E16">
              <w:rPr>
                <w:rFonts w:ascii="Arial" w:eastAsia="Times New Roman" w:hAnsi="Arial" w:cs="Arial"/>
                <w:lang w:eastAsia="lv-LV"/>
              </w:rPr>
              <w:t>iesaistīt</w:t>
            </w:r>
            <w:r w:rsidR="005738C0" w:rsidRPr="003D5E16">
              <w:rPr>
                <w:rFonts w:ascii="Arial" w:eastAsia="Times New Roman" w:hAnsi="Arial" w:cs="Arial"/>
                <w:lang w:eastAsia="lv-LV"/>
              </w:rPr>
              <w:t>ie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s piesaistītā zemesgabala labiekārtošanā, </w:t>
            </w:r>
            <w:r w:rsidRPr="003D5E16">
              <w:rPr>
                <w:rFonts w:ascii="Arial" w:hAnsi="Arial" w:cs="Arial"/>
              </w:rPr>
              <w:t>uzlabojot iedzīvotāju apkārtējo dzīves vidi, nodrošinot gājēju un transporta drošu kustību, bērnu un jauniešu brīvā laika pavadīšanas iespējas, teritorijas apgaismojumu</w:t>
            </w:r>
            <w:r w:rsidR="007602A7" w:rsidRPr="003D5E16">
              <w:rPr>
                <w:rFonts w:ascii="Arial" w:hAnsi="Arial" w:cs="Arial"/>
              </w:rPr>
              <w:t xml:space="preserve"> un</w:t>
            </w:r>
            <w:r w:rsidR="009B7AF4" w:rsidRPr="003D5E16">
              <w:rPr>
                <w:rFonts w:ascii="Arial" w:hAnsi="Arial" w:cs="Arial"/>
              </w:rPr>
              <w:t xml:space="preserve"> </w:t>
            </w:r>
            <w:r w:rsidRPr="003D5E16">
              <w:rPr>
                <w:rFonts w:ascii="Arial" w:hAnsi="Arial" w:cs="Arial"/>
              </w:rPr>
              <w:t>vides pieejamību.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   </w:t>
            </w:r>
          </w:p>
          <w:p w14:paraId="7075E85E" w14:textId="77777777" w:rsidR="00D608C0" w:rsidRPr="003D5E16" w:rsidRDefault="00D608C0" w:rsidP="00793C83">
            <w:pPr>
              <w:widowControl w:val="0"/>
              <w:spacing w:after="0" w:line="240" w:lineRule="auto"/>
              <w:ind w:right="81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2685C4B7" w14:textId="40310E00" w:rsidR="0047521D" w:rsidRPr="003D5E16" w:rsidRDefault="0047521D" w:rsidP="00793C83">
            <w:pPr>
              <w:widowControl w:val="0"/>
              <w:spacing w:after="0" w:line="240" w:lineRule="auto"/>
              <w:ind w:right="81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3D5E16">
              <w:rPr>
                <w:rFonts w:ascii="Arial" w:hAnsi="Arial" w:cs="Arial"/>
              </w:rPr>
              <w:t>Piesaistītais zemesgabals Saistošo noteikumu izpratnē ir bez maksas publiski pieejams daudzdzīvokļu dzīvojamai mājai funkcionāli nepieciešamais zemesgabals.</w:t>
            </w:r>
          </w:p>
          <w:p w14:paraId="4C998ED5" w14:textId="77777777" w:rsidR="0047521D" w:rsidRPr="003D5E16" w:rsidRDefault="0047521D" w:rsidP="00793C83">
            <w:pPr>
              <w:widowControl w:val="0"/>
              <w:spacing w:after="0" w:line="240" w:lineRule="auto"/>
              <w:ind w:right="81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3F093A7A" w14:textId="3CD5129E" w:rsidR="0047521D" w:rsidRPr="003D5E16" w:rsidRDefault="0047521D" w:rsidP="0079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88600"/>
              </w:rPr>
            </w:pPr>
            <w:r w:rsidRPr="003D5E16">
              <w:rPr>
                <w:rFonts w:ascii="Arial" w:hAnsi="Arial" w:cs="Arial"/>
              </w:rPr>
              <w:t>Saistošajos noteikumos paredzētās atbalstāmās izmaksas kvalificējamas kā ieguldījumi publiskajā infrastruktūrā, kas tiešā veidā nedod nekādu labumu</w:t>
            </w:r>
            <w:r w:rsidR="00793C83">
              <w:rPr>
                <w:rFonts w:ascii="Arial" w:hAnsi="Arial" w:cs="Arial"/>
              </w:rPr>
              <w:t xml:space="preserve"> </w:t>
            </w:r>
            <w:r w:rsidRPr="003D5E16">
              <w:rPr>
                <w:rFonts w:ascii="Arial" w:hAnsi="Arial" w:cs="Arial"/>
              </w:rPr>
              <w:t>dzīvokļu īpašniekam, kas veic saimniecisko darbību konkrētajā dzīvoklī</w:t>
            </w:r>
            <w:r w:rsidR="002609EC" w:rsidRPr="003D5E16">
              <w:rPr>
                <w:rFonts w:ascii="Arial" w:hAnsi="Arial" w:cs="Arial"/>
              </w:rPr>
              <w:t xml:space="preserve"> vai </w:t>
            </w:r>
            <w:r w:rsidRPr="003D5E16">
              <w:rPr>
                <w:rFonts w:ascii="Arial" w:hAnsi="Arial" w:cs="Arial"/>
              </w:rPr>
              <w:t>īpašumā</w:t>
            </w:r>
            <w:r w:rsidRPr="003D5E16">
              <w:rPr>
                <w:rFonts w:ascii="Arial" w:hAnsi="Arial" w:cs="Arial"/>
                <w:color w:val="388600"/>
              </w:rPr>
              <w:t xml:space="preserve">. </w:t>
            </w:r>
          </w:p>
          <w:p w14:paraId="304415E8" w14:textId="77777777" w:rsidR="0047521D" w:rsidRPr="003D5E16" w:rsidRDefault="0047521D" w:rsidP="00793C83">
            <w:pPr>
              <w:widowControl w:val="0"/>
              <w:spacing w:after="0" w:line="240" w:lineRule="auto"/>
              <w:ind w:right="81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7EA383AB" w14:textId="38E97D3A" w:rsidR="004F492E" w:rsidRPr="003D5E16" w:rsidRDefault="004F492E" w:rsidP="00793C83">
            <w:pPr>
              <w:widowControl w:val="0"/>
              <w:spacing w:after="0" w:line="240" w:lineRule="auto"/>
              <w:ind w:right="81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Saistošajiem noteikumiem nav tiešas ietekmes uz uzņēmējdarbības vidi un konkurenci.</w:t>
            </w:r>
          </w:p>
          <w:p w14:paraId="61FF2890" w14:textId="77777777" w:rsidR="004F492E" w:rsidRPr="003D5E16" w:rsidRDefault="004F492E" w:rsidP="00BB1C02">
            <w:pPr>
              <w:widowControl w:val="0"/>
              <w:spacing w:after="0" w:line="240" w:lineRule="auto"/>
              <w:ind w:left="85" w:right="81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4C3F674" w14:textId="77777777" w:rsidR="004F492E" w:rsidRPr="003D5E16" w:rsidRDefault="004F492E" w:rsidP="00BB1C02">
            <w:pPr>
              <w:widowControl w:val="0"/>
              <w:spacing w:after="0" w:line="240" w:lineRule="auto"/>
              <w:ind w:left="85" w:right="81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4F492E" w:rsidRPr="003D5E16" w14:paraId="05B81B4D" w14:textId="77777777" w:rsidTr="00BB1C0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9E440E" w14:textId="77777777" w:rsidR="004F492E" w:rsidRPr="003D5E16" w:rsidRDefault="004F492E" w:rsidP="00D608C0">
            <w:pPr>
              <w:widowControl w:val="0"/>
              <w:spacing w:after="0" w:line="240" w:lineRule="auto"/>
              <w:ind w:left="108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4. Ietekme uz administratīvajām procedūrām un to izmaksām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5C32D" w14:textId="01C94C49" w:rsidR="004F492E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hAnsi="Arial" w:cs="Arial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 xml:space="preserve">Atbildīgā institūcija par šo noteikumu administratīvajām procedūrām ir </w:t>
            </w:r>
            <w:r w:rsidR="007A5FA3" w:rsidRPr="003D5E16">
              <w:rPr>
                <w:rFonts w:ascii="Arial" w:hAnsi="Arial" w:cs="Arial"/>
              </w:rPr>
              <w:t>P</w:t>
            </w:r>
            <w:r w:rsidRPr="003D5E16">
              <w:rPr>
                <w:rFonts w:ascii="Arial" w:hAnsi="Arial" w:cs="Arial"/>
              </w:rPr>
              <w:t>ašvaldības domes izveidotā projektu iesniegumu vērtēšanas komisija.</w:t>
            </w:r>
          </w:p>
          <w:p w14:paraId="282BC800" w14:textId="77777777" w:rsidR="00D608C0" w:rsidRPr="003D5E16" w:rsidRDefault="00D608C0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073D5304" w14:textId="32A47FF8" w:rsidR="004F492E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D5E16">
              <w:rPr>
                <w:rFonts w:ascii="Arial" w:hAnsi="Arial" w:cs="Arial"/>
                <w:shd w:val="clear" w:color="auto" w:fill="FFFFFF"/>
              </w:rPr>
              <w:t>Nav paredzamas papildu administratīvo procedūru izmaksas.</w:t>
            </w:r>
          </w:p>
          <w:p w14:paraId="56A686BC" w14:textId="77777777" w:rsidR="004F492E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  <w:p w14:paraId="19CC1695" w14:textId="7311C535" w:rsidR="00645C7F" w:rsidRPr="003D5E16" w:rsidRDefault="00645C7F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D5E16">
              <w:rPr>
                <w:rFonts w:ascii="Arial" w:hAnsi="Arial" w:cs="Arial"/>
                <w:shd w:val="clear" w:color="auto" w:fill="FFFFFF"/>
              </w:rPr>
              <w:t xml:space="preserve">Citas  </w:t>
            </w:r>
            <w:r w:rsidR="00AD5362" w:rsidRPr="003D5E16">
              <w:rPr>
                <w:rFonts w:ascii="Arial" w:hAnsi="Arial" w:cs="Arial"/>
                <w:shd w:val="clear" w:color="auto" w:fill="FFFFFF"/>
              </w:rPr>
              <w:t xml:space="preserve">administratīvās </w:t>
            </w:r>
            <w:r w:rsidRPr="003D5E16">
              <w:rPr>
                <w:rFonts w:ascii="Arial" w:hAnsi="Arial" w:cs="Arial"/>
                <w:shd w:val="clear" w:color="auto" w:fill="FFFFFF"/>
              </w:rPr>
              <w:t>procedūras netiek apgrūtinātas, komisijas lēmuma izpildi nodrošina Liepājas Nekustamā īpašuma pārvalde.</w:t>
            </w:r>
          </w:p>
          <w:p w14:paraId="4D8BC2AC" w14:textId="77777777" w:rsidR="004F492E" w:rsidRPr="003D5E16" w:rsidRDefault="004F492E" w:rsidP="00BB1C02">
            <w:pPr>
              <w:widowControl w:val="0"/>
              <w:spacing w:after="0" w:line="240" w:lineRule="auto"/>
              <w:ind w:left="85"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4F492E" w:rsidRPr="003D5E16" w14:paraId="5AFFA934" w14:textId="77777777" w:rsidTr="00BB1C0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FC1226" w14:textId="77777777" w:rsidR="004F492E" w:rsidRPr="003D5E16" w:rsidRDefault="004F492E" w:rsidP="00D608C0">
            <w:pPr>
              <w:widowControl w:val="0"/>
              <w:spacing w:after="0" w:line="240" w:lineRule="auto"/>
              <w:ind w:left="108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5. Ietekme uz pašvaldības funkcijām un cilvēkresursiem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9FA9DD" w14:textId="56BF229F" w:rsidR="004F492E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Saistošie noteikumi izstrādāti</w:t>
            </w:r>
            <w:r w:rsidR="00D608C0" w:rsidRPr="003D5E16">
              <w:rPr>
                <w:rFonts w:ascii="Arial" w:eastAsia="Times New Roman" w:hAnsi="Arial" w:cs="Arial"/>
                <w:lang w:eastAsia="lv-LV"/>
              </w:rPr>
              <w:t>,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 pamatojoties uz Pašvaldību likuma 4.</w:t>
            </w:r>
            <w:r w:rsidR="00793C83">
              <w:rPr>
                <w:rFonts w:ascii="Arial" w:eastAsia="Times New Roman" w:hAnsi="Arial" w:cs="Arial"/>
                <w:lang w:eastAsia="lv-LV"/>
              </w:rPr>
              <w:t> </w:t>
            </w:r>
            <w:r w:rsidRPr="003D5E16">
              <w:rPr>
                <w:rFonts w:ascii="Arial" w:eastAsia="Times New Roman" w:hAnsi="Arial" w:cs="Arial"/>
                <w:lang w:eastAsia="lv-LV"/>
              </w:rPr>
              <w:t>panta pirmās daļas 2.</w:t>
            </w:r>
            <w:r w:rsidR="003723B0">
              <w:rPr>
                <w:rFonts w:ascii="Arial" w:eastAsia="Times New Roman" w:hAnsi="Arial" w:cs="Arial"/>
                <w:lang w:eastAsia="lv-LV"/>
              </w:rPr>
              <w:t> 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punktā noteiktajām pašvaldības autonomajām funkcijām – </w:t>
            </w:r>
            <w:r w:rsidRPr="003D5E16">
              <w:rPr>
                <w:rFonts w:ascii="Arial" w:hAnsi="Arial" w:cs="Arial"/>
                <w:shd w:val="clear" w:color="auto" w:fill="FFFFFF"/>
              </w:rPr>
              <w:t xml:space="preserve">gādāt par pašvaldības administratīvās teritorijas labiekārtošanu un sanitāro tīrību (publiskai lietošanai paredzēto teritoriju apgaismošana un uzturēšana; parku, skvēru un zaļo zonu ierīkošana un uzturēšana; </w:t>
            </w:r>
            <w:proofErr w:type="spellStart"/>
            <w:r w:rsidRPr="003D5E16">
              <w:rPr>
                <w:rFonts w:ascii="Arial" w:hAnsi="Arial" w:cs="Arial"/>
                <w:shd w:val="clear" w:color="auto" w:fill="FFFFFF"/>
              </w:rPr>
              <w:t>pretplūdu</w:t>
            </w:r>
            <w:proofErr w:type="spellEnd"/>
            <w:r w:rsidRPr="003D5E16">
              <w:rPr>
                <w:rFonts w:ascii="Arial" w:hAnsi="Arial" w:cs="Arial"/>
                <w:shd w:val="clear" w:color="auto" w:fill="FFFFFF"/>
              </w:rPr>
              <w:t xml:space="preserve"> pasākumi; kapsētu un beigto dzīvnieku apbedīšanas vietu izveidošana un uzturēšana), kā arī noteikt teritoriju un būvju uzturēšanas prasības, ciktāl tas saistīts ar sabiedrības drošību, sanitārās tīrības uzturēšanu un </w:t>
            </w:r>
            <w:r w:rsidRPr="003D5E16">
              <w:rPr>
                <w:rFonts w:ascii="Arial" w:hAnsi="Arial" w:cs="Arial"/>
                <w:shd w:val="clear" w:color="auto" w:fill="FFFFFF"/>
              </w:rPr>
              <w:lastRenderedPageBreak/>
              <w:t>pilsētvides ainavas saglabāšanu</w:t>
            </w:r>
            <w:r w:rsidR="009B7AF4" w:rsidRPr="003D5E16">
              <w:rPr>
                <w:rFonts w:ascii="Arial" w:hAnsi="Arial" w:cs="Arial"/>
                <w:shd w:val="clear" w:color="auto" w:fill="FFFFFF"/>
              </w:rPr>
              <w:t>.</w:t>
            </w:r>
            <w:r w:rsidRPr="003D5E1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9B7AF4" w:rsidRPr="003D5E16">
              <w:rPr>
                <w:rFonts w:ascii="Arial" w:hAnsi="Arial" w:cs="Arial"/>
                <w:shd w:val="clear" w:color="auto" w:fill="FFFFFF"/>
              </w:rPr>
              <w:t>K</w:t>
            </w:r>
            <w:r w:rsidR="007602A7" w:rsidRPr="003D5E16">
              <w:rPr>
                <w:rFonts w:ascii="Arial" w:hAnsi="Arial" w:cs="Arial"/>
                <w:shd w:val="clear" w:color="auto" w:fill="FFFFFF"/>
              </w:rPr>
              <w:t>ā arī</w:t>
            </w:r>
            <w:r w:rsidR="009B7AF4" w:rsidRPr="003D5E1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D5E16">
              <w:rPr>
                <w:rFonts w:ascii="Arial" w:hAnsi="Arial" w:cs="Arial"/>
                <w:shd w:val="clear" w:color="auto" w:fill="FFFFFF"/>
              </w:rPr>
              <w:t>likuma “Par palīdzību dzīvokļa jautājumu risināšanā” 27.</w:t>
            </w:r>
            <w:r w:rsidRPr="003D5E16">
              <w:rPr>
                <w:rFonts w:ascii="Arial" w:hAnsi="Arial" w:cs="Arial"/>
                <w:shd w:val="clear" w:color="auto" w:fill="FFFFFF"/>
                <w:vertAlign w:val="superscript"/>
              </w:rPr>
              <w:t>2</w:t>
            </w:r>
            <w:r w:rsidR="00D608C0" w:rsidRPr="003D5E16">
              <w:rPr>
                <w:rFonts w:ascii="Arial" w:hAnsi="Arial" w:cs="Arial"/>
                <w:shd w:val="clear" w:color="auto" w:fill="FFFFFF"/>
                <w:vertAlign w:val="superscript"/>
              </w:rPr>
              <w:t> </w:t>
            </w:r>
            <w:r w:rsidRPr="003D5E16">
              <w:rPr>
                <w:rFonts w:ascii="Arial" w:hAnsi="Arial" w:cs="Arial"/>
                <w:shd w:val="clear" w:color="auto" w:fill="FFFFFF"/>
              </w:rPr>
              <w:t>panta otrās daļas 5.</w:t>
            </w:r>
            <w:r w:rsidR="003723B0">
              <w:rPr>
                <w:rFonts w:ascii="Arial" w:hAnsi="Arial" w:cs="Arial"/>
                <w:shd w:val="clear" w:color="auto" w:fill="FFFFFF"/>
              </w:rPr>
              <w:t> </w:t>
            </w:r>
            <w:r w:rsidRPr="003D5E16">
              <w:rPr>
                <w:rFonts w:ascii="Arial" w:hAnsi="Arial" w:cs="Arial"/>
                <w:shd w:val="clear" w:color="auto" w:fill="FFFFFF"/>
              </w:rPr>
              <w:t>punkt</w:t>
            </w:r>
            <w:r w:rsidR="00D608C0" w:rsidRPr="003D5E16">
              <w:rPr>
                <w:rFonts w:ascii="Arial" w:hAnsi="Arial" w:cs="Arial"/>
                <w:shd w:val="clear" w:color="auto" w:fill="FFFFFF"/>
              </w:rPr>
              <w:t>ā</w:t>
            </w:r>
            <w:r w:rsidRPr="003D5E16">
              <w:rPr>
                <w:rFonts w:ascii="Arial" w:hAnsi="Arial" w:cs="Arial"/>
                <w:shd w:val="clear" w:color="auto" w:fill="FFFFFF"/>
              </w:rPr>
              <w:t xml:space="preserve"> noteikto, ka pašvaldība var sniegt palīdzību dzīvojamās mājas īpašniekam (īpašniekiem) vai dzīvokļu īpašniekiem, piešķirot finansējumu dzīvojamai mājai piesaistītā zemesgabala labiekārtošanai.</w:t>
            </w:r>
          </w:p>
          <w:p w14:paraId="042F25EE" w14:textId="77777777" w:rsidR="004F492E" w:rsidRPr="003D5E16" w:rsidRDefault="004F492E" w:rsidP="009B7AF4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FCEC8F2" w14:textId="77777777" w:rsidR="004F492E" w:rsidRPr="003D5E16" w:rsidRDefault="004F492E" w:rsidP="00BB1C02">
            <w:pPr>
              <w:widowControl w:val="0"/>
              <w:spacing w:after="0" w:line="240" w:lineRule="auto"/>
              <w:ind w:left="85"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4F492E" w:rsidRPr="003D5E16" w14:paraId="3ADD2D3F" w14:textId="77777777" w:rsidTr="00BB1C0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0B2010" w14:textId="77777777" w:rsidR="004F492E" w:rsidRPr="003D5E16" w:rsidRDefault="004F492E" w:rsidP="00D608C0">
            <w:pPr>
              <w:widowControl w:val="0"/>
              <w:spacing w:after="0" w:line="240" w:lineRule="auto"/>
              <w:ind w:left="108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lastRenderedPageBreak/>
              <w:t>6. Informācija par izpildes nodrošināšanu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D9B611" w14:textId="6B8F3834" w:rsidR="004F492E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hAnsi="Arial" w:cs="Arial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 xml:space="preserve">Saistošo noteikumu izpildē iesaistītās institūcijas – </w:t>
            </w:r>
            <w:r w:rsidR="00691926" w:rsidRPr="003D5E16">
              <w:rPr>
                <w:rFonts w:ascii="Arial" w:hAnsi="Arial" w:cs="Arial"/>
                <w:lang w:eastAsia="lv-LV"/>
              </w:rPr>
              <w:t>P</w:t>
            </w:r>
            <w:r w:rsidRPr="003D5E16">
              <w:rPr>
                <w:rFonts w:ascii="Arial" w:hAnsi="Arial" w:cs="Arial"/>
              </w:rPr>
              <w:t xml:space="preserve">ašvaldības domes </w:t>
            </w:r>
            <w:r w:rsidR="003723B0">
              <w:rPr>
                <w:rFonts w:ascii="Arial" w:hAnsi="Arial" w:cs="Arial"/>
              </w:rPr>
              <w:t xml:space="preserve">izveidota </w:t>
            </w:r>
            <w:r w:rsidRPr="003D5E16">
              <w:rPr>
                <w:rFonts w:ascii="Arial" w:hAnsi="Arial" w:cs="Arial"/>
              </w:rPr>
              <w:t xml:space="preserve">projektu </w:t>
            </w:r>
            <w:r w:rsidR="003723B0">
              <w:rPr>
                <w:rFonts w:ascii="Arial" w:hAnsi="Arial" w:cs="Arial"/>
              </w:rPr>
              <w:t>pieteikumu iz</w:t>
            </w:r>
            <w:r w:rsidRPr="003D5E16">
              <w:rPr>
                <w:rFonts w:ascii="Arial" w:hAnsi="Arial" w:cs="Arial"/>
              </w:rPr>
              <w:t>vērtēšanas komisija un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 Liepājas </w:t>
            </w:r>
            <w:r w:rsidR="00B32766" w:rsidRPr="003D5E16">
              <w:rPr>
                <w:rFonts w:ascii="Arial" w:eastAsia="Times New Roman" w:hAnsi="Arial" w:cs="Arial"/>
                <w:lang w:eastAsia="lv-LV"/>
              </w:rPr>
              <w:t>valsts</w:t>
            </w:r>
            <w:r w:rsidRPr="003D5E16">
              <w:rPr>
                <w:rFonts w:ascii="Arial" w:eastAsia="Times New Roman" w:hAnsi="Arial" w:cs="Arial"/>
                <w:lang w:eastAsia="lv-LV"/>
              </w:rPr>
              <w:t>pilsētas pašvaldības iestāde “</w:t>
            </w:r>
            <w:r w:rsidR="00B32766" w:rsidRPr="003D5E16">
              <w:rPr>
                <w:rFonts w:ascii="Arial" w:eastAsia="Times New Roman" w:hAnsi="Arial" w:cs="Arial"/>
                <w:lang w:eastAsia="lv-LV"/>
              </w:rPr>
              <w:t xml:space="preserve">Liepājas </w:t>
            </w:r>
            <w:r w:rsidRPr="003D5E16">
              <w:rPr>
                <w:rFonts w:ascii="Arial" w:eastAsia="Times New Roman" w:hAnsi="Arial" w:cs="Arial"/>
                <w:lang w:eastAsia="lv-LV"/>
              </w:rPr>
              <w:t>Nekustamā īpašuma pārvalde</w:t>
            </w:r>
            <w:r w:rsidR="00556025" w:rsidRPr="003D5E16">
              <w:rPr>
                <w:rFonts w:ascii="Arial" w:eastAsia="Times New Roman" w:hAnsi="Arial" w:cs="Arial"/>
                <w:lang w:eastAsia="lv-LV"/>
              </w:rPr>
              <w:t>”</w:t>
            </w:r>
            <w:r w:rsidRPr="003D5E16">
              <w:rPr>
                <w:rFonts w:ascii="Arial" w:eastAsia="Times New Roman" w:hAnsi="Arial" w:cs="Arial"/>
                <w:lang w:eastAsia="lv-LV"/>
              </w:rPr>
              <w:t>, ku</w:t>
            </w:r>
            <w:r w:rsidR="003723B0">
              <w:rPr>
                <w:rFonts w:ascii="Arial" w:eastAsia="Times New Roman" w:hAnsi="Arial" w:cs="Arial"/>
                <w:lang w:eastAsia="lv-LV"/>
              </w:rPr>
              <w:t>ras</w:t>
            </w:r>
            <w:r w:rsidRPr="003D5E16">
              <w:rPr>
                <w:rFonts w:ascii="Arial" w:eastAsia="Times New Roman" w:hAnsi="Arial" w:cs="Arial"/>
                <w:lang w:eastAsia="lv-LV"/>
              </w:rPr>
              <w:t xml:space="preserve"> nodrošinās saistošo noteikumu izpildi.</w:t>
            </w:r>
          </w:p>
          <w:p w14:paraId="594E2118" w14:textId="77777777" w:rsidR="00D608C0" w:rsidRPr="003D5E16" w:rsidRDefault="00D608C0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12A831E" w14:textId="66A16936" w:rsidR="004F492E" w:rsidRPr="003D5E16" w:rsidRDefault="004F492E" w:rsidP="00793C8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Izpildes nodrošināšanai nav nepieciešami papildu resursi. </w:t>
            </w:r>
          </w:p>
          <w:p w14:paraId="1B5C3154" w14:textId="77777777" w:rsidR="004F492E" w:rsidRPr="003D5E16" w:rsidRDefault="004F492E" w:rsidP="00BB1C02">
            <w:pPr>
              <w:widowControl w:val="0"/>
              <w:spacing w:after="0" w:line="240" w:lineRule="auto"/>
              <w:ind w:left="85"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4F492E" w:rsidRPr="003D5E16" w14:paraId="5634655D" w14:textId="77777777" w:rsidTr="00BB1C0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97F9D4" w14:textId="58FAAF3F" w:rsidR="004F492E" w:rsidRDefault="004F492E" w:rsidP="00793C83">
            <w:pPr>
              <w:widowControl w:val="0"/>
              <w:spacing w:after="0" w:line="240" w:lineRule="auto"/>
              <w:ind w:left="108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7. Prasību un izmaksu samērīgums pret ieguvumiem, ko sniedz mērķa sasniegšana</w:t>
            </w:r>
          </w:p>
          <w:p w14:paraId="46DE8538" w14:textId="77777777" w:rsidR="00793C83" w:rsidRPr="003D5E16" w:rsidRDefault="00793C83" w:rsidP="00793C83">
            <w:pPr>
              <w:widowControl w:val="0"/>
              <w:spacing w:after="0" w:line="240" w:lineRule="auto"/>
              <w:ind w:left="108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65582AC8" w14:textId="77777777" w:rsidR="004F492E" w:rsidRPr="003D5E16" w:rsidRDefault="004F492E" w:rsidP="00BB1C02">
            <w:pPr>
              <w:widowControl w:val="0"/>
              <w:spacing w:after="0" w:line="240" w:lineRule="auto"/>
              <w:ind w:left="108" w:right="39"/>
              <w:jc w:val="center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6E22A9" w14:textId="255885D0" w:rsidR="004F492E" w:rsidRPr="003D5E16" w:rsidRDefault="004F492E" w:rsidP="003E4913">
            <w:pPr>
              <w:widowControl w:val="0"/>
              <w:spacing w:after="0" w:line="240" w:lineRule="auto"/>
              <w:ind w:right="81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Saistošie noteikumi ir piemēroti iecerētā mērķa sasniegšanas nodrošināšanai un paredz tikai to, kas ir vajadzīgs minētā mērķa sasniegšanai.</w:t>
            </w:r>
          </w:p>
        </w:tc>
      </w:tr>
      <w:tr w:rsidR="004F492E" w:rsidRPr="003D5E16" w14:paraId="06039C6C" w14:textId="77777777" w:rsidTr="00BB1C0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2194ED" w14:textId="77777777" w:rsidR="004F492E" w:rsidRPr="003D5E16" w:rsidRDefault="004F492E" w:rsidP="00D608C0">
            <w:pPr>
              <w:widowControl w:val="0"/>
              <w:spacing w:after="0" w:line="240" w:lineRule="auto"/>
              <w:ind w:left="108" w:right="39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8C013C" w14:textId="77777777" w:rsidR="004F492E" w:rsidRPr="003D5E16" w:rsidRDefault="003B2055" w:rsidP="003B205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Sabiedrības viedokļa noskaidrošana tiks veikta atbilstoši Pašvaldību likuma 46. panta trešajā daļā noteiktajam – informācija ievietota pašvaldības tīmekļvietnē www.liepaja.lv un sniegtas iespējas ikvienam interesentam iesniegt savus priekšlikumus un komentārus.</w:t>
            </w:r>
          </w:p>
          <w:p w14:paraId="1410E4EE" w14:textId="77777777" w:rsidR="003F7FDA" w:rsidRPr="003D5E16" w:rsidRDefault="003F7FDA" w:rsidP="003B205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2A5B2768" w14:textId="4096535E" w:rsidR="003F7FDA" w:rsidRPr="003D5E16" w:rsidRDefault="003F7FDA" w:rsidP="003B205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3D5E16">
              <w:rPr>
                <w:rFonts w:ascii="Arial" w:eastAsia="Times New Roman" w:hAnsi="Arial" w:cs="Arial"/>
                <w:lang w:eastAsia="lv-LV"/>
              </w:rPr>
              <w:t>Šī sadaļa tiks papildināta pēc sabiedrības viedokļa noskaidrošanas.</w:t>
            </w:r>
          </w:p>
        </w:tc>
      </w:tr>
    </w:tbl>
    <w:p w14:paraId="11BDF9D8" w14:textId="77777777" w:rsidR="00793C83" w:rsidRDefault="00793C83" w:rsidP="004F492E">
      <w:pPr>
        <w:ind w:right="-341"/>
        <w:rPr>
          <w:rFonts w:ascii="Arial" w:hAnsi="Arial" w:cs="Arial"/>
        </w:rPr>
      </w:pPr>
    </w:p>
    <w:p w14:paraId="2C813E1B" w14:textId="620916D6" w:rsidR="004F492E" w:rsidRPr="003D5E16" w:rsidRDefault="004F492E" w:rsidP="004F492E">
      <w:pPr>
        <w:ind w:right="-341"/>
        <w:rPr>
          <w:rFonts w:ascii="Arial" w:hAnsi="Arial" w:cs="Arial"/>
        </w:rPr>
      </w:pPr>
      <w:r w:rsidRPr="003D5E16">
        <w:rPr>
          <w:rFonts w:ascii="Arial" w:hAnsi="Arial" w:cs="Arial"/>
        </w:rPr>
        <w:t xml:space="preserve">Domes priekšsēdētājs                                                                               Gunārs </w:t>
      </w:r>
      <w:proofErr w:type="spellStart"/>
      <w:r w:rsidRPr="003D5E16">
        <w:rPr>
          <w:rFonts w:ascii="Arial" w:hAnsi="Arial" w:cs="Arial"/>
        </w:rPr>
        <w:t>Ansiņš</w:t>
      </w:r>
      <w:proofErr w:type="spellEnd"/>
    </w:p>
    <w:p w14:paraId="7837E212" w14:textId="4ED116C1" w:rsidR="0082797D" w:rsidRPr="003D5E16" w:rsidRDefault="0082797D">
      <w:pPr>
        <w:rPr>
          <w:rFonts w:ascii="Arial" w:hAnsi="Arial" w:cs="Arial"/>
        </w:rPr>
      </w:pPr>
    </w:p>
    <w:sectPr w:rsidR="0082797D" w:rsidRPr="003D5E16" w:rsidSect="00761A9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020A7"/>
    <w:multiLevelType w:val="multilevel"/>
    <w:tmpl w:val="A34C4A8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0" w:hanging="1800"/>
      </w:pPr>
      <w:rPr>
        <w:rFonts w:hint="default"/>
      </w:rPr>
    </w:lvl>
  </w:abstractNum>
  <w:num w:numId="1" w16cid:durableId="165433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1F"/>
    <w:rsid w:val="00030D33"/>
    <w:rsid w:val="00087971"/>
    <w:rsid w:val="00096CBF"/>
    <w:rsid w:val="000A0A64"/>
    <w:rsid w:val="000F4A37"/>
    <w:rsid w:val="0010700D"/>
    <w:rsid w:val="00144A79"/>
    <w:rsid w:val="0019460F"/>
    <w:rsid w:val="00232BA8"/>
    <w:rsid w:val="0024470E"/>
    <w:rsid w:val="002609EC"/>
    <w:rsid w:val="00295A45"/>
    <w:rsid w:val="00340425"/>
    <w:rsid w:val="003723B0"/>
    <w:rsid w:val="00372430"/>
    <w:rsid w:val="0039691A"/>
    <w:rsid w:val="003B2055"/>
    <w:rsid w:val="003D5E16"/>
    <w:rsid w:val="003E4913"/>
    <w:rsid w:val="003F7FDA"/>
    <w:rsid w:val="00421622"/>
    <w:rsid w:val="00465760"/>
    <w:rsid w:val="0047521D"/>
    <w:rsid w:val="004B71E5"/>
    <w:rsid w:val="004E66D7"/>
    <w:rsid w:val="004F492E"/>
    <w:rsid w:val="005044CC"/>
    <w:rsid w:val="00556025"/>
    <w:rsid w:val="005738C0"/>
    <w:rsid w:val="005A7352"/>
    <w:rsid w:val="00621388"/>
    <w:rsid w:val="00645C7F"/>
    <w:rsid w:val="0065651A"/>
    <w:rsid w:val="00656F0E"/>
    <w:rsid w:val="00691926"/>
    <w:rsid w:val="00714646"/>
    <w:rsid w:val="007164FF"/>
    <w:rsid w:val="007466DE"/>
    <w:rsid w:val="007602A7"/>
    <w:rsid w:val="00761A9A"/>
    <w:rsid w:val="00793C83"/>
    <w:rsid w:val="007A5FA3"/>
    <w:rsid w:val="007A6355"/>
    <w:rsid w:val="007C5C91"/>
    <w:rsid w:val="00800B57"/>
    <w:rsid w:val="0082797D"/>
    <w:rsid w:val="00855337"/>
    <w:rsid w:val="00855F1D"/>
    <w:rsid w:val="00866488"/>
    <w:rsid w:val="00885E88"/>
    <w:rsid w:val="008C49BF"/>
    <w:rsid w:val="008F0DD5"/>
    <w:rsid w:val="009436E8"/>
    <w:rsid w:val="0099144E"/>
    <w:rsid w:val="009B3ECD"/>
    <w:rsid w:val="009B7AF4"/>
    <w:rsid w:val="009C2D68"/>
    <w:rsid w:val="00AA2FED"/>
    <w:rsid w:val="00AD5362"/>
    <w:rsid w:val="00AE39F7"/>
    <w:rsid w:val="00AE3E3D"/>
    <w:rsid w:val="00B32766"/>
    <w:rsid w:val="00B37399"/>
    <w:rsid w:val="00B42D75"/>
    <w:rsid w:val="00B42F38"/>
    <w:rsid w:val="00BF5790"/>
    <w:rsid w:val="00D608C0"/>
    <w:rsid w:val="00D76639"/>
    <w:rsid w:val="00DD2294"/>
    <w:rsid w:val="00E52DB9"/>
    <w:rsid w:val="00E8091F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0FBF"/>
  <w15:chartTrackingRefBased/>
  <w15:docId w15:val="{522D710D-0F19-4306-BD19-695AACE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492E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F492E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447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447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47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47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47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5A45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7521D"/>
    <w:pPr>
      <w:spacing w:after="200" w:line="276" w:lineRule="auto"/>
      <w:ind w:left="720"/>
      <w:contextualSpacing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ta/id/187822-normativo-aktu-projektu-sagatavosanas-noteiku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187822-normativo-aktu-projektu-sagatavosanas-noteik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9449-431B-4D92-BED8-C1906C0A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4130</Words>
  <Characters>2355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</dc:creator>
  <cp:keywords/>
  <dc:description/>
  <cp:lastModifiedBy>Egita Lukjanova</cp:lastModifiedBy>
  <cp:revision>2</cp:revision>
  <dcterms:created xsi:type="dcterms:W3CDTF">2025-01-08T11:55:00Z</dcterms:created>
  <dcterms:modified xsi:type="dcterms:W3CDTF">2025-01-08T11:55:00Z</dcterms:modified>
</cp:coreProperties>
</file>