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4AC1" w14:textId="6675F726" w:rsidR="00A7317B" w:rsidRDefault="00A7317B" w:rsidP="00A7317B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lv-LV"/>
        </w:rPr>
        <w:drawing>
          <wp:inline distT="0" distB="0" distL="0" distR="0" wp14:anchorId="42BC6A21" wp14:editId="64FD5A16">
            <wp:extent cx="666750" cy="752475"/>
            <wp:effectExtent l="0" t="0" r="0" b="9525"/>
            <wp:docPr id="1069454862" name="Attēls 5" descr="gerbonis_melnba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689623788" descr="gerbonis_melnbal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0B4FE" w14:textId="77777777" w:rsidR="00A7317B" w:rsidRDefault="00A7317B" w:rsidP="00A7317B">
      <w:pPr>
        <w:tabs>
          <w:tab w:val="center" w:pos="4153"/>
          <w:tab w:val="right" w:pos="8306"/>
        </w:tabs>
        <w:spacing w:before="12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Liepājas </w:t>
      </w:r>
      <w:proofErr w:type="spellStart"/>
      <w:r>
        <w:rPr>
          <w:rFonts w:ascii="Arial" w:hAnsi="Arial" w:cs="Arial"/>
          <w:b/>
        </w:rPr>
        <w:t>valstspilsētas</w:t>
      </w:r>
      <w:proofErr w:type="spellEnd"/>
      <w:r>
        <w:rPr>
          <w:rFonts w:ascii="Arial" w:hAnsi="Arial" w:cs="Arial"/>
          <w:b/>
        </w:rPr>
        <w:t xml:space="preserve"> pašvaldības dome</w:t>
      </w:r>
    </w:p>
    <w:p w14:paraId="26AC36D0" w14:textId="77777777" w:rsidR="00A7317B" w:rsidRDefault="00A7317B" w:rsidP="00A7317B">
      <w:pPr>
        <w:tabs>
          <w:tab w:val="center" w:pos="4153"/>
          <w:tab w:val="right" w:pos="8306"/>
        </w:tabs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Rožu iela 6, Liepāja, LV-3401, tālrunis: 63404750, e-pasts: pasts@liepaja.lv, www.liepaja.lv</w:t>
      </w:r>
    </w:p>
    <w:p w14:paraId="37BF886E" w14:textId="77777777" w:rsidR="00A7317B" w:rsidRDefault="00A7317B" w:rsidP="00A7317B">
      <w:pPr>
        <w:rPr>
          <w:sz w:val="12"/>
          <w:szCs w:val="12"/>
        </w:rPr>
      </w:pPr>
    </w:p>
    <w:p w14:paraId="49E1A6A6" w14:textId="77777777" w:rsidR="00A7317B" w:rsidRDefault="00A7317B" w:rsidP="00A73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lv-LV"/>
        </w:rPr>
        <w:t>SAISTOŠIE NOTEIKUMI</w:t>
      </w:r>
    </w:p>
    <w:p w14:paraId="70C2FB1B" w14:textId="77777777" w:rsidR="00A7317B" w:rsidRDefault="00A7317B" w:rsidP="00A73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Liepājā</w:t>
      </w:r>
    </w:p>
    <w:p w14:paraId="03281B9F" w14:textId="77777777" w:rsidR="00A7317B" w:rsidRDefault="00A7317B" w:rsidP="00A73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  <w:lang w:eastAsia="lv-LV"/>
        </w:rPr>
      </w:pPr>
    </w:p>
    <w:p w14:paraId="34B849F3" w14:textId="77777777" w:rsidR="00A7317B" w:rsidRDefault="00A7317B" w:rsidP="00A73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2"/>
          <w:szCs w:val="12"/>
          <w:lang w:eastAsia="lv-LV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6"/>
        <w:gridCol w:w="3689"/>
      </w:tblGrid>
      <w:tr w:rsidR="00A7317B" w14:paraId="38CFE912" w14:textId="77777777" w:rsidTr="00A7317B">
        <w:tc>
          <w:tcPr>
            <w:tcW w:w="4876" w:type="dxa"/>
          </w:tcPr>
          <w:p w14:paraId="1CF9C90C" w14:textId="77777777" w:rsidR="00A7317B" w:rsidRDefault="00A7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hanging="25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2024. gada ____. </w:t>
            </w:r>
            <w:r>
              <w:rPr>
                <w:rFonts w:ascii="Arial" w:eastAsia="Times New Roman" w:hAnsi="Arial" w:cs="Arial"/>
                <w:lang w:eastAsia="lv-LV"/>
              </w:rPr>
              <w:softHyphen/>
            </w:r>
            <w:r>
              <w:rPr>
                <w:rFonts w:ascii="Arial" w:eastAsia="Times New Roman" w:hAnsi="Arial" w:cs="Arial"/>
                <w:lang w:eastAsia="lv-LV"/>
              </w:rPr>
              <w:softHyphen/>
            </w:r>
            <w:r>
              <w:rPr>
                <w:rFonts w:ascii="Arial" w:eastAsia="Times New Roman" w:hAnsi="Arial" w:cs="Arial"/>
                <w:lang w:eastAsia="lv-LV"/>
              </w:rPr>
              <w:softHyphen/>
              <w:t>__________</w:t>
            </w:r>
          </w:p>
          <w:p w14:paraId="35A28CB4" w14:textId="77777777" w:rsidR="00A7317B" w:rsidRDefault="00A7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3689" w:type="dxa"/>
            <w:hideMark/>
          </w:tcPr>
          <w:p w14:paraId="37FCA9D6" w14:textId="77777777" w:rsidR="00A7317B" w:rsidRDefault="00A7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                                            Nr.</w:t>
            </w:r>
          </w:p>
          <w:p w14:paraId="730C456A" w14:textId="77777777" w:rsidR="00A7317B" w:rsidRDefault="00A73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 (prot. Nr., .§)</w:t>
            </w:r>
          </w:p>
        </w:tc>
      </w:tr>
    </w:tbl>
    <w:p w14:paraId="0DCE2901" w14:textId="77777777" w:rsidR="00FE4D99" w:rsidRDefault="00FE4D99" w:rsidP="00FE4D99">
      <w:pPr>
        <w:spacing w:line="360" w:lineRule="auto"/>
        <w:rPr>
          <w:rFonts w:ascii="Arial" w:hAnsi="Arial" w:cs="Arial"/>
          <w:b/>
        </w:rPr>
      </w:pPr>
    </w:p>
    <w:p w14:paraId="7F39B37F" w14:textId="32923174" w:rsidR="00FE4D99" w:rsidRPr="00A73334" w:rsidRDefault="00FE4D99" w:rsidP="00FE4D99">
      <w:pPr>
        <w:spacing w:after="0" w:line="240" w:lineRule="auto"/>
        <w:rPr>
          <w:rFonts w:ascii="Arial" w:hAnsi="Arial" w:cs="Arial"/>
          <w:bCs/>
          <w:spacing w:val="-3"/>
        </w:rPr>
      </w:pPr>
      <w:r w:rsidRPr="00A73334">
        <w:rPr>
          <w:rFonts w:ascii="Arial" w:hAnsi="Arial" w:cs="Arial"/>
          <w:bCs/>
        </w:rPr>
        <w:t xml:space="preserve">Par interešu izglītības programmu </w:t>
      </w:r>
      <w:r w:rsidRPr="00A73334">
        <w:rPr>
          <w:rFonts w:ascii="Arial" w:hAnsi="Arial" w:cs="Arial"/>
          <w:bCs/>
          <w:spacing w:val="-65"/>
        </w:rPr>
        <w:t xml:space="preserve"> </w:t>
      </w:r>
      <w:r w:rsidRPr="00A73334">
        <w:rPr>
          <w:rFonts w:ascii="Arial" w:hAnsi="Arial" w:cs="Arial"/>
          <w:bCs/>
        </w:rPr>
        <w:t>licencēšanu</w:t>
      </w:r>
      <w:r w:rsidRPr="00A73334">
        <w:rPr>
          <w:rFonts w:ascii="Arial" w:hAnsi="Arial" w:cs="Arial"/>
          <w:bCs/>
          <w:spacing w:val="-3"/>
        </w:rPr>
        <w:t xml:space="preserve"> </w:t>
      </w:r>
    </w:p>
    <w:p w14:paraId="3907CB81" w14:textId="473F1DEA" w:rsidR="00FE4D99" w:rsidRPr="00A73334" w:rsidRDefault="00FE4D99" w:rsidP="00FE4D99">
      <w:pPr>
        <w:spacing w:after="0" w:line="240" w:lineRule="auto"/>
        <w:rPr>
          <w:rFonts w:ascii="Arial" w:hAnsi="Arial" w:cs="Arial"/>
          <w:bCs/>
          <w:spacing w:val="-3"/>
        </w:rPr>
      </w:pPr>
      <w:r w:rsidRPr="00A73334">
        <w:rPr>
          <w:rFonts w:ascii="Arial" w:hAnsi="Arial" w:cs="Arial"/>
          <w:bCs/>
          <w:spacing w:val="-3"/>
        </w:rPr>
        <w:t xml:space="preserve">Liepājas </w:t>
      </w:r>
      <w:proofErr w:type="spellStart"/>
      <w:r w:rsidRPr="00A73334">
        <w:rPr>
          <w:rFonts w:ascii="Arial" w:hAnsi="Arial" w:cs="Arial"/>
          <w:bCs/>
          <w:spacing w:val="-3"/>
        </w:rPr>
        <w:t>valstspilsētas</w:t>
      </w:r>
      <w:proofErr w:type="spellEnd"/>
      <w:r w:rsidRPr="00A73334">
        <w:rPr>
          <w:rFonts w:ascii="Arial" w:hAnsi="Arial" w:cs="Arial"/>
          <w:bCs/>
          <w:spacing w:val="-3"/>
        </w:rPr>
        <w:t xml:space="preserve"> pašvaldībā  </w:t>
      </w:r>
    </w:p>
    <w:p w14:paraId="5A026269" w14:textId="601FDED5" w:rsidR="00F07C8B" w:rsidRDefault="00F07C8B" w:rsidP="00FE4D99">
      <w:pPr>
        <w:spacing w:after="0" w:line="240" w:lineRule="auto"/>
        <w:jc w:val="both"/>
      </w:pPr>
    </w:p>
    <w:p w14:paraId="1D501159" w14:textId="77777777" w:rsidR="005A44B8" w:rsidRDefault="005A44B8" w:rsidP="005A44B8">
      <w:pPr>
        <w:spacing w:after="0" w:line="240" w:lineRule="auto"/>
        <w:jc w:val="right"/>
        <w:rPr>
          <w:rFonts w:ascii="Arial" w:hAnsi="Arial" w:cs="Arial"/>
          <w:i/>
          <w:iCs/>
        </w:rPr>
      </w:pPr>
      <w:r w:rsidRPr="005A44B8">
        <w:rPr>
          <w:rFonts w:ascii="Arial" w:hAnsi="Arial" w:cs="Arial"/>
          <w:i/>
          <w:iCs/>
        </w:rPr>
        <w:t xml:space="preserve">Izdoti pamatojoties uz </w:t>
      </w:r>
    </w:p>
    <w:p w14:paraId="11F3F39A" w14:textId="3F69394D" w:rsidR="005A44B8" w:rsidRDefault="005A44B8" w:rsidP="005A44B8">
      <w:pPr>
        <w:spacing w:after="0" w:line="240" w:lineRule="auto"/>
        <w:jc w:val="right"/>
        <w:rPr>
          <w:rFonts w:ascii="Arial" w:hAnsi="Arial" w:cs="Arial"/>
          <w:i/>
          <w:iCs/>
        </w:rPr>
      </w:pPr>
      <w:r w:rsidRPr="005A44B8">
        <w:rPr>
          <w:rFonts w:ascii="Arial" w:hAnsi="Arial" w:cs="Arial"/>
          <w:i/>
          <w:iCs/>
        </w:rPr>
        <w:t xml:space="preserve">Pašvaldību likuma </w:t>
      </w:r>
      <w:r>
        <w:rPr>
          <w:rFonts w:ascii="Arial" w:hAnsi="Arial" w:cs="Arial"/>
          <w:i/>
          <w:iCs/>
        </w:rPr>
        <w:t>44. panta otro daļu</w:t>
      </w:r>
      <w:r w:rsidR="003A092A">
        <w:rPr>
          <w:rFonts w:ascii="Arial" w:hAnsi="Arial" w:cs="Arial"/>
          <w:i/>
          <w:iCs/>
        </w:rPr>
        <w:t xml:space="preserve"> </w:t>
      </w:r>
    </w:p>
    <w:p w14:paraId="206A147C" w14:textId="77777777" w:rsidR="005A44B8" w:rsidRPr="005A44B8" w:rsidRDefault="005A44B8" w:rsidP="005A44B8">
      <w:pPr>
        <w:spacing w:after="0" w:line="240" w:lineRule="auto"/>
        <w:jc w:val="right"/>
        <w:rPr>
          <w:rFonts w:ascii="Arial" w:hAnsi="Arial" w:cs="Arial"/>
          <w:i/>
          <w:iCs/>
        </w:rPr>
      </w:pPr>
    </w:p>
    <w:p w14:paraId="2DCC6D66" w14:textId="7EFC2207" w:rsidR="00563590" w:rsidRDefault="00FE4D99" w:rsidP="00563590">
      <w:pPr>
        <w:pStyle w:val="Virsraksts1"/>
        <w:numPr>
          <w:ilvl w:val="0"/>
          <w:numId w:val="1"/>
        </w:numPr>
        <w:ind w:left="284" w:hanging="284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FE4D99">
        <w:rPr>
          <w:rFonts w:ascii="Arial" w:eastAsia="Times New Roman" w:hAnsi="Arial" w:cs="Arial"/>
          <w:b/>
          <w:bCs/>
          <w:color w:val="auto"/>
          <w:sz w:val="22"/>
          <w:szCs w:val="22"/>
        </w:rPr>
        <w:t>V</w:t>
      </w:r>
      <w:r w:rsidR="00A73334" w:rsidRPr="00FE4D99">
        <w:rPr>
          <w:rFonts w:ascii="Arial" w:eastAsia="Times New Roman" w:hAnsi="Arial" w:cs="Arial"/>
          <w:b/>
          <w:bCs/>
          <w:color w:val="auto"/>
          <w:sz w:val="22"/>
          <w:szCs w:val="22"/>
        </w:rPr>
        <w:t>ispārīgie</w:t>
      </w:r>
      <w:r w:rsidR="00A73334" w:rsidRPr="00FE4D99">
        <w:rPr>
          <w:rFonts w:ascii="Arial" w:eastAsia="Times New Roman" w:hAnsi="Arial" w:cs="Arial"/>
          <w:b/>
          <w:bCs/>
          <w:color w:val="auto"/>
          <w:spacing w:val="-7"/>
          <w:sz w:val="22"/>
          <w:szCs w:val="22"/>
        </w:rPr>
        <w:t xml:space="preserve"> </w:t>
      </w:r>
      <w:r w:rsidR="00A73334" w:rsidRPr="00FE4D99">
        <w:rPr>
          <w:rFonts w:ascii="Arial" w:eastAsia="Times New Roman" w:hAnsi="Arial" w:cs="Arial"/>
          <w:b/>
          <w:bCs/>
          <w:color w:val="auto"/>
          <w:sz w:val="22"/>
          <w:szCs w:val="22"/>
        </w:rPr>
        <w:t>jautājumi</w:t>
      </w:r>
    </w:p>
    <w:p w14:paraId="397ED445" w14:textId="77777777" w:rsidR="00A73334" w:rsidRPr="00A73334" w:rsidRDefault="00A73334" w:rsidP="00A73334">
      <w:pPr>
        <w:spacing w:after="0" w:line="240" w:lineRule="auto"/>
      </w:pPr>
    </w:p>
    <w:p w14:paraId="3DA1684D" w14:textId="0A2193F9" w:rsidR="00A73334" w:rsidRDefault="00A73334" w:rsidP="003516BD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E4D99" w:rsidRPr="00A73334">
        <w:rPr>
          <w:rFonts w:ascii="Arial" w:hAnsi="Arial" w:cs="Arial"/>
        </w:rPr>
        <w:t xml:space="preserve">Saistošie noteikumi “Par interešu izglītības programmu licencēšanu Liepājas </w:t>
      </w:r>
      <w:proofErr w:type="spellStart"/>
      <w:r w:rsidR="00FE4D99" w:rsidRPr="00A73334">
        <w:rPr>
          <w:rFonts w:ascii="Arial" w:hAnsi="Arial" w:cs="Arial"/>
        </w:rPr>
        <w:t>valstspilsētas</w:t>
      </w:r>
      <w:proofErr w:type="spellEnd"/>
      <w:r w:rsidR="00FE4D99" w:rsidRPr="00A73334">
        <w:rPr>
          <w:rFonts w:ascii="Arial" w:hAnsi="Arial" w:cs="Arial"/>
        </w:rPr>
        <w:t xml:space="preserve"> pašvaldība”</w:t>
      </w:r>
      <w:r w:rsidR="00464B94" w:rsidRPr="00A73334">
        <w:rPr>
          <w:rFonts w:ascii="Arial" w:hAnsi="Arial" w:cs="Arial"/>
        </w:rPr>
        <w:t xml:space="preserve"> (turpmāk – saistošie noteikumi) </w:t>
      </w:r>
      <w:r w:rsidR="00FE4D99" w:rsidRPr="00A73334">
        <w:rPr>
          <w:rFonts w:ascii="Arial" w:hAnsi="Arial" w:cs="Arial"/>
        </w:rPr>
        <w:t xml:space="preserve">nosaka kārtību, kādā Liepājas </w:t>
      </w:r>
      <w:proofErr w:type="spellStart"/>
      <w:r w:rsidR="00FE4D99" w:rsidRPr="00A73334">
        <w:rPr>
          <w:rFonts w:ascii="Arial" w:hAnsi="Arial" w:cs="Arial"/>
        </w:rPr>
        <w:t>valstspilsētas</w:t>
      </w:r>
      <w:proofErr w:type="spellEnd"/>
      <w:r w:rsidR="00FE4D99" w:rsidRPr="00A73334">
        <w:rPr>
          <w:rFonts w:ascii="Arial" w:hAnsi="Arial" w:cs="Arial"/>
        </w:rPr>
        <w:t xml:space="preserve"> pašvaldībā</w:t>
      </w:r>
      <w:r w:rsidR="00464B94" w:rsidRPr="00A73334">
        <w:rPr>
          <w:rFonts w:ascii="Arial" w:hAnsi="Arial" w:cs="Arial"/>
        </w:rPr>
        <w:t xml:space="preserve"> (turpmāk – Pašvaldība) </w:t>
      </w:r>
      <w:r w:rsidR="00FE4D99" w:rsidRPr="00A73334">
        <w:rPr>
          <w:rFonts w:ascii="Arial" w:hAnsi="Arial" w:cs="Arial"/>
        </w:rPr>
        <w:t xml:space="preserve">izsniedz un anulē licences interešu izglītības programmas (turpmāk – programma) īstenošanai (turpmāk – licence). </w:t>
      </w:r>
    </w:p>
    <w:p w14:paraId="74917459" w14:textId="77777777" w:rsidR="00A73334" w:rsidRDefault="00A73334" w:rsidP="003516B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751E2" w:rsidRPr="00A73334">
        <w:rPr>
          <w:rFonts w:ascii="Arial" w:hAnsi="Arial" w:cs="Arial"/>
        </w:rPr>
        <w:t xml:space="preserve">Atļaujas neformālās izglītības programmas īstenošanai tiek izsniegtas saskaņā ar </w:t>
      </w:r>
      <w:r w:rsidRPr="00A73334">
        <w:rPr>
          <w:rFonts w:ascii="Arial" w:hAnsi="Arial" w:cs="Arial"/>
        </w:rPr>
        <w:t xml:space="preserve">Ministru kabineta </w:t>
      </w:r>
      <w:r w:rsidR="00F751E2" w:rsidRPr="00A73334">
        <w:rPr>
          <w:rFonts w:ascii="Arial" w:hAnsi="Arial" w:cs="Arial"/>
        </w:rPr>
        <w:t>2023. gada 13. jūlija noteikumiem Nr. 395 "Kārtība, kādā tiek izsniegtas atļaujas neformālās izglītības programmas īstenošanai".</w:t>
      </w:r>
    </w:p>
    <w:p w14:paraId="2CC61FB1" w14:textId="77777777" w:rsidR="00A73334" w:rsidRDefault="00A73334" w:rsidP="00A7333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E6634" w:rsidRPr="00A73334">
        <w:rPr>
          <w:rFonts w:ascii="Arial" w:hAnsi="Arial" w:cs="Arial"/>
        </w:rPr>
        <w:t xml:space="preserve">Licenci izsniedz fiziskai vai juridiskai personai (turpmāk – persona), kura plāno īstenot programmu Pašvaldības administratīvajā teritorijā. </w:t>
      </w:r>
    </w:p>
    <w:p w14:paraId="6B80828D" w14:textId="77777777" w:rsidR="00A73334" w:rsidRDefault="00A73334" w:rsidP="00A7333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95C3F" w:rsidRPr="00A73334">
        <w:rPr>
          <w:rFonts w:ascii="Arial" w:hAnsi="Arial" w:cs="Arial"/>
        </w:rPr>
        <w:t>Person</w:t>
      </w:r>
      <w:r w:rsidR="00EE6634" w:rsidRPr="00A73334">
        <w:rPr>
          <w:rFonts w:ascii="Arial" w:hAnsi="Arial" w:cs="Arial"/>
        </w:rPr>
        <w:t>u</w:t>
      </w:r>
      <w:r w:rsidR="00395C3F" w:rsidRPr="00A73334">
        <w:rPr>
          <w:rFonts w:ascii="Arial" w:hAnsi="Arial" w:cs="Arial"/>
        </w:rPr>
        <w:t xml:space="preserve"> iesniegumus izskata un lēmumus par l</w:t>
      </w:r>
      <w:r w:rsidR="00FE4D99" w:rsidRPr="00A73334">
        <w:rPr>
          <w:rFonts w:ascii="Arial" w:hAnsi="Arial" w:cs="Arial"/>
        </w:rPr>
        <w:t>icenc</w:t>
      </w:r>
      <w:r w:rsidR="00395C3F" w:rsidRPr="00A73334">
        <w:rPr>
          <w:rFonts w:ascii="Arial" w:hAnsi="Arial" w:cs="Arial"/>
        </w:rPr>
        <w:t>es</w:t>
      </w:r>
      <w:r w:rsidR="00464B94" w:rsidRPr="00A73334">
        <w:rPr>
          <w:rFonts w:ascii="Arial" w:hAnsi="Arial" w:cs="Arial"/>
        </w:rPr>
        <w:t xml:space="preserve"> (2.</w:t>
      </w:r>
      <w:r>
        <w:rPr>
          <w:rFonts w:ascii="Arial" w:hAnsi="Arial" w:cs="Arial"/>
        </w:rPr>
        <w:t> </w:t>
      </w:r>
      <w:r w:rsidR="00464B94" w:rsidRPr="00A73334">
        <w:rPr>
          <w:rFonts w:ascii="Arial" w:hAnsi="Arial" w:cs="Arial"/>
        </w:rPr>
        <w:t xml:space="preserve">pielikums) </w:t>
      </w:r>
      <w:r w:rsidR="00FE4D99" w:rsidRPr="00A73334">
        <w:rPr>
          <w:rFonts w:ascii="Arial" w:hAnsi="Arial" w:cs="Arial"/>
        </w:rPr>
        <w:t>izsn</w:t>
      </w:r>
      <w:r w:rsidR="00395C3F" w:rsidRPr="00A73334">
        <w:rPr>
          <w:rFonts w:ascii="Arial" w:hAnsi="Arial" w:cs="Arial"/>
        </w:rPr>
        <w:t xml:space="preserve">iegšanu </w:t>
      </w:r>
      <w:r w:rsidR="00FE4D99" w:rsidRPr="00A73334">
        <w:rPr>
          <w:rFonts w:ascii="Arial" w:hAnsi="Arial" w:cs="Arial"/>
        </w:rPr>
        <w:t>vai anulē</w:t>
      </w:r>
      <w:r w:rsidR="00395C3F" w:rsidRPr="00A73334">
        <w:rPr>
          <w:rFonts w:ascii="Arial" w:hAnsi="Arial" w:cs="Arial"/>
        </w:rPr>
        <w:t>šanu</w:t>
      </w:r>
      <w:r w:rsidR="00FE4D99" w:rsidRPr="00A73334">
        <w:rPr>
          <w:rFonts w:ascii="Arial" w:hAnsi="Arial" w:cs="Arial"/>
        </w:rPr>
        <w:t xml:space="preserve"> </w:t>
      </w:r>
      <w:r w:rsidR="00395C3F" w:rsidRPr="00A73334">
        <w:rPr>
          <w:rFonts w:ascii="Arial" w:hAnsi="Arial" w:cs="Arial"/>
        </w:rPr>
        <w:t xml:space="preserve">pieņem </w:t>
      </w:r>
      <w:r w:rsidR="00FE4D99" w:rsidRPr="00A73334">
        <w:rPr>
          <w:rFonts w:ascii="Arial" w:hAnsi="Arial" w:cs="Arial"/>
        </w:rPr>
        <w:t>Pašvaldības Izglītības komisija (turpmāk – Komisija)</w:t>
      </w:r>
      <w:r w:rsidR="00EE6634" w:rsidRPr="00A73334">
        <w:rPr>
          <w:rFonts w:ascii="Arial" w:hAnsi="Arial" w:cs="Arial"/>
        </w:rPr>
        <w:t xml:space="preserve"> </w:t>
      </w:r>
      <w:r w:rsidR="00464B94" w:rsidRPr="00A73334">
        <w:rPr>
          <w:rFonts w:ascii="Arial" w:hAnsi="Arial" w:cs="Arial"/>
        </w:rPr>
        <w:t>saskaņā ar Komisijas nolikumu</w:t>
      </w:r>
      <w:r w:rsidR="00EE6634" w:rsidRPr="00A73334">
        <w:rPr>
          <w:rFonts w:ascii="Arial" w:hAnsi="Arial" w:cs="Arial"/>
        </w:rPr>
        <w:t xml:space="preserve">, </w:t>
      </w:r>
      <w:r w:rsidR="00464B94" w:rsidRPr="00A73334">
        <w:rPr>
          <w:rFonts w:ascii="Arial" w:hAnsi="Arial" w:cs="Arial"/>
        </w:rPr>
        <w:t>saistošajiem noteikumiem</w:t>
      </w:r>
      <w:r w:rsidR="00EE6634" w:rsidRPr="00A73334">
        <w:rPr>
          <w:rFonts w:ascii="Arial" w:hAnsi="Arial" w:cs="Arial"/>
        </w:rPr>
        <w:t xml:space="preserve"> un citiem </w:t>
      </w:r>
      <w:r w:rsidR="00E6514E" w:rsidRPr="00A73334">
        <w:rPr>
          <w:rFonts w:ascii="Arial" w:hAnsi="Arial" w:cs="Arial"/>
        </w:rPr>
        <w:t>uz</w:t>
      </w:r>
      <w:r w:rsidR="00FE4D99" w:rsidRPr="00A73334">
        <w:rPr>
          <w:rFonts w:ascii="Arial" w:hAnsi="Arial" w:cs="Arial"/>
        </w:rPr>
        <w:t xml:space="preserve"> </w:t>
      </w:r>
      <w:r w:rsidR="00EE6634" w:rsidRPr="00A73334">
        <w:rPr>
          <w:rFonts w:ascii="Arial" w:hAnsi="Arial" w:cs="Arial"/>
        </w:rPr>
        <w:t xml:space="preserve">jomu attiecināmajiem normatīvajiem aktiem.  </w:t>
      </w:r>
    </w:p>
    <w:p w14:paraId="694E3275" w14:textId="7FD88B12" w:rsidR="0038611E" w:rsidRDefault="00A73334" w:rsidP="00A7333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395C3F" w:rsidRPr="00A73334">
        <w:rPr>
          <w:rFonts w:ascii="Arial" w:hAnsi="Arial" w:cs="Arial"/>
        </w:rPr>
        <w:t>Personu i</w:t>
      </w:r>
      <w:r w:rsidR="00464B94" w:rsidRPr="00A73334">
        <w:rPr>
          <w:rFonts w:ascii="Arial" w:hAnsi="Arial" w:cs="Arial"/>
        </w:rPr>
        <w:t>esniegumu (1.</w:t>
      </w:r>
      <w:r>
        <w:rPr>
          <w:rFonts w:ascii="Arial" w:hAnsi="Arial" w:cs="Arial"/>
        </w:rPr>
        <w:t> </w:t>
      </w:r>
      <w:r w:rsidR="00464B94" w:rsidRPr="00A73334">
        <w:rPr>
          <w:rFonts w:ascii="Arial" w:hAnsi="Arial" w:cs="Arial"/>
        </w:rPr>
        <w:t xml:space="preserve">pielikums) pieņemšanu un nodošanu </w:t>
      </w:r>
      <w:r w:rsidR="00EE6634" w:rsidRPr="00A73334">
        <w:rPr>
          <w:rFonts w:ascii="Arial" w:hAnsi="Arial" w:cs="Arial"/>
        </w:rPr>
        <w:t>K</w:t>
      </w:r>
      <w:r w:rsidR="00464B94" w:rsidRPr="00A73334">
        <w:rPr>
          <w:rFonts w:ascii="Arial" w:hAnsi="Arial" w:cs="Arial"/>
        </w:rPr>
        <w:t xml:space="preserve">omisijai administrē </w:t>
      </w:r>
      <w:r w:rsidR="00E6514E" w:rsidRPr="00A73334">
        <w:rPr>
          <w:rFonts w:ascii="Arial" w:hAnsi="Arial" w:cs="Arial"/>
        </w:rPr>
        <w:t>Liepājas</w:t>
      </w:r>
      <w:r w:rsidR="00464B94" w:rsidRPr="00A73334">
        <w:rPr>
          <w:rFonts w:ascii="Arial" w:hAnsi="Arial" w:cs="Arial"/>
        </w:rPr>
        <w:t xml:space="preserve"> </w:t>
      </w:r>
      <w:r w:rsidR="00E6514E" w:rsidRPr="00A73334">
        <w:rPr>
          <w:rFonts w:ascii="Arial" w:hAnsi="Arial" w:cs="Arial"/>
        </w:rPr>
        <w:t>I</w:t>
      </w:r>
      <w:r w:rsidR="00464B94" w:rsidRPr="00A73334">
        <w:rPr>
          <w:rFonts w:ascii="Arial" w:hAnsi="Arial" w:cs="Arial"/>
        </w:rPr>
        <w:t xml:space="preserve">zglītības pārvalde (turpmāk – Pārvalde).   </w:t>
      </w:r>
    </w:p>
    <w:p w14:paraId="282929D7" w14:textId="77777777" w:rsidR="00A73334" w:rsidRPr="00A73334" w:rsidRDefault="00A73334" w:rsidP="00A73334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546BB8A9" w14:textId="7845F8F1" w:rsidR="000D4670" w:rsidRDefault="001365BA" w:rsidP="00A73334">
      <w:pPr>
        <w:pStyle w:val="Virsraksts1"/>
        <w:numPr>
          <w:ilvl w:val="0"/>
          <w:numId w:val="1"/>
        </w:numPr>
        <w:spacing w:before="0" w:line="240" w:lineRule="auto"/>
        <w:ind w:left="284" w:hanging="284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A73334">
        <w:rPr>
          <w:rFonts w:ascii="Arial" w:hAnsi="Arial" w:cs="Arial"/>
          <w:b/>
          <w:bCs/>
          <w:color w:val="auto"/>
          <w:sz w:val="22"/>
          <w:szCs w:val="22"/>
        </w:rPr>
        <w:t>esnieguma iesniegšanas kārtība</w:t>
      </w:r>
    </w:p>
    <w:p w14:paraId="64FDE2CB" w14:textId="77777777" w:rsidR="00A73334" w:rsidRPr="00A73334" w:rsidRDefault="00A73334" w:rsidP="00A73334">
      <w:pPr>
        <w:spacing w:after="0" w:line="240" w:lineRule="auto"/>
      </w:pPr>
    </w:p>
    <w:p w14:paraId="771545CF" w14:textId="77AF122C" w:rsidR="00F62182" w:rsidRPr="00A73334" w:rsidRDefault="00A73334" w:rsidP="00A7333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5E3782" w:rsidRPr="00A73334">
        <w:rPr>
          <w:rFonts w:ascii="Arial" w:hAnsi="Arial" w:cs="Arial"/>
        </w:rPr>
        <w:t>Lai saņemtu licenci</w:t>
      </w:r>
      <w:r>
        <w:rPr>
          <w:rFonts w:ascii="Arial" w:hAnsi="Arial" w:cs="Arial"/>
        </w:rPr>
        <w:t>,</w:t>
      </w:r>
      <w:r w:rsidR="005E3782" w:rsidRPr="00A73334">
        <w:rPr>
          <w:rFonts w:ascii="Arial" w:hAnsi="Arial" w:cs="Arial"/>
        </w:rPr>
        <w:t xml:space="preserve"> persona, kura plāno īstenot programmu, iesniedz </w:t>
      </w:r>
      <w:r w:rsidR="00353360" w:rsidRPr="00A73334">
        <w:rPr>
          <w:rFonts w:ascii="Arial" w:hAnsi="Arial" w:cs="Arial"/>
        </w:rPr>
        <w:t>Pārvaldē klātienē</w:t>
      </w:r>
      <w:r w:rsidR="00B6550C" w:rsidRPr="00A73334">
        <w:rPr>
          <w:rFonts w:ascii="Arial" w:hAnsi="Arial" w:cs="Arial"/>
        </w:rPr>
        <w:t>, pa pastu</w:t>
      </w:r>
      <w:r w:rsidR="00032475" w:rsidRPr="00A73334">
        <w:rPr>
          <w:rFonts w:ascii="Arial" w:hAnsi="Arial" w:cs="Arial"/>
        </w:rPr>
        <w:t xml:space="preserve"> </w:t>
      </w:r>
      <w:r w:rsidR="00353360" w:rsidRPr="00A73334">
        <w:rPr>
          <w:rFonts w:ascii="Arial" w:hAnsi="Arial" w:cs="Arial"/>
        </w:rPr>
        <w:t>vai elektroniska dokumenta</w:t>
      </w:r>
      <w:r w:rsidR="00032475" w:rsidRPr="00A73334">
        <w:rPr>
          <w:rFonts w:ascii="Arial" w:hAnsi="Arial" w:cs="Arial"/>
        </w:rPr>
        <w:t xml:space="preserve"> </w:t>
      </w:r>
      <w:r w:rsidR="00353360" w:rsidRPr="00A73334">
        <w:rPr>
          <w:rFonts w:ascii="Arial" w:hAnsi="Arial" w:cs="Arial"/>
        </w:rPr>
        <w:t xml:space="preserve">veidā Komisijai adresētus </w:t>
      </w:r>
      <w:r w:rsidR="005E3782" w:rsidRPr="00A73334">
        <w:rPr>
          <w:rFonts w:ascii="Arial" w:hAnsi="Arial" w:cs="Arial"/>
        </w:rPr>
        <w:t xml:space="preserve">dokumentus: </w:t>
      </w:r>
    </w:p>
    <w:p w14:paraId="72129B8E" w14:textId="5F0FE1E1" w:rsidR="004B4186" w:rsidRPr="008D3D96" w:rsidRDefault="005E3782" w:rsidP="00A73334">
      <w:pPr>
        <w:pStyle w:val="Sarakstarindkopa"/>
        <w:numPr>
          <w:ilvl w:val="1"/>
          <w:numId w:val="15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8D3D96">
        <w:rPr>
          <w:rFonts w:ascii="Arial" w:hAnsi="Arial" w:cs="Arial"/>
        </w:rPr>
        <w:t>iesniegumu licences saņemšanai (</w:t>
      </w:r>
      <w:r w:rsidRPr="008D3D96">
        <w:rPr>
          <w:rFonts w:ascii="Arial" w:hAnsi="Arial" w:cs="Arial"/>
          <w:shd w:val="clear" w:color="auto" w:fill="FFFFFF" w:themeFill="background1"/>
        </w:rPr>
        <w:t>1.</w:t>
      </w:r>
      <w:r w:rsidR="00A73334">
        <w:rPr>
          <w:rFonts w:ascii="Arial" w:hAnsi="Arial" w:cs="Arial"/>
          <w:shd w:val="clear" w:color="auto" w:fill="FFFFFF" w:themeFill="background1"/>
        </w:rPr>
        <w:t> </w:t>
      </w:r>
      <w:r w:rsidRPr="008D3D96">
        <w:rPr>
          <w:rFonts w:ascii="Arial" w:hAnsi="Arial" w:cs="Arial"/>
        </w:rPr>
        <w:t>pielikums);</w:t>
      </w:r>
    </w:p>
    <w:p w14:paraId="54B38CF8" w14:textId="1805D0FD" w:rsidR="00F62182" w:rsidRDefault="00E90C17" w:rsidP="00A73334">
      <w:pPr>
        <w:pStyle w:val="Sarakstarindkopa"/>
        <w:numPr>
          <w:ilvl w:val="1"/>
          <w:numId w:val="15"/>
        </w:numPr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F62182">
        <w:rPr>
          <w:rFonts w:ascii="Arial" w:hAnsi="Arial" w:cs="Arial"/>
        </w:rPr>
        <w:t>licencējam</w:t>
      </w:r>
      <w:r w:rsidR="00353360" w:rsidRPr="00F62182">
        <w:rPr>
          <w:rFonts w:ascii="Arial" w:hAnsi="Arial" w:cs="Arial"/>
        </w:rPr>
        <w:t>o</w:t>
      </w:r>
      <w:r w:rsidRPr="00F62182">
        <w:rPr>
          <w:rFonts w:ascii="Arial" w:hAnsi="Arial" w:cs="Arial"/>
        </w:rPr>
        <w:t xml:space="preserve"> programm</w:t>
      </w:r>
      <w:r w:rsidR="00353360" w:rsidRPr="00F62182">
        <w:rPr>
          <w:rFonts w:ascii="Arial" w:hAnsi="Arial" w:cs="Arial"/>
        </w:rPr>
        <w:t>u</w:t>
      </w:r>
      <w:r w:rsidR="00934406">
        <w:rPr>
          <w:rFonts w:ascii="Arial" w:hAnsi="Arial" w:cs="Arial"/>
        </w:rPr>
        <w:t>,</w:t>
      </w:r>
      <w:r w:rsidR="00353360" w:rsidRPr="00F62182">
        <w:rPr>
          <w:rFonts w:ascii="Arial" w:hAnsi="Arial" w:cs="Arial"/>
        </w:rPr>
        <w:t xml:space="preserve"> norādot:</w:t>
      </w:r>
    </w:p>
    <w:p w14:paraId="0098B559" w14:textId="1378B008" w:rsidR="00F62182" w:rsidRDefault="00E90C17" w:rsidP="00A73334">
      <w:pPr>
        <w:pStyle w:val="Sarakstarindkopa"/>
        <w:numPr>
          <w:ilvl w:val="2"/>
          <w:numId w:val="15"/>
        </w:numPr>
        <w:ind w:left="1843" w:hanging="709"/>
        <w:jc w:val="both"/>
        <w:rPr>
          <w:rFonts w:ascii="Arial" w:hAnsi="Arial" w:cs="Arial"/>
        </w:rPr>
      </w:pPr>
      <w:r w:rsidRPr="00F62182">
        <w:rPr>
          <w:rFonts w:ascii="Arial" w:hAnsi="Arial" w:cs="Arial"/>
        </w:rPr>
        <w:t>kod</w:t>
      </w:r>
      <w:r w:rsidR="00353360" w:rsidRPr="00F62182">
        <w:rPr>
          <w:rFonts w:ascii="Arial" w:hAnsi="Arial" w:cs="Arial"/>
        </w:rPr>
        <w:t>u</w:t>
      </w:r>
      <w:r w:rsidRPr="00F62182">
        <w:rPr>
          <w:rFonts w:ascii="Arial" w:hAnsi="Arial" w:cs="Arial"/>
        </w:rPr>
        <w:t xml:space="preserve"> Latvijas </w:t>
      </w:r>
      <w:r w:rsidR="00934406">
        <w:rPr>
          <w:rFonts w:ascii="Arial" w:hAnsi="Arial" w:cs="Arial"/>
        </w:rPr>
        <w:t>i</w:t>
      </w:r>
      <w:r w:rsidRPr="00F62182">
        <w:rPr>
          <w:rFonts w:ascii="Arial" w:hAnsi="Arial" w:cs="Arial"/>
        </w:rPr>
        <w:t>zglītības klasifikācijā</w:t>
      </w:r>
      <w:r w:rsidR="00353360" w:rsidRPr="00F62182">
        <w:rPr>
          <w:rFonts w:ascii="Arial" w:hAnsi="Arial" w:cs="Arial"/>
        </w:rPr>
        <w:t>;</w:t>
      </w:r>
    </w:p>
    <w:p w14:paraId="174E4236" w14:textId="66D07B4A" w:rsidR="00F62182" w:rsidRPr="00827A19" w:rsidRDefault="00E90C17" w:rsidP="00A73334">
      <w:pPr>
        <w:pStyle w:val="Sarakstarindkopa"/>
        <w:numPr>
          <w:ilvl w:val="2"/>
          <w:numId w:val="15"/>
        </w:numPr>
        <w:ind w:left="1843" w:hanging="709"/>
        <w:jc w:val="both"/>
        <w:rPr>
          <w:rFonts w:ascii="Arial" w:hAnsi="Arial" w:cs="Arial"/>
        </w:rPr>
      </w:pPr>
      <w:r w:rsidRPr="00827A19">
        <w:rPr>
          <w:rFonts w:ascii="Arial" w:hAnsi="Arial" w:cs="Arial"/>
        </w:rPr>
        <w:t>programmas nosaukum</w:t>
      </w:r>
      <w:r w:rsidR="00353360" w:rsidRPr="00827A19">
        <w:rPr>
          <w:rFonts w:ascii="Arial" w:hAnsi="Arial" w:cs="Arial"/>
        </w:rPr>
        <w:t>u;</w:t>
      </w:r>
    </w:p>
    <w:p w14:paraId="00DF2B76" w14:textId="77777777" w:rsidR="00F62182" w:rsidRDefault="00E90C17" w:rsidP="00A73334">
      <w:pPr>
        <w:pStyle w:val="Sarakstarindkopa"/>
        <w:numPr>
          <w:ilvl w:val="2"/>
          <w:numId w:val="15"/>
        </w:numPr>
        <w:ind w:left="1843" w:hanging="709"/>
        <w:jc w:val="both"/>
        <w:rPr>
          <w:rFonts w:ascii="Arial" w:hAnsi="Arial" w:cs="Arial"/>
        </w:rPr>
      </w:pPr>
      <w:r w:rsidRPr="00F62182">
        <w:rPr>
          <w:rFonts w:ascii="Arial" w:hAnsi="Arial" w:cs="Arial"/>
        </w:rPr>
        <w:t>prasības iepriekšējai izglītībai</w:t>
      </w:r>
      <w:r w:rsidR="00353360" w:rsidRPr="00F62182">
        <w:rPr>
          <w:rFonts w:ascii="Arial" w:hAnsi="Arial" w:cs="Arial"/>
        </w:rPr>
        <w:t>;</w:t>
      </w:r>
    </w:p>
    <w:p w14:paraId="69F99324" w14:textId="59BB211F" w:rsidR="00F62182" w:rsidRDefault="00E90C17" w:rsidP="00A73334">
      <w:pPr>
        <w:pStyle w:val="Sarakstarindkopa"/>
        <w:numPr>
          <w:ilvl w:val="2"/>
          <w:numId w:val="15"/>
        </w:numPr>
        <w:ind w:left="1843" w:hanging="709"/>
        <w:jc w:val="both"/>
        <w:rPr>
          <w:rFonts w:ascii="Arial" w:hAnsi="Arial" w:cs="Arial"/>
        </w:rPr>
      </w:pPr>
      <w:r w:rsidRPr="00F62182">
        <w:rPr>
          <w:rFonts w:ascii="Arial" w:hAnsi="Arial" w:cs="Arial"/>
        </w:rPr>
        <w:lastRenderedPageBreak/>
        <w:t>mērķ</w:t>
      </w:r>
      <w:r w:rsidR="00353360" w:rsidRPr="00F62182">
        <w:rPr>
          <w:rFonts w:ascii="Arial" w:hAnsi="Arial" w:cs="Arial"/>
        </w:rPr>
        <w:t>us</w:t>
      </w:r>
      <w:r w:rsidRPr="00F62182">
        <w:rPr>
          <w:rFonts w:ascii="Arial" w:hAnsi="Arial" w:cs="Arial"/>
        </w:rPr>
        <w:t>, uzdevum</w:t>
      </w:r>
      <w:r w:rsidR="00353360" w:rsidRPr="00F62182">
        <w:rPr>
          <w:rFonts w:ascii="Arial" w:hAnsi="Arial" w:cs="Arial"/>
        </w:rPr>
        <w:t>us</w:t>
      </w:r>
      <w:r w:rsidRPr="00F62182">
        <w:rPr>
          <w:rFonts w:ascii="Arial" w:hAnsi="Arial" w:cs="Arial"/>
        </w:rPr>
        <w:t xml:space="preserve">, </w:t>
      </w:r>
      <w:r w:rsidR="005D5FC3">
        <w:rPr>
          <w:rFonts w:ascii="Arial" w:hAnsi="Arial" w:cs="Arial"/>
        </w:rPr>
        <w:t>sasniedzamos</w:t>
      </w:r>
      <w:r w:rsidRPr="00F62182">
        <w:rPr>
          <w:rFonts w:ascii="Arial" w:hAnsi="Arial" w:cs="Arial"/>
        </w:rPr>
        <w:t xml:space="preserve"> rezultāt</w:t>
      </w:r>
      <w:r w:rsidR="00353360" w:rsidRPr="00F62182">
        <w:rPr>
          <w:rFonts w:ascii="Arial" w:hAnsi="Arial" w:cs="Arial"/>
        </w:rPr>
        <w:t>us</w:t>
      </w:r>
      <w:r w:rsidR="00470CCA" w:rsidRPr="00F62182">
        <w:rPr>
          <w:rFonts w:ascii="Arial" w:hAnsi="Arial" w:cs="Arial"/>
        </w:rPr>
        <w:t>;</w:t>
      </w:r>
    </w:p>
    <w:p w14:paraId="2A1F31C7" w14:textId="77777777" w:rsidR="00F62182" w:rsidRDefault="00E90C17" w:rsidP="00A73334">
      <w:pPr>
        <w:pStyle w:val="Sarakstarindkopa"/>
        <w:numPr>
          <w:ilvl w:val="2"/>
          <w:numId w:val="15"/>
        </w:numPr>
        <w:ind w:left="1843" w:hanging="709"/>
        <w:jc w:val="both"/>
        <w:rPr>
          <w:rFonts w:ascii="Arial" w:hAnsi="Arial" w:cs="Arial"/>
        </w:rPr>
      </w:pPr>
      <w:r w:rsidRPr="00F62182">
        <w:rPr>
          <w:rFonts w:ascii="Arial" w:hAnsi="Arial" w:cs="Arial"/>
        </w:rPr>
        <w:t>apgūstam</w:t>
      </w:r>
      <w:r w:rsidR="00353360" w:rsidRPr="00F62182">
        <w:rPr>
          <w:rFonts w:ascii="Arial" w:hAnsi="Arial" w:cs="Arial"/>
        </w:rPr>
        <w:t>os</w:t>
      </w:r>
      <w:r w:rsidRPr="00F62182">
        <w:rPr>
          <w:rFonts w:ascii="Arial" w:hAnsi="Arial" w:cs="Arial"/>
        </w:rPr>
        <w:t xml:space="preserve"> priekšmet</w:t>
      </w:r>
      <w:r w:rsidR="00353360" w:rsidRPr="00F62182">
        <w:rPr>
          <w:rFonts w:ascii="Arial" w:hAnsi="Arial" w:cs="Arial"/>
        </w:rPr>
        <w:t>us</w:t>
      </w:r>
      <w:r w:rsidRPr="00F62182">
        <w:rPr>
          <w:rFonts w:ascii="Arial" w:hAnsi="Arial" w:cs="Arial"/>
        </w:rPr>
        <w:t xml:space="preserve"> un to apgūšanai paredzēto stundu skait</w:t>
      </w:r>
      <w:r w:rsidR="00353360" w:rsidRPr="00F62182">
        <w:rPr>
          <w:rFonts w:ascii="Arial" w:hAnsi="Arial" w:cs="Arial"/>
        </w:rPr>
        <w:t>u;</w:t>
      </w:r>
    </w:p>
    <w:p w14:paraId="55461153" w14:textId="77777777" w:rsidR="00F62182" w:rsidRDefault="00E90C17" w:rsidP="00A73334">
      <w:pPr>
        <w:pStyle w:val="Sarakstarindkopa"/>
        <w:numPr>
          <w:ilvl w:val="2"/>
          <w:numId w:val="15"/>
        </w:numPr>
        <w:ind w:left="1843" w:hanging="709"/>
        <w:jc w:val="both"/>
        <w:rPr>
          <w:rFonts w:ascii="Arial" w:hAnsi="Arial" w:cs="Arial"/>
        </w:rPr>
      </w:pPr>
      <w:r w:rsidRPr="00F62182">
        <w:rPr>
          <w:rFonts w:ascii="Arial" w:hAnsi="Arial" w:cs="Arial"/>
        </w:rPr>
        <w:t>programmas īstenošanas plān</w:t>
      </w:r>
      <w:r w:rsidR="00353360" w:rsidRPr="00F62182">
        <w:rPr>
          <w:rFonts w:ascii="Arial" w:hAnsi="Arial" w:cs="Arial"/>
        </w:rPr>
        <w:t>u;</w:t>
      </w:r>
    </w:p>
    <w:p w14:paraId="049882E9" w14:textId="30CEFEC8" w:rsidR="00F62182" w:rsidRDefault="00E90C17" w:rsidP="00A73334">
      <w:pPr>
        <w:pStyle w:val="Sarakstarindkopa"/>
        <w:numPr>
          <w:ilvl w:val="2"/>
          <w:numId w:val="15"/>
        </w:numPr>
        <w:ind w:left="1843" w:hanging="709"/>
        <w:jc w:val="both"/>
        <w:rPr>
          <w:rFonts w:ascii="Arial" w:hAnsi="Arial" w:cs="Arial"/>
        </w:rPr>
      </w:pPr>
      <w:r w:rsidRPr="00F62182">
        <w:rPr>
          <w:rFonts w:ascii="Arial" w:hAnsi="Arial" w:cs="Arial"/>
        </w:rPr>
        <w:t>programmas īstenošanas form</w:t>
      </w:r>
      <w:r w:rsidR="00353360" w:rsidRPr="00F62182">
        <w:rPr>
          <w:rFonts w:ascii="Arial" w:hAnsi="Arial" w:cs="Arial"/>
        </w:rPr>
        <w:t>u</w:t>
      </w:r>
      <w:r w:rsidR="008D20E9">
        <w:rPr>
          <w:rFonts w:ascii="Arial" w:hAnsi="Arial" w:cs="Arial"/>
        </w:rPr>
        <w:t>;</w:t>
      </w:r>
    </w:p>
    <w:p w14:paraId="7BFE1F5D" w14:textId="60D64A19" w:rsidR="00F62182" w:rsidRPr="00A73334" w:rsidRDefault="00E90C17" w:rsidP="00A73334">
      <w:pPr>
        <w:pStyle w:val="Sarakstarindkopa"/>
        <w:numPr>
          <w:ilvl w:val="2"/>
          <w:numId w:val="15"/>
        </w:numPr>
        <w:spacing w:after="0" w:line="240" w:lineRule="auto"/>
        <w:ind w:left="1843" w:hanging="709"/>
        <w:jc w:val="both"/>
        <w:rPr>
          <w:rFonts w:ascii="Arial" w:hAnsi="Arial" w:cs="Arial"/>
        </w:rPr>
      </w:pPr>
      <w:r w:rsidRPr="00F62182">
        <w:rPr>
          <w:rFonts w:ascii="Arial" w:hAnsi="Arial" w:cs="Arial"/>
        </w:rPr>
        <w:t>programm</w:t>
      </w:r>
      <w:r w:rsidR="00353360" w:rsidRPr="00F62182">
        <w:rPr>
          <w:rFonts w:ascii="Arial" w:hAnsi="Arial" w:cs="Arial"/>
        </w:rPr>
        <w:t>u</w:t>
      </w:r>
      <w:r w:rsidRPr="00F62182">
        <w:rPr>
          <w:rFonts w:ascii="Arial" w:hAnsi="Arial" w:cs="Arial"/>
        </w:rPr>
        <w:t xml:space="preserve"> mērķauditorij</w:t>
      </w:r>
      <w:r w:rsidR="00353360" w:rsidRPr="00F62182">
        <w:rPr>
          <w:rFonts w:ascii="Arial" w:hAnsi="Arial" w:cs="Arial"/>
        </w:rPr>
        <w:t>u</w:t>
      </w:r>
      <w:r w:rsidR="00A73334">
        <w:rPr>
          <w:rFonts w:ascii="Arial" w:hAnsi="Arial" w:cs="Arial"/>
        </w:rPr>
        <w:t>;</w:t>
      </w:r>
      <w:r w:rsidR="00353360" w:rsidRPr="00F62182">
        <w:rPr>
          <w:rFonts w:ascii="Arial" w:hAnsi="Arial" w:cs="Arial"/>
        </w:rPr>
        <w:t xml:space="preserve"> </w:t>
      </w:r>
    </w:p>
    <w:p w14:paraId="48FEE74E" w14:textId="45B51CC5" w:rsidR="00F62182" w:rsidRPr="00A73334" w:rsidRDefault="00353360" w:rsidP="00A73334">
      <w:pPr>
        <w:pStyle w:val="Sarakstarindkopa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F62182">
        <w:rPr>
          <w:rFonts w:ascii="Arial" w:hAnsi="Arial" w:cs="Arial"/>
        </w:rPr>
        <w:t xml:space="preserve">licencējamās programmas īstenošanai nepieciešamo personāla sarakstu </w:t>
      </w:r>
      <w:r w:rsidR="00CD53B0" w:rsidRPr="00F62182">
        <w:rPr>
          <w:rFonts w:ascii="Arial" w:hAnsi="Arial" w:cs="Arial"/>
        </w:rPr>
        <w:t xml:space="preserve">un personāla </w:t>
      </w:r>
      <w:r w:rsidRPr="00F62182">
        <w:rPr>
          <w:rFonts w:ascii="Arial" w:hAnsi="Arial" w:cs="Arial"/>
        </w:rPr>
        <w:t>izglītīb</w:t>
      </w:r>
      <w:r w:rsidR="00543C27" w:rsidRPr="00F62182">
        <w:rPr>
          <w:rFonts w:ascii="Arial" w:hAnsi="Arial" w:cs="Arial"/>
        </w:rPr>
        <w:t xml:space="preserve">u un </w:t>
      </w:r>
      <w:r w:rsidR="00543C27" w:rsidRPr="00ED64E3">
        <w:rPr>
          <w:rFonts w:ascii="Arial" w:hAnsi="Arial" w:cs="Arial"/>
          <w:shd w:val="clear" w:color="auto" w:fill="FFFFFF" w:themeFill="background1"/>
        </w:rPr>
        <w:t>profesionālo</w:t>
      </w:r>
      <w:r w:rsidR="00543C27" w:rsidRPr="00F62182">
        <w:rPr>
          <w:rFonts w:ascii="Arial" w:hAnsi="Arial" w:cs="Arial"/>
        </w:rPr>
        <w:t xml:space="preserve"> kvalifikāciju apliecinošus </w:t>
      </w:r>
      <w:r w:rsidRPr="00F62182">
        <w:rPr>
          <w:rFonts w:ascii="Arial" w:hAnsi="Arial" w:cs="Arial"/>
        </w:rPr>
        <w:t>dokumentu;</w:t>
      </w:r>
      <w:r w:rsidR="005D5FC3">
        <w:rPr>
          <w:rFonts w:ascii="Arial" w:hAnsi="Arial" w:cs="Arial"/>
        </w:rPr>
        <w:t xml:space="preserve"> </w:t>
      </w:r>
    </w:p>
    <w:p w14:paraId="0C75CF28" w14:textId="163F5779" w:rsidR="00F62182" w:rsidRPr="00A73334" w:rsidRDefault="00950527" w:rsidP="00A73334">
      <w:pPr>
        <w:pStyle w:val="Sarakstarindkopa"/>
        <w:numPr>
          <w:ilvl w:val="1"/>
          <w:numId w:val="15"/>
        </w:numPr>
        <w:ind w:left="0" w:firstLine="709"/>
        <w:jc w:val="both"/>
        <w:rPr>
          <w:rFonts w:ascii="Arial" w:hAnsi="Arial" w:cs="Arial"/>
        </w:rPr>
      </w:pPr>
      <w:r w:rsidRPr="00F62182">
        <w:rPr>
          <w:rFonts w:ascii="Arial" w:hAnsi="Arial" w:cs="Arial"/>
        </w:rPr>
        <w:t>dokumentus, kas apliecina īpašuma tiesības vai pierāda tiesības lietot telpas programmas īstenošana</w:t>
      </w:r>
      <w:r w:rsidR="005D5FC3">
        <w:rPr>
          <w:rFonts w:ascii="Arial" w:hAnsi="Arial" w:cs="Arial"/>
        </w:rPr>
        <w:t>i (</w:t>
      </w:r>
      <w:r w:rsidR="005D5FC3" w:rsidRPr="005D5FC3">
        <w:rPr>
          <w:rFonts w:ascii="Arial" w:hAnsi="Arial" w:cs="Arial"/>
        </w:rPr>
        <w:t>nomas līgums, zemesgrāmatas apliecība, telpu īpašnieka izziņa vai cits dokuments</w:t>
      </w:r>
      <w:r w:rsidR="005D5FC3">
        <w:rPr>
          <w:rFonts w:ascii="Arial" w:hAnsi="Arial" w:cs="Arial"/>
        </w:rPr>
        <w:t>);</w:t>
      </w:r>
    </w:p>
    <w:p w14:paraId="1F54D90A" w14:textId="2F27A3FB" w:rsidR="00F62182" w:rsidRPr="00A73334" w:rsidRDefault="0065462B" w:rsidP="00A73334">
      <w:pPr>
        <w:pStyle w:val="Sarakstarindkopa"/>
        <w:numPr>
          <w:ilvl w:val="1"/>
          <w:numId w:val="15"/>
        </w:numPr>
        <w:ind w:left="1134" w:hanging="425"/>
        <w:jc w:val="both"/>
        <w:rPr>
          <w:rFonts w:ascii="Arial" w:hAnsi="Arial" w:cs="Arial"/>
        </w:rPr>
      </w:pPr>
      <w:r w:rsidRPr="00F62182">
        <w:rPr>
          <w:rFonts w:ascii="Arial" w:hAnsi="Arial" w:cs="Arial"/>
        </w:rPr>
        <w:t>E</w:t>
      </w:r>
      <w:r w:rsidR="00930547" w:rsidRPr="00F62182">
        <w:rPr>
          <w:rFonts w:ascii="Arial" w:hAnsi="Arial" w:cs="Arial"/>
        </w:rPr>
        <w:t xml:space="preserve"> – platform</w:t>
      </w:r>
      <w:r w:rsidR="007544B8" w:rsidRPr="00F62182">
        <w:rPr>
          <w:rFonts w:ascii="Arial" w:hAnsi="Arial" w:cs="Arial"/>
        </w:rPr>
        <w:t>u</w:t>
      </w:r>
      <w:r w:rsidR="00930547" w:rsidRPr="00F62182">
        <w:rPr>
          <w:rFonts w:ascii="Arial" w:hAnsi="Arial" w:cs="Arial"/>
        </w:rPr>
        <w:t xml:space="preserve">, ja programma tiek īstenota attālināti;  </w:t>
      </w:r>
    </w:p>
    <w:p w14:paraId="3ACA48F8" w14:textId="5D3C3546" w:rsidR="00470CCA" w:rsidRPr="00F62182" w:rsidRDefault="00470CCA" w:rsidP="00A73334">
      <w:pPr>
        <w:pStyle w:val="Sarakstarindkopa"/>
        <w:numPr>
          <w:ilvl w:val="1"/>
          <w:numId w:val="15"/>
        </w:numPr>
        <w:ind w:left="0" w:firstLine="709"/>
        <w:jc w:val="both"/>
        <w:rPr>
          <w:rFonts w:ascii="Arial" w:hAnsi="Arial" w:cs="Arial"/>
        </w:rPr>
      </w:pPr>
      <w:r w:rsidRPr="00F62182">
        <w:rPr>
          <w:rFonts w:ascii="Arial" w:hAnsi="Arial" w:cs="Arial"/>
        </w:rPr>
        <w:t>programmas apguves apliecinājuma dokumenta (apliecība</w:t>
      </w:r>
      <w:r w:rsidR="007544B8" w:rsidRPr="00F62182">
        <w:rPr>
          <w:rFonts w:ascii="Arial" w:hAnsi="Arial" w:cs="Arial"/>
        </w:rPr>
        <w:t>s</w:t>
      </w:r>
      <w:r w:rsidRPr="00F62182">
        <w:rPr>
          <w:rFonts w:ascii="Arial" w:hAnsi="Arial" w:cs="Arial"/>
        </w:rPr>
        <w:t>, sertifikāta) paraug</w:t>
      </w:r>
      <w:r w:rsidR="007544B8" w:rsidRPr="00F62182">
        <w:rPr>
          <w:rFonts w:ascii="Arial" w:hAnsi="Arial" w:cs="Arial"/>
        </w:rPr>
        <w:t>u</w:t>
      </w:r>
      <w:r w:rsidR="0025129A" w:rsidRPr="00F62182">
        <w:rPr>
          <w:rFonts w:ascii="Arial" w:hAnsi="Arial" w:cs="Arial"/>
        </w:rPr>
        <w:t xml:space="preserve">. </w:t>
      </w:r>
    </w:p>
    <w:p w14:paraId="275B5D30" w14:textId="053BFFA7" w:rsidR="00537FF5" w:rsidRDefault="002D5929" w:rsidP="00A73334">
      <w:pPr>
        <w:pStyle w:val="Virsraksts1"/>
        <w:numPr>
          <w:ilvl w:val="0"/>
          <w:numId w:val="1"/>
        </w:numPr>
        <w:tabs>
          <w:tab w:val="left" w:pos="709"/>
        </w:tabs>
        <w:ind w:hanging="37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176392">
        <w:rPr>
          <w:rFonts w:ascii="Arial" w:hAnsi="Arial" w:cs="Arial"/>
          <w:b/>
          <w:bCs/>
          <w:color w:val="auto"/>
          <w:sz w:val="22"/>
          <w:szCs w:val="22"/>
        </w:rPr>
        <w:t>L</w:t>
      </w:r>
      <w:r w:rsidR="00A73334" w:rsidRPr="00176392">
        <w:rPr>
          <w:rFonts w:ascii="Arial" w:hAnsi="Arial" w:cs="Arial"/>
          <w:b/>
          <w:bCs/>
          <w:color w:val="auto"/>
          <w:sz w:val="22"/>
          <w:szCs w:val="22"/>
        </w:rPr>
        <w:t xml:space="preserve">ēmuma pieņemšanas kārtība </w:t>
      </w:r>
    </w:p>
    <w:p w14:paraId="389ED32D" w14:textId="77777777" w:rsidR="00A73334" w:rsidRPr="00A73334" w:rsidRDefault="00A73334" w:rsidP="00A73334">
      <w:pPr>
        <w:spacing w:after="0" w:line="240" w:lineRule="auto"/>
      </w:pPr>
    </w:p>
    <w:p w14:paraId="5E08DCEB" w14:textId="72EAB73A" w:rsidR="009878F1" w:rsidRPr="00A73334" w:rsidRDefault="00A73334" w:rsidP="00A73334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C32B8D">
        <w:rPr>
          <w:rFonts w:ascii="Arial" w:hAnsi="Arial" w:cs="Arial"/>
        </w:rPr>
        <w:t xml:space="preserve"> </w:t>
      </w:r>
      <w:r w:rsidR="00F503F9" w:rsidRPr="00A73334">
        <w:rPr>
          <w:rFonts w:ascii="Arial" w:hAnsi="Arial" w:cs="Arial"/>
        </w:rPr>
        <w:t>Komisija</w:t>
      </w:r>
      <w:r w:rsidR="007C3A53" w:rsidRPr="00A73334">
        <w:rPr>
          <w:rFonts w:ascii="Arial" w:hAnsi="Arial" w:cs="Arial"/>
        </w:rPr>
        <w:t xml:space="preserve"> izskata iesnieguma un tam pievienoto dokumentu atbilstību normatīvo aktu prasībām</w:t>
      </w:r>
      <w:r w:rsidR="009878F1" w:rsidRPr="00A73334">
        <w:rPr>
          <w:rFonts w:ascii="Arial" w:hAnsi="Arial" w:cs="Arial"/>
        </w:rPr>
        <w:t>,</w:t>
      </w:r>
      <w:r w:rsidR="007C3A53" w:rsidRPr="00A73334">
        <w:rPr>
          <w:rFonts w:ascii="Arial" w:hAnsi="Arial" w:cs="Arial"/>
        </w:rPr>
        <w:t xml:space="preserve"> un</w:t>
      </w:r>
      <w:r w:rsidR="005D5FC3" w:rsidRPr="00A73334">
        <w:rPr>
          <w:rFonts w:ascii="Arial" w:hAnsi="Arial" w:cs="Arial"/>
        </w:rPr>
        <w:t xml:space="preserve"> viena mēneša laikā</w:t>
      </w:r>
      <w:r w:rsidR="007C3A53" w:rsidRPr="00A73334">
        <w:rPr>
          <w:rFonts w:ascii="Arial" w:hAnsi="Arial" w:cs="Arial"/>
        </w:rPr>
        <w:t xml:space="preserve"> pieņem lēmumu</w:t>
      </w:r>
      <w:r w:rsidR="009878F1" w:rsidRPr="00A73334">
        <w:rPr>
          <w:rFonts w:ascii="Arial" w:hAnsi="Arial" w:cs="Arial"/>
        </w:rPr>
        <w:t xml:space="preserve"> par:</w:t>
      </w:r>
    </w:p>
    <w:p w14:paraId="4B7AD620" w14:textId="5EFFA922" w:rsidR="009878F1" w:rsidRPr="008D3D96" w:rsidRDefault="001C68C6" w:rsidP="00A73334">
      <w:pPr>
        <w:pStyle w:val="Sarakstarindkopa"/>
        <w:numPr>
          <w:ilvl w:val="1"/>
          <w:numId w:val="14"/>
        </w:numPr>
        <w:ind w:left="1134" w:hanging="425"/>
        <w:jc w:val="both"/>
        <w:rPr>
          <w:rFonts w:ascii="Arial" w:hAnsi="Arial" w:cs="Arial"/>
        </w:rPr>
      </w:pPr>
      <w:r w:rsidRPr="008D3D96">
        <w:rPr>
          <w:rFonts w:ascii="Arial" w:eastAsia="Times New Roman" w:hAnsi="Arial" w:cs="Arial"/>
        </w:rPr>
        <w:t>licences</w:t>
      </w:r>
      <w:r w:rsidRPr="008D3D96">
        <w:rPr>
          <w:rFonts w:ascii="Arial" w:eastAsia="Times New Roman" w:hAnsi="Arial" w:cs="Arial"/>
          <w:spacing w:val="-2"/>
        </w:rPr>
        <w:t xml:space="preserve"> </w:t>
      </w:r>
      <w:r w:rsidRPr="008D3D96">
        <w:rPr>
          <w:rFonts w:ascii="Arial" w:eastAsia="Times New Roman" w:hAnsi="Arial" w:cs="Arial"/>
        </w:rPr>
        <w:t>izsniegšanu</w:t>
      </w:r>
      <w:r w:rsidRPr="008D3D96">
        <w:rPr>
          <w:rFonts w:ascii="Arial" w:eastAsia="Times New Roman" w:hAnsi="Arial" w:cs="Arial"/>
          <w:spacing w:val="-5"/>
        </w:rPr>
        <w:t xml:space="preserve"> </w:t>
      </w:r>
      <w:r w:rsidRPr="008D3D96">
        <w:rPr>
          <w:rFonts w:ascii="Arial" w:eastAsia="Times New Roman" w:hAnsi="Arial" w:cs="Arial"/>
        </w:rPr>
        <w:t>uz</w:t>
      </w:r>
      <w:r w:rsidRPr="008D3D96">
        <w:rPr>
          <w:rFonts w:ascii="Arial" w:eastAsia="Times New Roman" w:hAnsi="Arial" w:cs="Arial"/>
          <w:spacing w:val="-1"/>
        </w:rPr>
        <w:t xml:space="preserve"> </w:t>
      </w:r>
      <w:r w:rsidRPr="008D3D96">
        <w:rPr>
          <w:rFonts w:ascii="Arial" w:eastAsia="Times New Roman" w:hAnsi="Arial" w:cs="Arial"/>
        </w:rPr>
        <w:t>laiku</w:t>
      </w:r>
      <w:r w:rsidRPr="008D3D96">
        <w:rPr>
          <w:rFonts w:ascii="Arial" w:eastAsia="Times New Roman" w:hAnsi="Arial" w:cs="Arial"/>
          <w:spacing w:val="-2"/>
        </w:rPr>
        <w:t xml:space="preserve"> </w:t>
      </w:r>
      <w:r w:rsidRPr="008D3D96">
        <w:rPr>
          <w:rFonts w:ascii="Arial" w:eastAsia="Times New Roman" w:hAnsi="Arial" w:cs="Arial"/>
        </w:rPr>
        <w:t>līdz</w:t>
      </w:r>
      <w:r w:rsidRPr="008D3D96">
        <w:rPr>
          <w:rFonts w:ascii="Arial" w:eastAsia="Times New Roman" w:hAnsi="Arial" w:cs="Arial"/>
          <w:spacing w:val="-1"/>
        </w:rPr>
        <w:t xml:space="preserve"> </w:t>
      </w:r>
      <w:r w:rsidR="00A14977">
        <w:rPr>
          <w:rFonts w:ascii="Arial" w:eastAsia="Times New Roman" w:hAnsi="Arial" w:cs="Arial"/>
          <w:spacing w:val="-1"/>
        </w:rPr>
        <w:t xml:space="preserve">trīs </w:t>
      </w:r>
      <w:r w:rsidRPr="008D3D96">
        <w:rPr>
          <w:rFonts w:ascii="Arial" w:eastAsia="Times New Roman" w:hAnsi="Arial" w:cs="Arial"/>
        </w:rPr>
        <w:t>gadiem</w:t>
      </w:r>
      <w:r w:rsidR="009878F1" w:rsidRPr="008D3D96">
        <w:rPr>
          <w:rFonts w:ascii="Arial" w:eastAsia="Times New Roman" w:hAnsi="Arial" w:cs="Arial"/>
        </w:rPr>
        <w:t>;</w:t>
      </w:r>
    </w:p>
    <w:p w14:paraId="54BDEDD0" w14:textId="77777777" w:rsidR="00C32B8D" w:rsidRDefault="001C68C6" w:rsidP="00C32B8D">
      <w:pPr>
        <w:pStyle w:val="Sarakstarindkopa"/>
        <w:numPr>
          <w:ilvl w:val="1"/>
          <w:numId w:val="14"/>
        </w:numPr>
        <w:ind w:left="1134" w:hanging="425"/>
        <w:jc w:val="both"/>
        <w:rPr>
          <w:rFonts w:ascii="Arial" w:hAnsi="Arial" w:cs="Arial"/>
        </w:rPr>
      </w:pPr>
      <w:r w:rsidRPr="00F62182">
        <w:rPr>
          <w:rFonts w:ascii="Arial" w:hAnsi="Arial" w:cs="Arial"/>
        </w:rPr>
        <w:t>atteikumu izsniegt licenci</w:t>
      </w:r>
      <w:r w:rsidR="009878F1">
        <w:rPr>
          <w:rFonts w:ascii="Arial" w:hAnsi="Arial" w:cs="Arial"/>
        </w:rPr>
        <w:t>;</w:t>
      </w:r>
    </w:p>
    <w:p w14:paraId="192DC99A" w14:textId="287E670F" w:rsidR="00C32B8D" w:rsidRDefault="009878F1" w:rsidP="00C32B8D">
      <w:pPr>
        <w:pStyle w:val="Sarakstarindkopa"/>
        <w:numPr>
          <w:ilvl w:val="1"/>
          <w:numId w:val="14"/>
        </w:numPr>
        <w:ind w:left="0" w:firstLine="709"/>
        <w:jc w:val="both"/>
        <w:rPr>
          <w:rFonts w:ascii="Arial" w:hAnsi="Arial" w:cs="Arial"/>
        </w:rPr>
      </w:pPr>
      <w:r w:rsidRPr="00C32B8D">
        <w:rPr>
          <w:rFonts w:ascii="Arial" w:hAnsi="Arial" w:cs="Arial"/>
        </w:rPr>
        <w:t xml:space="preserve">iesnieguma atstāšanu bez virzības saistošo noteikumu </w:t>
      </w:r>
      <w:r w:rsidR="00BA606D" w:rsidRPr="00C32B8D">
        <w:rPr>
          <w:rFonts w:ascii="Arial" w:hAnsi="Arial" w:cs="Arial"/>
        </w:rPr>
        <w:t>8</w:t>
      </w:r>
      <w:r w:rsidRPr="00C32B8D">
        <w:rPr>
          <w:rFonts w:ascii="Arial" w:hAnsi="Arial" w:cs="Arial"/>
        </w:rPr>
        <w:t>.</w:t>
      </w:r>
      <w:r w:rsidR="00C32B8D">
        <w:rPr>
          <w:rFonts w:ascii="Arial" w:hAnsi="Arial" w:cs="Arial"/>
        </w:rPr>
        <w:t> </w:t>
      </w:r>
      <w:r w:rsidRPr="00C32B8D">
        <w:rPr>
          <w:rFonts w:ascii="Arial" w:hAnsi="Arial" w:cs="Arial"/>
        </w:rPr>
        <w:t xml:space="preserve">punkta gadījumā. </w:t>
      </w:r>
    </w:p>
    <w:p w14:paraId="47DA3DE4" w14:textId="7E5D262B" w:rsidR="00C32B8D" w:rsidRDefault="00C32B8D" w:rsidP="00C32B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1C68C6" w:rsidRPr="00C32B8D">
        <w:rPr>
          <w:rFonts w:ascii="Arial" w:hAnsi="Arial" w:cs="Arial"/>
        </w:rPr>
        <w:t>Ja iesniegum</w:t>
      </w:r>
      <w:r w:rsidR="006D3287" w:rsidRPr="00C32B8D">
        <w:rPr>
          <w:rFonts w:ascii="Arial" w:hAnsi="Arial" w:cs="Arial"/>
        </w:rPr>
        <w:t xml:space="preserve">ā vai tam pievienotajos dokumentos Komisija konstatē trūkumus, Komisija </w:t>
      </w:r>
      <w:r w:rsidR="005B7CB1" w:rsidRPr="00C32B8D">
        <w:rPr>
          <w:rFonts w:ascii="Arial" w:hAnsi="Arial" w:cs="Arial"/>
        </w:rPr>
        <w:t xml:space="preserve">var atstāt </w:t>
      </w:r>
      <w:r w:rsidR="006D3287" w:rsidRPr="00C32B8D">
        <w:rPr>
          <w:rFonts w:ascii="Arial" w:hAnsi="Arial" w:cs="Arial"/>
        </w:rPr>
        <w:t>iesniegumu bez virzības</w:t>
      </w:r>
      <w:r w:rsidR="005B7CB1" w:rsidRPr="00C32B8D">
        <w:rPr>
          <w:rFonts w:ascii="Arial" w:hAnsi="Arial" w:cs="Arial"/>
        </w:rPr>
        <w:t>, nosakot</w:t>
      </w:r>
      <w:r w:rsidR="006D3287" w:rsidRPr="00C32B8D">
        <w:rPr>
          <w:rFonts w:ascii="Arial" w:hAnsi="Arial" w:cs="Arial"/>
        </w:rPr>
        <w:t xml:space="preserve"> saprātīgu termiņu trūkumu novēršanai.</w:t>
      </w:r>
      <w:r w:rsidR="005B7CB1" w:rsidRPr="00C32B8D">
        <w:rPr>
          <w:rFonts w:ascii="Arial" w:hAnsi="Arial" w:cs="Arial"/>
        </w:rPr>
        <w:t xml:space="preserve"> </w:t>
      </w:r>
      <w:r w:rsidR="006D3287" w:rsidRPr="00C32B8D">
        <w:rPr>
          <w:rFonts w:ascii="Arial" w:hAnsi="Arial" w:cs="Arial"/>
        </w:rPr>
        <w:t>Ja Komisijas norādītie trūkum</w:t>
      </w:r>
      <w:r w:rsidR="00B2195F" w:rsidRPr="00C32B8D">
        <w:rPr>
          <w:rFonts w:ascii="Arial" w:hAnsi="Arial" w:cs="Arial"/>
        </w:rPr>
        <w:t>i</w:t>
      </w:r>
      <w:r w:rsidR="006D3287" w:rsidRPr="00C32B8D">
        <w:rPr>
          <w:rFonts w:ascii="Arial" w:hAnsi="Arial" w:cs="Arial"/>
        </w:rPr>
        <w:t xml:space="preserve"> netiek novērsti norādītajā termiņā</w:t>
      </w:r>
      <w:r w:rsidR="00804184" w:rsidRPr="00C32B8D">
        <w:rPr>
          <w:rFonts w:ascii="Arial" w:hAnsi="Arial" w:cs="Arial"/>
        </w:rPr>
        <w:t>,</w:t>
      </w:r>
      <w:r w:rsidR="006D3287" w:rsidRPr="00C32B8D">
        <w:rPr>
          <w:rFonts w:ascii="Arial" w:hAnsi="Arial" w:cs="Arial"/>
        </w:rPr>
        <w:t xml:space="preserve"> Komisija iesniegumu atzīst par neiesniegtu</w:t>
      </w:r>
      <w:r w:rsidR="005B7CB1" w:rsidRPr="00C32B8D">
        <w:rPr>
          <w:rFonts w:ascii="Arial" w:hAnsi="Arial" w:cs="Arial"/>
        </w:rPr>
        <w:t xml:space="preserve"> un atsaka izsniegt licenci. </w:t>
      </w:r>
    </w:p>
    <w:p w14:paraId="5A0B061C" w14:textId="77777777" w:rsidR="00C32B8D" w:rsidRDefault="00C32B8D" w:rsidP="00C32B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433F56" w:rsidRPr="00C32B8D">
        <w:rPr>
          <w:rFonts w:ascii="Arial" w:hAnsi="Arial" w:cs="Arial"/>
        </w:rPr>
        <w:t xml:space="preserve">Lēmumu par licences </w:t>
      </w:r>
      <w:r w:rsidR="00743D15" w:rsidRPr="00C32B8D">
        <w:rPr>
          <w:rFonts w:ascii="Arial" w:hAnsi="Arial" w:cs="Arial"/>
        </w:rPr>
        <w:t xml:space="preserve">izsniegšanu vai atteikumu izsniegt licenci paziņo </w:t>
      </w:r>
      <w:r w:rsidR="00C56030" w:rsidRPr="00C32B8D">
        <w:rPr>
          <w:rFonts w:ascii="Arial" w:hAnsi="Arial" w:cs="Arial"/>
        </w:rPr>
        <w:t xml:space="preserve">personai </w:t>
      </w:r>
      <w:r w:rsidR="00743D15" w:rsidRPr="00C32B8D">
        <w:rPr>
          <w:rFonts w:ascii="Arial" w:hAnsi="Arial" w:cs="Arial"/>
        </w:rPr>
        <w:t>piecu darbdienu laikā no lēmuma pieņemšanas dienas.</w:t>
      </w:r>
    </w:p>
    <w:p w14:paraId="7CB5C26B" w14:textId="77777777" w:rsidR="00C32B8D" w:rsidRDefault="00C32B8D" w:rsidP="00C32B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9F0E4E" w:rsidRPr="00C32B8D">
        <w:rPr>
          <w:rFonts w:ascii="Arial" w:hAnsi="Arial" w:cs="Arial"/>
          <w:color w:val="000000" w:themeColor="text1"/>
          <w:shd w:val="clear" w:color="auto" w:fill="FFFFFF" w:themeFill="background1"/>
        </w:rPr>
        <w:t>Licenci sagatavo un izsniedz elektroniska dokumenta formā (</w:t>
      </w:r>
      <w:hyperlink r:id="rId7" w:anchor="piel1" w:history="1">
        <w:r w:rsidR="009F0E4E" w:rsidRPr="00C32B8D">
          <w:rPr>
            <w:rStyle w:val="Hipersaite"/>
            <w:rFonts w:ascii="Arial" w:hAnsi="Arial" w:cs="Arial"/>
            <w:color w:val="000000" w:themeColor="text1"/>
            <w:u w:val="none"/>
            <w:shd w:val="clear" w:color="auto" w:fill="FFFFFF" w:themeFill="background1"/>
          </w:rPr>
          <w:t>2. pielikums</w:t>
        </w:r>
      </w:hyperlink>
      <w:r w:rsidR="009F0E4E" w:rsidRPr="00C32B8D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). Licenci </w:t>
      </w:r>
      <w:proofErr w:type="spellStart"/>
      <w:r w:rsidR="009F0E4E" w:rsidRPr="00C32B8D">
        <w:rPr>
          <w:rFonts w:ascii="Arial" w:hAnsi="Arial" w:cs="Arial"/>
          <w:color w:val="000000" w:themeColor="text1"/>
          <w:shd w:val="clear" w:color="auto" w:fill="FFFFFF" w:themeFill="background1"/>
        </w:rPr>
        <w:t>nosūta</w:t>
      </w:r>
      <w:proofErr w:type="spellEnd"/>
      <w:r w:rsidR="009F0E4E" w:rsidRPr="00C32B8D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uz juridiskās personas oficiālo elektronisko adresi vai fiziskas personas </w:t>
      </w:r>
      <w:r w:rsidR="00A14977" w:rsidRPr="00C32B8D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elektronisko adresi vai </w:t>
      </w:r>
      <w:r w:rsidR="009F0E4E" w:rsidRPr="00C32B8D">
        <w:rPr>
          <w:rFonts w:ascii="Arial" w:hAnsi="Arial" w:cs="Arial"/>
          <w:color w:val="000000" w:themeColor="text1"/>
          <w:shd w:val="clear" w:color="auto" w:fill="FFFFFF" w:themeFill="background1"/>
        </w:rPr>
        <w:t>norādīto e-pasta adresi</w:t>
      </w:r>
      <w:r w:rsidR="003B7751" w:rsidRPr="00C32B8D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. </w:t>
      </w:r>
    </w:p>
    <w:p w14:paraId="6A23052A" w14:textId="77777777" w:rsidR="00C32B8D" w:rsidRDefault="00C32B8D" w:rsidP="00C32B8D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743D15" w:rsidRPr="00C32B8D">
        <w:rPr>
          <w:rFonts w:ascii="Arial" w:hAnsi="Arial" w:cs="Arial"/>
        </w:rPr>
        <w:t>Komisija atsaka izdot licenci</w:t>
      </w:r>
      <w:r w:rsidR="007E3737" w:rsidRPr="00C32B8D">
        <w:rPr>
          <w:rFonts w:ascii="Arial" w:hAnsi="Arial" w:cs="Arial"/>
        </w:rPr>
        <w:t>,</w:t>
      </w:r>
      <w:r w:rsidR="00743D15" w:rsidRPr="00C32B8D">
        <w:rPr>
          <w:rFonts w:ascii="Arial" w:hAnsi="Arial" w:cs="Arial"/>
        </w:rPr>
        <w:t xml:space="preserve"> ja:</w:t>
      </w:r>
    </w:p>
    <w:p w14:paraId="0B26F11E" w14:textId="77777777" w:rsidR="00C32B8D" w:rsidRDefault="00C32B8D" w:rsidP="00C32B8D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11.1. </w:t>
      </w:r>
      <w:r w:rsidR="007E3737" w:rsidRPr="00C32B8D">
        <w:rPr>
          <w:rFonts w:ascii="Arial" w:hAnsi="Arial" w:cs="Arial"/>
        </w:rPr>
        <w:t xml:space="preserve">persona nav iesniegusi visus lēmuma pieņemšanai nepieciešamos dokumentus vai tie neatbilst </w:t>
      </w:r>
      <w:r w:rsidR="005D30B2" w:rsidRPr="00C32B8D">
        <w:rPr>
          <w:rFonts w:ascii="Arial" w:hAnsi="Arial" w:cs="Arial"/>
        </w:rPr>
        <w:t>normatīvo aktu</w:t>
      </w:r>
      <w:r w:rsidR="007E3737" w:rsidRPr="00C32B8D">
        <w:rPr>
          <w:rFonts w:ascii="Arial" w:hAnsi="Arial" w:cs="Arial"/>
        </w:rPr>
        <w:t xml:space="preserve"> prasībām;</w:t>
      </w:r>
    </w:p>
    <w:p w14:paraId="14751F50" w14:textId="77777777" w:rsidR="00C32B8D" w:rsidRDefault="00C32B8D" w:rsidP="00C32B8D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11.2. </w:t>
      </w:r>
      <w:r w:rsidR="007E3737" w:rsidRPr="00C32B8D">
        <w:rPr>
          <w:rFonts w:ascii="Arial" w:hAnsi="Arial" w:cs="Arial"/>
        </w:rPr>
        <w:t>persona ir sniegusi nepatiesas ziņas;</w:t>
      </w:r>
    </w:p>
    <w:p w14:paraId="22B3922E" w14:textId="77777777" w:rsidR="00C32B8D" w:rsidRDefault="00C32B8D" w:rsidP="00C32B8D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11.3. </w:t>
      </w:r>
      <w:r w:rsidR="00ED6F99" w:rsidRPr="00C32B8D">
        <w:rPr>
          <w:rFonts w:ascii="Arial" w:hAnsi="Arial" w:cs="Arial"/>
        </w:rPr>
        <w:t>programmas materiālie un intelektuālie resursi nenodrošina izglītības procesa īstenošanu atbilstoši programmas aprakstam;</w:t>
      </w:r>
    </w:p>
    <w:p w14:paraId="2CD1CE6E" w14:textId="1BA008F9" w:rsidR="00ED6F99" w:rsidRPr="00C32B8D" w:rsidRDefault="00C32B8D" w:rsidP="00C32B8D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11.4. </w:t>
      </w:r>
      <w:r w:rsidR="00ED6F99" w:rsidRPr="00C32B8D">
        <w:rPr>
          <w:rFonts w:ascii="Arial" w:hAnsi="Arial" w:cs="Arial"/>
        </w:rPr>
        <w:t xml:space="preserve">personāla izglītība un profesionālā kvalifikācija neatbilst programmas īstenošanai. </w:t>
      </w:r>
    </w:p>
    <w:p w14:paraId="6D04C489" w14:textId="77777777" w:rsidR="005B7CB1" w:rsidRPr="00C32B8D" w:rsidRDefault="005B7CB1" w:rsidP="005B7CB1">
      <w:pPr>
        <w:pStyle w:val="Sarakstarindkopa"/>
        <w:ind w:left="1800"/>
        <w:jc w:val="both"/>
        <w:rPr>
          <w:rFonts w:ascii="Arial" w:hAnsi="Arial" w:cs="Arial"/>
          <w:sz w:val="14"/>
          <w:szCs w:val="14"/>
        </w:rPr>
      </w:pPr>
    </w:p>
    <w:p w14:paraId="0119B843" w14:textId="77777777" w:rsidR="00C32B8D" w:rsidRDefault="005B7CB1" w:rsidP="00C32B8D">
      <w:pPr>
        <w:pStyle w:val="Sarakstarindkop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32B8D">
        <w:rPr>
          <w:rFonts w:ascii="Arial" w:hAnsi="Arial" w:cs="Arial"/>
        </w:rPr>
        <w:t>Komisijai ir tiesības pieņemt lēmumu par izsniegtās licences anulēšanu, ja:</w:t>
      </w:r>
    </w:p>
    <w:p w14:paraId="6810B280" w14:textId="34296B07" w:rsidR="00C32B8D" w:rsidRDefault="00C32B8D" w:rsidP="00C32B8D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12.1. </w:t>
      </w:r>
      <w:r w:rsidR="005B7CB1" w:rsidRPr="00C32B8D">
        <w:rPr>
          <w:rFonts w:ascii="Arial" w:hAnsi="Arial" w:cs="Arial"/>
        </w:rPr>
        <w:t>programmas īstenošan</w:t>
      </w:r>
      <w:r w:rsidR="009878F1" w:rsidRPr="00C32B8D">
        <w:rPr>
          <w:rFonts w:ascii="Arial" w:hAnsi="Arial" w:cs="Arial"/>
        </w:rPr>
        <w:t xml:space="preserve">ā konstatēti </w:t>
      </w:r>
      <w:r w:rsidR="005B7CB1" w:rsidRPr="00C32B8D">
        <w:rPr>
          <w:rFonts w:ascii="Arial" w:hAnsi="Arial" w:cs="Arial"/>
        </w:rPr>
        <w:t>normatīvo aktu</w:t>
      </w:r>
      <w:r w:rsidR="009878F1" w:rsidRPr="00C32B8D">
        <w:rPr>
          <w:rFonts w:ascii="Arial" w:hAnsi="Arial" w:cs="Arial"/>
        </w:rPr>
        <w:t xml:space="preserve"> pārkāpumi</w:t>
      </w:r>
      <w:r w:rsidR="005B7CB1" w:rsidRPr="00C32B8D">
        <w:rPr>
          <w:rFonts w:ascii="Arial" w:hAnsi="Arial" w:cs="Arial"/>
        </w:rPr>
        <w:t xml:space="preserve">; </w:t>
      </w:r>
    </w:p>
    <w:p w14:paraId="4D849F32" w14:textId="77777777" w:rsidR="00C32B8D" w:rsidRDefault="00C32B8D" w:rsidP="00C32B8D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12.2. </w:t>
      </w:r>
      <w:r w:rsidR="009F0E4E" w:rsidRPr="00C32B8D">
        <w:rPr>
          <w:rFonts w:ascii="Arial" w:hAnsi="Arial" w:cs="Arial"/>
          <w:shd w:val="clear" w:color="auto" w:fill="FFFFFF"/>
        </w:rPr>
        <w:t>programmas faktiskais saturs neatbilst licencētās programmas saturam;</w:t>
      </w:r>
    </w:p>
    <w:p w14:paraId="219EC03A" w14:textId="77777777" w:rsidR="00C32B8D" w:rsidRDefault="00C32B8D" w:rsidP="00C32B8D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12.3. </w:t>
      </w:r>
      <w:r w:rsidR="009878F1" w:rsidRPr="00C32B8D">
        <w:rPr>
          <w:rFonts w:ascii="Arial" w:hAnsi="Arial" w:cs="Arial"/>
        </w:rPr>
        <w:t xml:space="preserve">tiek likvidēts </w:t>
      </w:r>
      <w:r w:rsidR="003E1FA1" w:rsidRPr="00C32B8D">
        <w:rPr>
          <w:rFonts w:ascii="Arial" w:hAnsi="Arial" w:cs="Arial"/>
        </w:rPr>
        <w:t>licences adresāts</w:t>
      </w:r>
      <w:r w:rsidR="00A14977" w:rsidRPr="00C32B8D">
        <w:rPr>
          <w:rFonts w:ascii="Arial" w:hAnsi="Arial" w:cs="Arial"/>
        </w:rPr>
        <w:t xml:space="preserve"> (</w:t>
      </w:r>
      <w:r w:rsidR="003E1FA1" w:rsidRPr="00C32B8D">
        <w:rPr>
          <w:rFonts w:ascii="Arial" w:hAnsi="Arial" w:cs="Arial"/>
        </w:rPr>
        <w:t>juridiskā persona</w:t>
      </w:r>
      <w:r w:rsidR="00A14977" w:rsidRPr="00C32B8D">
        <w:rPr>
          <w:rFonts w:ascii="Arial" w:hAnsi="Arial" w:cs="Arial"/>
        </w:rPr>
        <w:t>) vai licences adresāts ir miris (fiziskā persona)</w:t>
      </w:r>
      <w:r w:rsidR="009878F1" w:rsidRPr="00C32B8D">
        <w:rPr>
          <w:rFonts w:ascii="Arial" w:hAnsi="Arial" w:cs="Arial"/>
        </w:rPr>
        <w:t>;</w:t>
      </w:r>
      <w:r w:rsidR="003E1FA1" w:rsidRPr="00C32B8D">
        <w:rPr>
          <w:rFonts w:ascii="Arial" w:hAnsi="Arial" w:cs="Arial"/>
        </w:rPr>
        <w:t xml:space="preserve"> </w:t>
      </w:r>
    </w:p>
    <w:p w14:paraId="1C09A93C" w14:textId="77777777" w:rsidR="00C32B8D" w:rsidRDefault="00C32B8D" w:rsidP="00C32B8D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12.4. </w:t>
      </w:r>
      <w:r w:rsidR="00C56030" w:rsidRPr="00C32B8D">
        <w:rPr>
          <w:rFonts w:ascii="Arial" w:hAnsi="Arial" w:cs="Arial"/>
        </w:rPr>
        <w:t>licences adresāts ir sniedzis nepatiesas ziņas</w:t>
      </w:r>
      <w:r w:rsidR="009878F1" w:rsidRPr="00C32B8D">
        <w:rPr>
          <w:rFonts w:ascii="Arial" w:hAnsi="Arial" w:cs="Arial"/>
        </w:rPr>
        <w:t>;</w:t>
      </w:r>
    </w:p>
    <w:p w14:paraId="761B3011" w14:textId="54552593" w:rsidR="00C32B8D" w:rsidRPr="00C32B8D" w:rsidRDefault="00C32B8D" w:rsidP="00C32B8D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12.5. </w:t>
      </w:r>
      <w:r w:rsidR="009878F1" w:rsidRPr="00C32B8D">
        <w:rPr>
          <w:rFonts w:ascii="Arial" w:hAnsi="Arial" w:cs="Arial"/>
        </w:rPr>
        <w:t>licences adresāts iesniedzis iesniegumu par licences anulēšanu.</w:t>
      </w:r>
    </w:p>
    <w:p w14:paraId="4C650F89" w14:textId="77777777" w:rsidR="00C32B8D" w:rsidRDefault="00C32B8D" w:rsidP="00C32B8D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C56030" w:rsidRPr="00C32B8D">
        <w:rPr>
          <w:rFonts w:ascii="Arial" w:hAnsi="Arial" w:cs="Arial"/>
        </w:rPr>
        <w:t>Lēmum</w:t>
      </w:r>
      <w:r>
        <w:rPr>
          <w:rFonts w:ascii="Arial" w:hAnsi="Arial" w:cs="Arial"/>
        </w:rPr>
        <w:t>u</w:t>
      </w:r>
      <w:r w:rsidR="00C56030" w:rsidRPr="00C32B8D">
        <w:rPr>
          <w:rFonts w:ascii="Arial" w:hAnsi="Arial" w:cs="Arial"/>
        </w:rPr>
        <w:t xml:space="preserve"> par licences anulēšanu paziņo personai piecu</w:t>
      </w:r>
      <w:r w:rsidR="00A14977" w:rsidRPr="00C32B8D">
        <w:rPr>
          <w:rFonts w:ascii="Arial" w:hAnsi="Arial" w:cs="Arial"/>
        </w:rPr>
        <w:t xml:space="preserve"> </w:t>
      </w:r>
      <w:r w:rsidR="00C56030" w:rsidRPr="00C32B8D">
        <w:rPr>
          <w:rFonts w:ascii="Arial" w:hAnsi="Arial" w:cs="Arial"/>
        </w:rPr>
        <w:t xml:space="preserve">darbdienu laikā no lēmuma pieņemšanas dienas. </w:t>
      </w:r>
    </w:p>
    <w:p w14:paraId="7B4BF730" w14:textId="77777777" w:rsidR="00C32B8D" w:rsidRDefault="00C32B8D" w:rsidP="00C32B8D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</w:t>
      </w:r>
      <w:r w:rsidR="009878F1" w:rsidRPr="00C32B8D">
        <w:rPr>
          <w:rFonts w:ascii="Arial" w:hAnsi="Arial" w:cs="Arial"/>
        </w:rPr>
        <w:t>Ja dokumentos, kas bijuši par pamatu licences saņemšanai, ir veikti grozījumi vai mainījušies faktiskie apstākļi</w:t>
      </w:r>
      <w:r w:rsidRPr="00C32B8D">
        <w:rPr>
          <w:rFonts w:ascii="Arial" w:hAnsi="Arial" w:cs="Arial"/>
        </w:rPr>
        <w:t>,</w:t>
      </w:r>
      <w:r w:rsidR="009878F1" w:rsidRPr="00C32B8D">
        <w:rPr>
          <w:rFonts w:ascii="Arial" w:hAnsi="Arial" w:cs="Arial"/>
        </w:rPr>
        <w:t xml:space="preserve"> licences adresātam ir pienākums viena mēneša laikā iesniegt Komisijai informāciju un attiecīgo dokumentu kopijas.  </w:t>
      </w:r>
    </w:p>
    <w:p w14:paraId="51504917" w14:textId="6349AE54" w:rsidR="00CB42C6" w:rsidRPr="003516BD" w:rsidRDefault="00C32B8D" w:rsidP="003516BD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E05C70" w:rsidRPr="00C32B8D">
        <w:rPr>
          <w:rFonts w:ascii="Arial" w:hAnsi="Arial" w:cs="Arial"/>
        </w:rPr>
        <w:t xml:space="preserve">Komisijas pieņemto lēmumu par licences izsniegšanu, atteikumu izsniegt </w:t>
      </w:r>
      <w:r w:rsidR="006B5770">
        <w:rPr>
          <w:rFonts w:ascii="Arial" w:hAnsi="Arial" w:cs="Arial"/>
        </w:rPr>
        <w:t>licenci</w:t>
      </w:r>
      <w:r w:rsidR="00E05C70" w:rsidRPr="00C32B8D">
        <w:rPr>
          <w:rFonts w:ascii="Arial" w:hAnsi="Arial" w:cs="Arial"/>
        </w:rPr>
        <w:t xml:space="preserve"> vai </w:t>
      </w:r>
      <w:r w:rsidR="006B5770">
        <w:rPr>
          <w:rFonts w:ascii="Arial" w:hAnsi="Arial" w:cs="Arial"/>
        </w:rPr>
        <w:t>licences</w:t>
      </w:r>
      <w:r w:rsidR="00E05C70" w:rsidRPr="00C32B8D">
        <w:rPr>
          <w:rFonts w:ascii="Arial" w:hAnsi="Arial" w:cs="Arial"/>
        </w:rPr>
        <w:t xml:space="preserve"> anulēšanu var apstrīdēt Pašvaldības domē Administratīvā procesa likumā noteiktajā kārtībā. Pašvaldības Domes lēmumu var pārsūdzēt tiesā Administratīvā procesa likumā noteiktajā kārtībā.</w:t>
      </w:r>
    </w:p>
    <w:p w14:paraId="5DE90BE0" w14:textId="1D4C0363" w:rsidR="00CB42C6" w:rsidRDefault="00CB42C6" w:rsidP="003516BD">
      <w:pPr>
        <w:pStyle w:val="Virsraksts1"/>
        <w:numPr>
          <w:ilvl w:val="0"/>
          <w:numId w:val="1"/>
        </w:numPr>
        <w:ind w:left="426" w:hanging="426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B42C6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3516BD" w:rsidRPr="00CB42C6">
        <w:rPr>
          <w:rFonts w:ascii="Arial" w:hAnsi="Arial" w:cs="Arial"/>
          <w:b/>
          <w:bCs/>
          <w:color w:val="auto"/>
          <w:sz w:val="22"/>
          <w:szCs w:val="22"/>
        </w:rPr>
        <w:t>oslēguma jautājum</w:t>
      </w:r>
      <w:r w:rsidR="003516BD">
        <w:rPr>
          <w:rFonts w:ascii="Arial" w:hAnsi="Arial" w:cs="Arial"/>
          <w:b/>
          <w:bCs/>
          <w:color w:val="auto"/>
          <w:sz w:val="22"/>
          <w:szCs w:val="22"/>
        </w:rPr>
        <w:t>i</w:t>
      </w:r>
    </w:p>
    <w:p w14:paraId="6A3F53D8" w14:textId="77777777" w:rsidR="003516BD" w:rsidRPr="003516BD" w:rsidRDefault="003516BD" w:rsidP="003516BD">
      <w:pPr>
        <w:spacing w:after="0" w:line="240" w:lineRule="auto"/>
      </w:pPr>
    </w:p>
    <w:p w14:paraId="60294195" w14:textId="1A76795C" w:rsidR="003516BD" w:rsidRDefault="003516BD" w:rsidP="003516BD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2960D2" w:rsidRPr="003516BD">
        <w:rPr>
          <w:rFonts w:ascii="Arial" w:hAnsi="Arial" w:cs="Arial"/>
        </w:rPr>
        <w:t>Licences, kas izsniegtas līdz saistošo noteikumu spēkā stāšanās dienai, ir derīgas līdz tajās norādītā termiņa beigām.</w:t>
      </w:r>
    </w:p>
    <w:p w14:paraId="085E1652" w14:textId="6F11D71D" w:rsidR="00CB42C6" w:rsidRPr="003516BD" w:rsidRDefault="003516BD" w:rsidP="003516BD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CB42C6" w:rsidRPr="003516BD">
        <w:rPr>
          <w:rFonts w:ascii="Arial" w:hAnsi="Arial" w:cs="Arial"/>
        </w:rPr>
        <w:t>Atzīt par spēku zaudējušiem Liepājas pilsētas domes 2012.</w:t>
      </w:r>
      <w:r w:rsidR="00D2695F" w:rsidRPr="003516BD">
        <w:rPr>
          <w:rFonts w:ascii="Arial" w:hAnsi="Arial" w:cs="Arial"/>
        </w:rPr>
        <w:t xml:space="preserve"> </w:t>
      </w:r>
      <w:r w:rsidR="00CB42C6" w:rsidRPr="003516BD">
        <w:rPr>
          <w:rFonts w:ascii="Arial" w:hAnsi="Arial" w:cs="Arial"/>
        </w:rPr>
        <w:t>gada 12.</w:t>
      </w:r>
      <w:r w:rsidR="00D2695F" w:rsidRPr="003516BD">
        <w:rPr>
          <w:rFonts w:ascii="Arial" w:hAnsi="Arial" w:cs="Arial"/>
        </w:rPr>
        <w:t> </w:t>
      </w:r>
      <w:r w:rsidR="00CB42C6" w:rsidRPr="003516BD">
        <w:rPr>
          <w:rFonts w:ascii="Arial" w:hAnsi="Arial" w:cs="Arial"/>
        </w:rPr>
        <w:t>aprīļa saistošos noteikumus Nr.11 “Interešu izglītības un pieaugušo neformālās izglītības programmu licencēšanas kārtība”.</w:t>
      </w:r>
    </w:p>
    <w:p w14:paraId="0FEE5513" w14:textId="222B0C8C" w:rsidR="002960D2" w:rsidRDefault="002960D2" w:rsidP="002960D2">
      <w:pPr>
        <w:pStyle w:val="Sarakstarindkopa"/>
        <w:ind w:left="360"/>
        <w:jc w:val="both"/>
        <w:rPr>
          <w:rFonts w:ascii="Arial" w:hAnsi="Arial" w:cs="Arial"/>
        </w:rPr>
      </w:pPr>
    </w:p>
    <w:p w14:paraId="37DF84EE" w14:textId="1F2B2593" w:rsidR="00CB42C6" w:rsidRPr="003516BD" w:rsidRDefault="003516BD" w:rsidP="003516BD">
      <w:pPr>
        <w:jc w:val="both"/>
        <w:rPr>
          <w:rFonts w:ascii="Arial" w:hAnsi="Arial" w:cs="Arial"/>
        </w:rPr>
      </w:pPr>
      <w:r w:rsidRPr="003516BD">
        <w:rPr>
          <w:rFonts w:ascii="Arial" w:hAnsi="Arial" w:cs="Arial"/>
        </w:rPr>
        <w:t>Priekšsēdētājs</w:t>
      </w:r>
      <w:r>
        <w:rPr>
          <w:rFonts w:ascii="Arial" w:hAnsi="Arial" w:cs="Arial"/>
        </w:rPr>
        <w:t xml:space="preserve">                                                                                         Gunārs </w:t>
      </w:r>
      <w:proofErr w:type="spellStart"/>
      <w:r>
        <w:rPr>
          <w:rFonts w:ascii="Arial" w:hAnsi="Arial" w:cs="Arial"/>
        </w:rPr>
        <w:t>Ansiņš</w:t>
      </w:r>
      <w:proofErr w:type="spellEnd"/>
    </w:p>
    <w:p w14:paraId="6F47FB74" w14:textId="46027A12" w:rsidR="00C56030" w:rsidRPr="003516BD" w:rsidRDefault="00C56030" w:rsidP="00CB42C6">
      <w:pPr>
        <w:pStyle w:val="Sarakstarindkopa"/>
        <w:ind w:left="1080"/>
        <w:jc w:val="both"/>
        <w:rPr>
          <w:rFonts w:ascii="Arial" w:hAnsi="Arial" w:cs="Arial"/>
        </w:rPr>
      </w:pPr>
    </w:p>
    <w:p w14:paraId="1C6C26BF" w14:textId="77777777" w:rsidR="00C56030" w:rsidRPr="00C56030" w:rsidRDefault="00C56030" w:rsidP="00C56030">
      <w:pPr>
        <w:ind w:left="1080"/>
        <w:jc w:val="both"/>
        <w:rPr>
          <w:rFonts w:ascii="Arial" w:hAnsi="Arial" w:cs="Arial"/>
        </w:rPr>
      </w:pPr>
    </w:p>
    <w:p w14:paraId="6CDF35C0" w14:textId="77777777" w:rsidR="00CB42C6" w:rsidRPr="00CB42C6" w:rsidRDefault="00CB42C6" w:rsidP="00CB42C6">
      <w:pPr>
        <w:pStyle w:val="Sarakstarindkopa"/>
        <w:ind w:left="1080"/>
      </w:pPr>
    </w:p>
    <w:p w14:paraId="44F5E62E" w14:textId="694915BF" w:rsidR="003E1FA1" w:rsidRDefault="003E1FA1" w:rsidP="00CB42C6">
      <w:pPr>
        <w:pStyle w:val="Virsraksts1"/>
      </w:pPr>
    </w:p>
    <w:p w14:paraId="1F01EA12" w14:textId="76B626A8" w:rsidR="005B7CB1" w:rsidRPr="00743D15" w:rsidRDefault="005B7CB1" w:rsidP="00C56030">
      <w:pPr>
        <w:pStyle w:val="Sarakstarindkopa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C2C48E" w14:textId="77777777" w:rsidR="001C68C6" w:rsidRDefault="001C68C6" w:rsidP="001C68C6">
      <w:pPr>
        <w:pStyle w:val="Sarakstarindkopa"/>
        <w:ind w:left="1800"/>
        <w:jc w:val="both"/>
        <w:rPr>
          <w:rFonts w:ascii="Arial" w:hAnsi="Arial" w:cs="Arial"/>
        </w:rPr>
      </w:pPr>
    </w:p>
    <w:p w14:paraId="540CD1CE" w14:textId="51443E78" w:rsidR="00176392" w:rsidRPr="00176392" w:rsidRDefault="00176392" w:rsidP="00176392"/>
    <w:sectPr w:rsidR="00176392" w:rsidRPr="00176392" w:rsidSect="00CB2B24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590"/>
    <w:multiLevelType w:val="multilevel"/>
    <w:tmpl w:val="C5AE29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B75686B"/>
    <w:multiLevelType w:val="multilevel"/>
    <w:tmpl w:val="C5AE29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33230E33"/>
    <w:multiLevelType w:val="hybridMultilevel"/>
    <w:tmpl w:val="B82A9BA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64C00"/>
    <w:multiLevelType w:val="multilevel"/>
    <w:tmpl w:val="C5AE29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3D7C0A8B"/>
    <w:multiLevelType w:val="hybridMultilevel"/>
    <w:tmpl w:val="33105BFE"/>
    <w:lvl w:ilvl="0" w:tplc="A0B855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A42E2"/>
    <w:multiLevelType w:val="multilevel"/>
    <w:tmpl w:val="C5AE29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43282429"/>
    <w:multiLevelType w:val="hybridMultilevel"/>
    <w:tmpl w:val="061E1742"/>
    <w:lvl w:ilvl="0" w:tplc="F39EBEAA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26539D"/>
    <w:multiLevelType w:val="multilevel"/>
    <w:tmpl w:val="C6CCF52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4020" w:hanging="720"/>
      </w:pPr>
    </w:lvl>
    <w:lvl w:ilvl="3">
      <w:start w:val="1"/>
      <w:numFmt w:val="decimal"/>
      <w:lvlText w:val="%1.%2.%3.%4."/>
      <w:lvlJc w:val="left"/>
      <w:pPr>
        <w:ind w:left="5670" w:hanging="720"/>
      </w:pPr>
    </w:lvl>
    <w:lvl w:ilvl="4">
      <w:start w:val="1"/>
      <w:numFmt w:val="decimal"/>
      <w:lvlText w:val="%1.%2.%3.%4.%5."/>
      <w:lvlJc w:val="left"/>
      <w:pPr>
        <w:ind w:left="7680" w:hanging="1080"/>
      </w:pPr>
    </w:lvl>
    <w:lvl w:ilvl="5">
      <w:start w:val="1"/>
      <w:numFmt w:val="decimal"/>
      <w:lvlText w:val="%1.%2.%3.%4.%5.%6."/>
      <w:lvlJc w:val="left"/>
      <w:pPr>
        <w:ind w:left="9330" w:hanging="1080"/>
      </w:pPr>
    </w:lvl>
    <w:lvl w:ilvl="6">
      <w:start w:val="1"/>
      <w:numFmt w:val="decimal"/>
      <w:lvlText w:val="%1.%2.%3.%4.%5.%6.%7."/>
      <w:lvlJc w:val="left"/>
      <w:pPr>
        <w:ind w:left="10980" w:hanging="1080"/>
      </w:pPr>
    </w:lvl>
    <w:lvl w:ilvl="7">
      <w:start w:val="1"/>
      <w:numFmt w:val="decimal"/>
      <w:lvlText w:val="%1.%2.%3.%4.%5.%6.%7.%8."/>
      <w:lvlJc w:val="left"/>
      <w:pPr>
        <w:ind w:left="12990" w:hanging="1440"/>
      </w:pPr>
    </w:lvl>
    <w:lvl w:ilvl="8">
      <w:start w:val="1"/>
      <w:numFmt w:val="decimal"/>
      <w:lvlText w:val="%1.%2.%3.%4.%5.%6.%7.%8.%9."/>
      <w:lvlJc w:val="left"/>
      <w:pPr>
        <w:ind w:left="14640" w:hanging="1440"/>
      </w:pPr>
    </w:lvl>
  </w:abstractNum>
  <w:abstractNum w:abstractNumId="8" w15:restartNumberingAfterBreak="0">
    <w:nsid w:val="4A1725E2"/>
    <w:multiLevelType w:val="multilevel"/>
    <w:tmpl w:val="F63CDE24"/>
    <w:lvl w:ilvl="0">
      <w:start w:val="7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589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0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109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549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629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0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149" w:hanging="1800"/>
      </w:pPr>
      <w:rPr>
        <w:rFonts w:eastAsia="Times New Roman" w:hint="default"/>
      </w:rPr>
    </w:lvl>
  </w:abstractNum>
  <w:abstractNum w:abstractNumId="9" w15:restartNumberingAfterBreak="0">
    <w:nsid w:val="4BA41C9D"/>
    <w:multiLevelType w:val="multilevel"/>
    <w:tmpl w:val="C5AE29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8712F72"/>
    <w:multiLevelType w:val="hybridMultilevel"/>
    <w:tmpl w:val="E1C0456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904A4"/>
    <w:multiLevelType w:val="multilevel"/>
    <w:tmpl w:val="5EB60B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71D54EEF"/>
    <w:multiLevelType w:val="hybridMultilevel"/>
    <w:tmpl w:val="BE50BDCE"/>
    <w:lvl w:ilvl="0" w:tplc="E5601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875D4"/>
    <w:multiLevelType w:val="multilevel"/>
    <w:tmpl w:val="C5AE29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76CD75E5"/>
    <w:multiLevelType w:val="hybridMultilevel"/>
    <w:tmpl w:val="B82A9BA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620805">
    <w:abstractNumId w:val="12"/>
  </w:num>
  <w:num w:numId="2" w16cid:durableId="791366147">
    <w:abstractNumId w:val="4"/>
  </w:num>
  <w:num w:numId="3" w16cid:durableId="2092383050">
    <w:abstractNumId w:val="9"/>
  </w:num>
  <w:num w:numId="4" w16cid:durableId="169183876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6234469">
    <w:abstractNumId w:val="7"/>
  </w:num>
  <w:num w:numId="6" w16cid:durableId="1725836126">
    <w:abstractNumId w:val="5"/>
  </w:num>
  <w:num w:numId="7" w16cid:durableId="1822654003">
    <w:abstractNumId w:val="1"/>
  </w:num>
  <w:num w:numId="8" w16cid:durableId="681594098">
    <w:abstractNumId w:val="0"/>
  </w:num>
  <w:num w:numId="9" w16cid:durableId="984889553">
    <w:abstractNumId w:val="13"/>
  </w:num>
  <w:num w:numId="10" w16cid:durableId="968363711">
    <w:abstractNumId w:val="10"/>
  </w:num>
  <w:num w:numId="11" w16cid:durableId="1520662165">
    <w:abstractNumId w:val="14"/>
  </w:num>
  <w:num w:numId="12" w16cid:durableId="1226985124">
    <w:abstractNumId w:val="2"/>
  </w:num>
  <w:num w:numId="13" w16cid:durableId="1364935683">
    <w:abstractNumId w:val="3"/>
  </w:num>
  <w:num w:numId="14" w16cid:durableId="714619691">
    <w:abstractNumId w:val="8"/>
  </w:num>
  <w:num w:numId="15" w16cid:durableId="922496992">
    <w:abstractNumId w:val="11"/>
  </w:num>
  <w:num w:numId="16" w16cid:durableId="5003165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82"/>
    <w:rsid w:val="00032475"/>
    <w:rsid w:val="000549D9"/>
    <w:rsid w:val="000D4670"/>
    <w:rsid w:val="00113DF3"/>
    <w:rsid w:val="001365BA"/>
    <w:rsid w:val="00176392"/>
    <w:rsid w:val="00192EBD"/>
    <w:rsid w:val="001B3401"/>
    <w:rsid w:val="001B3F98"/>
    <w:rsid w:val="001C68C6"/>
    <w:rsid w:val="0023014E"/>
    <w:rsid w:val="0025129A"/>
    <w:rsid w:val="00295BB3"/>
    <w:rsid w:val="002960D2"/>
    <w:rsid w:val="002C6143"/>
    <w:rsid w:val="002D5929"/>
    <w:rsid w:val="002E1236"/>
    <w:rsid w:val="00302208"/>
    <w:rsid w:val="00341780"/>
    <w:rsid w:val="003516BD"/>
    <w:rsid w:val="00353360"/>
    <w:rsid w:val="00371405"/>
    <w:rsid w:val="0038611E"/>
    <w:rsid w:val="00395C3F"/>
    <w:rsid w:val="003A092A"/>
    <w:rsid w:val="003B7751"/>
    <w:rsid w:val="003E1FA1"/>
    <w:rsid w:val="00433F56"/>
    <w:rsid w:val="00464B94"/>
    <w:rsid w:val="00470CCA"/>
    <w:rsid w:val="004B4186"/>
    <w:rsid w:val="004E7BB5"/>
    <w:rsid w:val="005137D1"/>
    <w:rsid w:val="00530D6D"/>
    <w:rsid w:val="00537FF5"/>
    <w:rsid w:val="00543C27"/>
    <w:rsid w:val="00563590"/>
    <w:rsid w:val="005738C1"/>
    <w:rsid w:val="005A44B8"/>
    <w:rsid w:val="005B7CB1"/>
    <w:rsid w:val="005D30B2"/>
    <w:rsid w:val="005D5FC3"/>
    <w:rsid w:val="005E3782"/>
    <w:rsid w:val="00642661"/>
    <w:rsid w:val="0065462B"/>
    <w:rsid w:val="006B5770"/>
    <w:rsid w:val="006D3287"/>
    <w:rsid w:val="00743D15"/>
    <w:rsid w:val="007544B8"/>
    <w:rsid w:val="007C3A53"/>
    <w:rsid w:val="007E3737"/>
    <w:rsid w:val="00804184"/>
    <w:rsid w:val="00827A19"/>
    <w:rsid w:val="00854382"/>
    <w:rsid w:val="00874D2F"/>
    <w:rsid w:val="008D20E9"/>
    <w:rsid w:val="008D3D96"/>
    <w:rsid w:val="009106CC"/>
    <w:rsid w:val="00930547"/>
    <w:rsid w:val="00934406"/>
    <w:rsid w:val="00936FFC"/>
    <w:rsid w:val="00950527"/>
    <w:rsid w:val="009878F1"/>
    <w:rsid w:val="009A2E96"/>
    <w:rsid w:val="009C7312"/>
    <w:rsid w:val="009F0E4E"/>
    <w:rsid w:val="00A14977"/>
    <w:rsid w:val="00A7317B"/>
    <w:rsid w:val="00A73334"/>
    <w:rsid w:val="00B05EE9"/>
    <w:rsid w:val="00B2195F"/>
    <w:rsid w:val="00B6550C"/>
    <w:rsid w:val="00BA606D"/>
    <w:rsid w:val="00BC1BFC"/>
    <w:rsid w:val="00C32B8D"/>
    <w:rsid w:val="00C56030"/>
    <w:rsid w:val="00C96CF4"/>
    <w:rsid w:val="00CB2B24"/>
    <w:rsid w:val="00CB42C6"/>
    <w:rsid w:val="00CD53B0"/>
    <w:rsid w:val="00D2695F"/>
    <w:rsid w:val="00D661F0"/>
    <w:rsid w:val="00D81F2C"/>
    <w:rsid w:val="00DF0B58"/>
    <w:rsid w:val="00DF2575"/>
    <w:rsid w:val="00DF7784"/>
    <w:rsid w:val="00E05C70"/>
    <w:rsid w:val="00E6514E"/>
    <w:rsid w:val="00E845BE"/>
    <w:rsid w:val="00E90C17"/>
    <w:rsid w:val="00EA116B"/>
    <w:rsid w:val="00EB613F"/>
    <w:rsid w:val="00EC04AC"/>
    <w:rsid w:val="00ED64E3"/>
    <w:rsid w:val="00ED6F99"/>
    <w:rsid w:val="00EE6634"/>
    <w:rsid w:val="00F07C8B"/>
    <w:rsid w:val="00F503F9"/>
    <w:rsid w:val="00F62182"/>
    <w:rsid w:val="00F72961"/>
    <w:rsid w:val="00F751E2"/>
    <w:rsid w:val="00FB79F3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FC4F"/>
  <w15:chartTrackingRefBased/>
  <w15:docId w15:val="{9542E61C-1B83-4B06-902C-DD091291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7317B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FE4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CB42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FE4D9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Sarakstarindkopa">
    <w:name w:val="List Paragraph"/>
    <w:basedOn w:val="Parasts"/>
    <w:uiPriority w:val="1"/>
    <w:qFormat/>
    <w:rsid w:val="00FE4D99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CB42C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F0E4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F0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.likumi.lv/ta/id/3495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A2807-3022-47EB-9169-351A6C8D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3554</Words>
  <Characters>2027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Balode</dc:creator>
  <cp:keywords/>
  <dc:description/>
  <cp:lastModifiedBy>Iveta Fomina</cp:lastModifiedBy>
  <cp:revision>2</cp:revision>
  <dcterms:created xsi:type="dcterms:W3CDTF">2024-02-22T09:14:00Z</dcterms:created>
  <dcterms:modified xsi:type="dcterms:W3CDTF">2024-02-22T09:14:00Z</dcterms:modified>
</cp:coreProperties>
</file>