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99B2" w14:textId="77777777" w:rsidR="00127F6E" w:rsidRDefault="00127F6E" w:rsidP="00127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lv-LV"/>
          <w14:ligatures w14:val="none"/>
        </w:rPr>
      </w:pPr>
    </w:p>
    <w:p w14:paraId="7FE43CDE" w14:textId="5099C828" w:rsidR="00127F6E" w:rsidRPr="00127F6E" w:rsidRDefault="00127F6E" w:rsidP="00127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</w:pPr>
      <w:r w:rsidRPr="00127F6E">
        <w:rPr>
          <w:rFonts w:ascii="Arial" w:eastAsia="Times New Roman" w:hAnsi="Arial" w:cs="Arial"/>
          <w:b/>
          <w:bCs/>
          <w:kern w:val="0"/>
          <w:sz w:val="26"/>
          <w:szCs w:val="26"/>
          <w:lang w:eastAsia="lv-LV"/>
          <w14:ligatures w14:val="none"/>
        </w:rPr>
        <w:t>SAISTOŠIE NOTEIKUMI</w:t>
      </w:r>
    </w:p>
    <w:p w14:paraId="720005FC" w14:textId="77777777" w:rsidR="00127F6E" w:rsidRPr="00127F6E" w:rsidRDefault="00127F6E" w:rsidP="00127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</w:pPr>
      <w:r w:rsidRPr="00127F6E"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  <w:t>Liepājā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3"/>
        <w:gridCol w:w="3402"/>
        <w:gridCol w:w="60"/>
        <w:gridCol w:w="80"/>
      </w:tblGrid>
      <w:tr w:rsidR="00127F6E" w:rsidRPr="00127F6E" w14:paraId="34AD3ED8" w14:textId="77777777" w:rsidTr="009C18F2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05F27FC6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  <w:p w14:paraId="431C7FB5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27F6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2025. gada 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5C261C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27F6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                                       </w:t>
            </w:r>
          </w:p>
          <w:p w14:paraId="652ED477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27F6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                                        Nr.</w:t>
            </w:r>
          </w:p>
          <w:p w14:paraId="5099C055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27F6E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         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45452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  <w:p w14:paraId="4AD3A6A7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27F6E" w:rsidRPr="00127F6E" w14:paraId="038EDEDB" w14:textId="77777777" w:rsidTr="009C18F2">
        <w:trPr>
          <w:gridAfter w:val="3"/>
          <w:wAfter w:w="3542" w:type="dxa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6607006A" w14:textId="3DE6F3C8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127F6E">
              <w:rPr>
                <w:rFonts w:ascii="Arial" w:eastAsia="Calibri" w:hAnsi="Arial" w:cs="Arial"/>
              </w:rPr>
              <w:t>Grozījumi Liepājas valstspilsētas pašvaldības domes 2024. gada 23. maija saistošajos noteikumos Nr.19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27F6E">
              <w:rPr>
                <w:rFonts w:ascii="Arial" w:eastAsia="Calibri" w:hAnsi="Arial" w:cs="Arial"/>
              </w:rPr>
              <w:t>“Par pašvaldības līdzfinansējumu privātajam bērnu uzraudzības pakalpojuma sniedzējam”</w:t>
            </w:r>
          </w:p>
          <w:p w14:paraId="35A7DB25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27F6E" w:rsidRPr="00127F6E" w14:paraId="1EE6A704" w14:textId="77777777" w:rsidTr="009C18F2">
        <w:trPr>
          <w:gridAfter w:val="1"/>
          <w:wAfter w:w="80" w:type="dxa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1B0824D1" w14:textId="77777777" w:rsidR="00127F6E" w:rsidRPr="00127F6E" w:rsidRDefault="00127F6E" w:rsidP="0012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934AD" w14:textId="276AA086" w:rsidR="00127F6E" w:rsidRPr="00127F6E" w:rsidRDefault="00127F6E" w:rsidP="00127F6E">
            <w:pPr>
              <w:pStyle w:val="Paraststmeklis"/>
              <w:shd w:val="clear" w:color="auto" w:fill="FFFFFF"/>
              <w:spacing w:before="0" w:beforeAutospacing="0" w:after="120" w:afterAutospacing="0" w:line="276" w:lineRule="auto"/>
              <w:rPr>
                <w:rFonts w:asciiTheme="minorBidi" w:hAnsiTheme="minorBidi" w:cstheme="minorBidi"/>
                <w:i/>
                <w:iCs/>
                <w:color w:val="414142"/>
                <w:sz w:val="22"/>
                <w:szCs w:val="22"/>
              </w:rPr>
            </w:pPr>
            <w:r w:rsidRPr="007F45EB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Izdoti saskaņā ar </w:t>
            </w:r>
            <w:hyperlink r:id="rId7" w:tgtFrame="_blank" w:history="1">
              <w:r w:rsidRPr="007F45EB">
                <w:rPr>
                  <w:rStyle w:val="Hipersaite"/>
                  <w:rFonts w:asciiTheme="minorBidi" w:hAnsiTheme="minorBidi" w:cstheme="minorBidi"/>
                  <w:i/>
                  <w:iCs/>
                  <w:color w:val="auto"/>
                  <w:sz w:val="22"/>
                  <w:szCs w:val="22"/>
                  <w:u w:val="none"/>
                </w:rPr>
                <w:t>Pašvaldību likuma</w:t>
              </w:r>
            </w:hyperlink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hyperlink r:id="rId8" w:anchor="p44" w:tgtFrame="_blank" w:history="1">
              <w:r w:rsidRPr="007F45EB">
                <w:rPr>
                  <w:rStyle w:val="Hipersaite"/>
                  <w:rFonts w:asciiTheme="minorBidi" w:hAnsiTheme="minorBidi" w:cstheme="minorBidi"/>
                  <w:i/>
                  <w:iCs/>
                  <w:color w:val="auto"/>
                  <w:sz w:val="22"/>
                  <w:szCs w:val="22"/>
                  <w:u w:val="none"/>
                </w:rPr>
                <w:t>44. panta</w:t>
              </w:r>
            </w:hyperlink>
            <w:r w:rsidRPr="007F45EB">
              <w:rPr>
                <w:rFonts w:asciiTheme="minorBidi" w:hAnsiTheme="minorBidi" w:cstheme="minorBidi"/>
                <w:i/>
                <w:iCs/>
                <w:color w:val="414142"/>
                <w:sz w:val="22"/>
                <w:szCs w:val="22"/>
              </w:rPr>
              <w:t> otro daļu</w:t>
            </w:r>
          </w:p>
        </w:tc>
      </w:tr>
    </w:tbl>
    <w:p w14:paraId="04F41810" w14:textId="77777777" w:rsidR="00EA6534" w:rsidRDefault="00EA6534" w:rsidP="00127F6E">
      <w:pPr>
        <w:pStyle w:val="Paraststmeklis"/>
        <w:spacing w:before="0" w:beforeAutospacing="0" w:after="0" w:afterAutospacing="0"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65D7CFE8" w14:textId="55649463" w:rsidR="00C81D8B" w:rsidRPr="007F45EB" w:rsidRDefault="00C81D8B" w:rsidP="00127F6E">
      <w:pPr>
        <w:pStyle w:val="Paraststmeklis"/>
        <w:spacing w:before="0" w:beforeAutospacing="0" w:after="0" w:afterAutospacing="0"/>
        <w:ind w:firstLine="709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7F45EB">
        <w:rPr>
          <w:rFonts w:asciiTheme="minorBidi" w:hAnsiTheme="minorBidi" w:cstheme="minorBidi"/>
          <w:sz w:val="22"/>
          <w:szCs w:val="22"/>
        </w:rPr>
        <w:t>Izdarīt Liepājas valstspilsētas pašvaldības domes</w:t>
      </w:r>
      <w:r w:rsidR="0098184F" w:rsidRPr="007F45EB">
        <w:rPr>
          <w:rFonts w:asciiTheme="minorBidi" w:hAnsiTheme="minorBidi" w:cstheme="minorBidi"/>
          <w:sz w:val="22"/>
          <w:szCs w:val="22"/>
        </w:rPr>
        <w:t xml:space="preserve"> 2024. gada 23. maija saistošajos noteikumos Nr.19 “</w:t>
      </w:r>
      <w:r w:rsidR="0098184F" w:rsidRPr="0098184F">
        <w:rPr>
          <w:rFonts w:asciiTheme="minorBidi" w:hAnsiTheme="minorBidi" w:cstheme="minorBidi"/>
          <w:sz w:val="22"/>
          <w:szCs w:val="22"/>
        </w:rPr>
        <w:t>Par pašvaldības līdzfinansējumu privātajam bērnu uzraudzības pakalpojuma sniedzējam</w:t>
      </w:r>
      <w:r w:rsidR="0098184F" w:rsidRPr="007F45EB">
        <w:rPr>
          <w:rFonts w:asciiTheme="minorBidi" w:hAnsiTheme="minorBidi" w:cstheme="minorBidi"/>
          <w:sz w:val="22"/>
          <w:szCs w:val="22"/>
        </w:rPr>
        <w:t xml:space="preserve">” </w:t>
      </w:r>
      <w:r w:rsidRPr="007F45EB">
        <w:rPr>
          <w:rFonts w:asciiTheme="minorBidi" w:hAnsiTheme="minorBidi" w:cstheme="minorBidi"/>
          <w:sz w:val="22"/>
          <w:szCs w:val="22"/>
        </w:rPr>
        <w:t xml:space="preserve">(Latvijas Vēstnesis, 2024, </w:t>
      </w:r>
      <w:r w:rsidR="007F45EB" w:rsidRPr="007F45EB">
        <w:rPr>
          <w:rFonts w:asciiTheme="minorBidi" w:hAnsiTheme="minorBidi" w:cstheme="minorBidi"/>
          <w:sz w:val="22"/>
          <w:szCs w:val="22"/>
        </w:rPr>
        <w:t>102</w:t>
      </w:r>
      <w:r w:rsidRPr="007F45EB">
        <w:rPr>
          <w:rFonts w:asciiTheme="minorBidi" w:hAnsiTheme="minorBidi" w:cstheme="minorBidi"/>
          <w:sz w:val="22"/>
          <w:szCs w:val="22"/>
        </w:rPr>
        <w:t>. nr.) šādus grozījumus:</w:t>
      </w:r>
    </w:p>
    <w:p w14:paraId="5BA04464" w14:textId="69F66F77" w:rsidR="000E2355" w:rsidRPr="007F45EB" w:rsidRDefault="000E2355" w:rsidP="00127F6E">
      <w:pPr>
        <w:pStyle w:val="Sarakstarindkopa"/>
        <w:numPr>
          <w:ilvl w:val="0"/>
          <w:numId w:val="1"/>
        </w:numPr>
        <w:spacing w:after="120" w:line="240" w:lineRule="auto"/>
        <w:rPr>
          <w:rFonts w:asciiTheme="minorBidi" w:hAnsiTheme="minorBidi"/>
        </w:rPr>
      </w:pPr>
      <w:r w:rsidRPr="007F45EB">
        <w:rPr>
          <w:rFonts w:asciiTheme="minorBidi" w:hAnsiTheme="minorBidi"/>
        </w:rPr>
        <w:t xml:space="preserve">Izteikt </w:t>
      </w:r>
      <w:r w:rsidR="00A10CB7" w:rsidRPr="007F45EB">
        <w:rPr>
          <w:rFonts w:asciiTheme="minorBidi" w:hAnsiTheme="minorBidi"/>
        </w:rPr>
        <w:t xml:space="preserve">IV. </w:t>
      </w:r>
      <w:r w:rsidRPr="007F45EB">
        <w:rPr>
          <w:rFonts w:asciiTheme="minorBidi" w:hAnsiTheme="minorBidi"/>
        </w:rPr>
        <w:t>nodaļas nosaukumu šādā redakcijā</w:t>
      </w:r>
      <w:r w:rsidR="00A10CB7" w:rsidRPr="007F45EB">
        <w:rPr>
          <w:rFonts w:asciiTheme="minorBidi" w:hAnsiTheme="minorBidi"/>
        </w:rPr>
        <w:t>:</w:t>
      </w:r>
    </w:p>
    <w:p w14:paraId="56DE8A3B" w14:textId="476F1A47" w:rsidR="000E2355" w:rsidRPr="007F45EB" w:rsidRDefault="00A10CB7" w:rsidP="00127F6E">
      <w:pPr>
        <w:spacing w:after="120" w:line="240" w:lineRule="auto"/>
        <w:ind w:firstLine="360"/>
        <w:rPr>
          <w:rFonts w:asciiTheme="minorBidi" w:hAnsiTheme="minorBidi"/>
          <w:b/>
          <w:bCs/>
        </w:rPr>
      </w:pPr>
      <w:r w:rsidRPr="007F45EB">
        <w:rPr>
          <w:rFonts w:asciiTheme="minorBidi" w:hAnsiTheme="minorBidi"/>
          <w:b/>
          <w:bCs/>
        </w:rPr>
        <w:t>“IV. </w:t>
      </w:r>
      <w:r w:rsidR="000E2355" w:rsidRPr="000E2355">
        <w:rPr>
          <w:rFonts w:asciiTheme="minorBidi" w:hAnsiTheme="minorBidi"/>
          <w:b/>
          <w:bCs/>
        </w:rPr>
        <w:t>Noslēguma jautājum</w:t>
      </w:r>
      <w:r w:rsidRPr="007F45EB">
        <w:rPr>
          <w:rFonts w:asciiTheme="minorBidi" w:hAnsiTheme="minorBidi"/>
          <w:b/>
          <w:bCs/>
        </w:rPr>
        <w:t>i”</w:t>
      </w:r>
    </w:p>
    <w:p w14:paraId="10033E6D" w14:textId="447AD362" w:rsidR="00DE3210" w:rsidRPr="008C56CF" w:rsidRDefault="00A10CB7" w:rsidP="00127F6E">
      <w:pPr>
        <w:pStyle w:val="Sarakstarindkopa"/>
        <w:numPr>
          <w:ilvl w:val="0"/>
          <w:numId w:val="1"/>
        </w:numPr>
        <w:spacing w:after="120" w:line="240" w:lineRule="auto"/>
        <w:rPr>
          <w:rFonts w:asciiTheme="minorBidi" w:hAnsiTheme="minorBidi"/>
        </w:rPr>
      </w:pPr>
      <w:r w:rsidRPr="007F45EB">
        <w:rPr>
          <w:rFonts w:asciiTheme="minorBidi" w:hAnsiTheme="minorBidi"/>
        </w:rPr>
        <w:t>Papildināt ar 19. punktu šādā redakcijā:</w:t>
      </w:r>
      <w:bookmarkStart w:id="0" w:name="p18"/>
      <w:bookmarkStart w:id="1" w:name="p-1317993"/>
      <w:bookmarkEnd w:id="0"/>
      <w:bookmarkEnd w:id="1"/>
    </w:p>
    <w:p w14:paraId="7CCDC2E0" w14:textId="1BB56359" w:rsidR="00DE3210" w:rsidRPr="00127F6E" w:rsidRDefault="00127F6E" w:rsidP="00127F6E">
      <w:pPr>
        <w:spacing w:after="120" w:line="240" w:lineRule="auto"/>
        <w:ind w:firstLine="360"/>
        <w:jc w:val="both"/>
        <w:rPr>
          <w:rFonts w:asciiTheme="minorBidi" w:eastAsia="Times New Roman" w:hAnsiTheme="minorBidi"/>
          <w:bCs/>
          <w:noProof/>
          <w:lang w:eastAsia="ru-RU"/>
        </w:rPr>
      </w:pPr>
      <w:r>
        <w:rPr>
          <w:rFonts w:asciiTheme="minorBidi" w:eastAsia="Times New Roman" w:hAnsiTheme="minorBidi"/>
          <w:lang w:eastAsia="ru-RU"/>
        </w:rPr>
        <w:t>“</w:t>
      </w:r>
      <w:r w:rsidR="008C56CF" w:rsidRPr="007F45EB">
        <w:rPr>
          <w:rFonts w:asciiTheme="minorBidi" w:eastAsia="Times New Roman" w:hAnsiTheme="minorBidi"/>
          <w:lang w:eastAsia="ru-RU"/>
        </w:rPr>
        <w:t xml:space="preserve">19. </w:t>
      </w:r>
      <w:r w:rsidR="008C56CF">
        <w:rPr>
          <w:rFonts w:asciiTheme="minorBidi" w:eastAsia="Times New Roman" w:hAnsiTheme="minorBidi"/>
          <w:lang w:eastAsia="ru-RU"/>
        </w:rPr>
        <w:t>L</w:t>
      </w:r>
      <w:r w:rsidR="008C56CF" w:rsidRPr="007F45EB">
        <w:rPr>
          <w:rFonts w:asciiTheme="minorBidi" w:eastAsia="Times New Roman" w:hAnsiTheme="minorBidi"/>
          <w:lang w:eastAsia="ru-RU"/>
        </w:rPr>
        <w:t>īdz</w:t>
      </w:r>
      <w:r w:rsidR="008C56CF">
        <w:rPr>
          <w:rFonts w:asciiTheme="minorBidi" w:eastAsia="Times New Roman" w:hAnsiTheme="minorBidi"/>
          <w:lang w:eastAsia="ru-RU"/>
        </w:rPr>
        <w:t xml:space="preserve"> brīdim, kad beidzas </w:t>
      </w:r>
      <w:r w:rsidR="008C56CF" w:rsidRPr="007F45EB">
        <w:rPr>
          <w:rFonts w:asciiTheme="minorBidi" w:eastAsia="Times New Roman" w:hAnsiTheme="minorBidi"/>
          <w:lang w:eastAsia="ru-RU"/>
        </w:rPr>
        <w:t>Eiropas Savienības kohēzijas politikas programmas 2021.–2027.</w:t>
      </w:r>
      <w:r w:rsidR="008C56CF">
        <w:rPr>
          <w:rFonts w:asciiTheme="minorBidi" w:eastAsia="Times New Roman" w:hAnsiTheme="minorBidi"/>
          <w:lang w:eastAsia="ru-RU"/>
        </w:rPr>
        <w:t> </w:t>
      </w:r>
      <w:r w:rsidR="008C56CF" w:rsidRPr="007F45EB">
        <w:rPr>
          <w:rFonts w:asciiTheme="minorBidi" w:eastAsia="Times New Roman" w:hAnsiTheme="minorBidi"/>
          <w:lang w:eastAsia="ru-RU"/>
        </w:rPr>
        <w:t>gadam 4.3.6.</w:t>
      </w:r>
      <w:r w:rsidR="008C56CF">
        <w:rPr>
          <w:rFonts w:asciiTheme="minorBidi" w:eastAsia="Times New Roman" w:hAnsiTheme="minorBidi"/>
          <w:lang w:eastAsia="ru-RU"/>
        </w:rPr>
        <w:t> </w:t>
      </w:r>
      <w:r w:rsidR="008C56CF" w:rsidRPr="007F45EB">
        <w:rPr>
          <w:rFonts w:asciiTheme="minorBidi" w:eastAsia="Times New Roman" w:hAnsiTheme="minorBidi"/>
          <w:lang w:eastAsia="ru-RU"/>
        </w:rPr>
        <w:t>specifiskā atbalsta mērķa "Veicināt nabadzības vai sociālās atstumtības riskam pakļauto cilvēku, tostarp vistrūcīgāko un bērnu, sociālo integrāciju" 4.3.6.6. pasākuma "Bērnu pieskatīšanas pakalpojumi" projekt</w:t>
      </w:r>
      <w:r w:rsidR="008C56CF">
        <w:rPr>
          <w:rFonts w:asciiTheme="minorBidi" w:eastAsia="Times New Roman" w:hAnsiTheme="minorBidi"/>
          <w:lang w:eastAsia="ru-RU"/>
        </w:rPr>
        <w:t>ā</w:t>
      </w:r>
      <w:r w:rsidR="008C56CF" w:rsidRPr="007F45EB">
        <w:rPr>
          <w:rFonts w:asciiTheme="minorBidi" w:eastAsia="Times New Roman" w:hAnsiTheme="minorBidi"/>
          <w:lang w:eastAsia="ru-RU"/>
        </w:rPr>
        <w:t xml:space="preserve"> “Bērnu pieskatīšanas pakalpojums Liepājas valstspilsētas pašvaldībā” </w:t>
      </w:r>
      <w:r w:rsidR="008C56CF">
        <w:rPr>
          <w:rFonts w:asciiTheme="minorBidi" w:eastAsia="Times New Roman" w:hAnsiTheme="minorBidi"/>
          <w:lang w:eastAsia="ru-RU"/>
        </w:rPr>
        <w:t xml:space="preserve">pieejamais finansējums, bet ne ilgāk kā līdz </w:t>
      </w:r>
      <w:r w:rsidR="008C56CF" w:rsidRPr="007F45EB">
        <w:rPr>
          <w:rFonts w:asciiTheme="minorBidi" w:eastAsia="Times New Roman" w:hAnsiTheme="minorBidi"/>
          <w:lang w:eastAsia="ru-RU"/>
        </w:rPr>
        <w:t>202</w:t>
      </w:r>
      <w:r w:rsidR="008C56CF">
        <w:rPr>
          <w:rFonts w:asciiTheme="minorBidi" w:eastAsia="Times New Roman" w:hAnsiTheme="minorBidi"/>
          <w:lang w:eastAsia="ru-RU"/>
        </w:rPr>
        <w:t>6</w:t>
      </w:r>
      <w:r w:rsidR="008C56CF" w:rsidRPr="007F45EB">
        <w:rPr>
          <w:rFonts w:asciiTheme="minorBidi" w:eastAsia="Times New Roman" w:hAnsiTheme="minorBidi"/>
          <w:lang w:eastAsia="ru-RU"/>
        </w:rPr>
        <w:t>. gada 30. septembrim</w:t>
      </w:r>
      <w:r w:rsidR="008C56CF">
        <w:rPr>
          <w:rFonts w:asciiTheme="minorBidi" w:eastAsia="Times New Roman" w:hAnsiTheme="minorBidi"/>
          <w:lang w:eastAsia="ru-RU"/>
        </w:rPr>
        <w:t>,</w:t>
      </w:r>
      <w:r w:rsidR="008C56CF" w:rsidRPr="007F45EB">
        <w:rPr>
          <w:rFonts w:asciiTheme="minorBidi" w:eastAsia="Times New Roman" w:hAnsiTheme="minorBidi"/>
          <w:lang w:eastAsia="ru-RU"/>
        </w:rPr>
        <w:t xml:space="preserve"> pašvaldības līdzfinansējumu auklēm nepiešķir, izņemot 5. punktā minētajā gadījumā.”</w:t>
      </w:r>
    </w:p>
    <w:p w14:paraId="04DD06A9" w14:textId="77777777" w:rsidR="00DE3210" w:rsidRDefault="00DE3210" w:rsidP="0098184F">
      <w:pPr>
        <w:spacing w:after="120" w:line="276" w:lineRule="auto"/>
        <w:rPr>
          <w:rFonts w:asciiTheme="minorBidi" w:hAnsiTheme="minorBidi"/>
        </w:rPr>
      </w:pPr>
    </w:p>
    <w:p w14:paraId="7BA68EFA" w14:textId="7CB9F445" w:rsidR="00767366" w:rsidRPr="007F45EB" w:rsidRDefault="007F45EB" w:rsidP="0098184F">
      <w:pPr>
        <w:spacing w:after="120" w:line="276" w:lineRule="auto"/>
        <w:rPr>
          <w:rFonts w:asciiTheme="minorBidi" w:hAnsiTheme="minorBidi"/>
        </w:rPr>
      </w:pPr>
      <w:r w:rsidRPr="007F45EB">
        <w:rPr>
          <w:rFonts w:asciiTheme="minorBidi" w:hAnsiTheme="minorBidi"/>
        </w:rPr>
        <w:t>Domes priekšsēdētājs</w:t>
      </w:r>
      <w:r w:rsidRPr="007F45EB">
        <w:rPr>
          <w:rFonts w:asciiTheme="minorBidi" w:hAnsiTheme="minorBidi"/>
        </w:rPr>
        <w:tab/>
      </w:r>
      <w:r w:rsidRPr="007F45EB">
        <w:rPr>
          <w:rFonts w:asciiTheme="minorBidi" w:hAnsiTheme="minorBidi"/>
        </w:rPr>
        <w:tab/>
      </w:r>
      <w:r w:rsidRPr="007F45EB">
        <w:rPr>
          <w:rFonts w:asciiTheme="minorBidi" w:hAnsiTheme="minorBidi"/>
        </w:rPr>
        <w:tab/>
      </w:r>
      <w:r w:rsidRPr="007F45EB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                            </w:t>
      </w:r>
      <w:r w:rsidRPr="007F45EB">
        <w:rPr>
          <w:rFonts w:asciiTheme="minorBidi" w:hAnsiTheme="minorBidi"/>
        </w:rPr>
        <w:t xml:space="preserve">Gunārs </w:t>
      </w:r>
      <w:proofErr w:type="spellStart"/>
      <w:r w:rsidRPr="007F45EB">
        <w:rPr>
          <w:rFonts w:asciiTheme="minorBidi" w:hAnsiTheme="minorBidi"/>
        </w:rPr>
        <w:t>Ansiņš</w:t>
      </w:r>
      <w:proofErr w:type="spellEnd"/>
    </w:p>
    <w:sectPr w:rsidR="00767366" w:rsidRPr="007F45EB" w:rsidSect="00127F6E">
      <w:headerReference w:type="default" r:id="rId9"/>
      <w:pgSz w:w="11906" w:h="16838"/>
      <w:pgMar w:top="1440" w:right="1800" w:bottom="1440" w:left="180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CFAA" w14:textId="77777777" w:rsidR="00741A11" w:rsidRDefault="00741A11" w:rsidP="00127F6E">
      <w:pPr>
        <w:spacing w:after="0" w:line="240" w:lineRule="auto"/>
      </w:pPr>
      <w:r>
        <w:separator/>
      </w:r>
    </w:p>
  </w:endnote>
  <w:endnote w:type="continuationSeparator" w:id="0">
    <w:p w14:paraId="00CD3641" w14:textId="77777777" w:rsidR="00741A11" w:rsidRDefault="00741A11" w:rsidP="0012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9518B" w14:textId="77777777" w:rsidR="00741A11" w:rsidRDefault="00741A11" w:rsidP="00127F6E">
      <w:pPr>
        <w:spacing w:after="0" w:line="240" w:lineRule="auto"/>
      </w:pPr>
      <w:r>
        <w:separator/>
      </w:r>
    </w:p>
  </w:footnote>
  <w:footnote w:type="continuationSeparator" w:id="0">
    <w:p w14:paraId="6C02916B" w14:textId="77777777" w:rsidR="00741A11" w:rsidRDefault="00741A11" w:rsidP="0012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AC1A" w14:textId="77777777" w:rsidR="00127F6E" w:rsidRPr="00127F6E" w:rsidRDefault="00127F6E" w:rsidP="00127F6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</w:rPr>
    </w:pPr>
    <w:r w:rsidRPr="00127F6E">
      <w:rPr>
        <w:rFonts w:ascii="Arial" w:eastAsia="Calibri" w:hAnsi="Arial" w:cs="Arial"/>
        <w:b/>
        <w:bCs/>
        <w:noProof/>
      </w:rPr>
      <w:drawing>
        <wp:inline distT="0" distB="0" distL="0" distR="0" wp14:anchorId="23EF7C53" wp14:editId="35813A6B">
          <wp:extent cx="666750" cy="752475"/>
          <wp:effectExtent l="0" t="0" r="0" b="9525"/>
          <wp:docPr id="1309782628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558F4" w14:textId="77777777" w:rsidR="00127F6E" w:rsidRPr="00127F6E" w:rsidRDefault="00127F6E" w:rsidP="00127F6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</w:rPr>
    </w:pPr>
  </w:p>
  <w:p w14:paraId="2B527DFB" w14:textId="77777777" w:rsidR="00127F6E" w:rsidRPr="00127F6E" w:rsidRDefault="00127F6E" w:rsidP="00127F6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</w:rPr>
    </w:pPr>
    <w:r w:rsidRPr="00127F6E">
      <w:rPr>
        <w:rFonts w:ascii="Arial" w:eastAsia="Calibri" w:hAnsi="Arial" w:cs="Arial"/>
        <w:b/>
        <w:bCs/>
      </w:rPr>
      <w:t xml:space="preserve">Liepājas </w:t>
    </w:r>
    <w:proofErr w:type="spellStart"/>
    <w:r w:rsidRPr="00127F6E">
      <w:rPr>
        <w:rFonts w:ascii="Arial" w:eastAsia="Calibri" w:hAnsi="Arial" w:cs="Arial"/>
        <w:b/>
        <w:bCs/>
      </w:rPr>
      <w:t>valstspilsētas</w:t>
    </w:r>
    <w:proofErr w:type="spellEnd"/>
    <w:r w:rsidRPr="00127F6E">
      <w:rPr>
        <w:rFonts w:ascii="Arial" w:eastAsia="Calibri" w:hAnsi="Arial" w:cs="Arial"/>
        <w:b/>
        <w:bCs/>
      </w:rPr>
      <w:t xml:space="preserve"> pašvaldības dome</w:t>
    </w:r>
  </w:p>
  <w:p w14:paraId="16B7CAE5" w14:textId="77777777" w:rsidR="00127F6E" w:rsidRPr="00127F6E" w:rsidRDefault="00127F6E" w:rsidP="00127F6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bCs/>
        <w:sz w:val="16"/>
        <w:szCs w:val="16"/>
      </w:rPr>
    </w:pPr>
    <w:r w:rsidRPr="00127F6E">
      <w:rPr>
        <w:rFonts w:ascii="Arial" w:eastAsia="Calibri" w:hAnsi="Arial" w:cs="Arial"/>
        <w:b/>
        <w:bCs/>
        <w:sz w:val="16"/>
        <w:szCs w:val="16"/>
      </w:rPr>
      <w:t>Rožu iela 6, Liepāja, LV-3401, tālrunis: 63404750, e-pasts: pasts@liepaja.lv, www.liepaja.lv</w:t>
    </w:r>
  </w:p>
  <w:p w14:paraId="5A50D37B" w14:textId="77777777" w:rsidR="00127F6E" w:rsidRDefault="00127F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0FC3"/>
    <w:multiLevelType w:val="hybridMultilevel"/>
    <w:tmpl w:val="D716F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5"/>
    <w:rsid w:val="000E2355"/>
    <w:rsid w:val="00127F6E"/>
    <w:rsid w:val="001A7D12"/>
    <w:rsid w:val="001E3528"/>
    <w:rsid w:val="00350C05"/>
    <w:rsid w:val="00577CBB"/>
    <w:rsid w:val="006545DB"/>
    <w:rsid w:val="00741A11"/>
    <w:rsid w:val="00767366"/>
    <w:rsid w:val="007E3F6F"/>
    <w:rsid w:val="007F45EB"/>
    <w:rsid w:val="00815734"/>
    <w:rsid w:val="008C56CF"/>
    <w:rsid w:val="008F677E"/>
    <w:rsid w:val="0098184F"/>
    <w:rsid w:val="00A10CB7"/>
    <w:rsid w:val="00A7433C"/>
    <w:rsid w:val="00AB1DAF"/>
    <w:rsid w:val="00AF0D5A"/>
    <w:rsid w:val="00C80A33"/>
    <w:rsid w:val="00C81D8B"/>
    <w:rsid w:val="00DE3210"/>
    <w:rsid w:val="00DE7776"/>
    <w:rsid w:val="00E12C3A"/>
    <w:rsid w:val="00E22244"/>
    <w:rsid w:val="00E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84941"/>
  <w15:chartTrackingRefBased/>
  <w15:docId w15:val="{C113FB2A-9F54-4781-BFA9-FC681EE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E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E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E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E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E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E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E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E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E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E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E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E235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E235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E235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E235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E235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E235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E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E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E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E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E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E235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E235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E235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E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E235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E2355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0E235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E2355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C8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27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7F6E"/>
  </w:style>
  <w:style w:type="paragraph" w:styleId="Kjene">
    <w:name w:val="footer"/>
    <w:basedOn w:val="Parasts"/>
    <w:link w:val="KjeneRakstz"/>
    <w:uiPriority w:val="99"/>
    <w:unhideWhenUsed/>
    <w:rsid w:val="00127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9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93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1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4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Krasovska</dc:creator>
  <cp:keywords/>
  <dc:description/>
  <cp:lastModifiedBy>Iveta Fomina</cp:lastModifiedBy>
  <cp:revision>2</cp:revision>
  <dcterms:created xsi:type="dcterms:W3CDTF">2025-06-06T10:00:00Z</dcterms:created>
  <dcterms:modified xsi:type="dcterms:W3CDTF">2025-06-06T10:00:00Z</dcterms:modified>
</cp:coreProperties>
</file>