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BFAC" w14:textId="216F9DA9" w:rsidR="009D24C1" w:rsidRPr="00EA29BE" w:rsidRDefault="00B13924" w:rsidP="009D24C1">
      <w:pPr>
        <w:pStyle w:val="Heading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A29BE">
        <w:rPr>
          <w:rFonts w:ascii="Arial" w:hAnsi="Arial" w:cs="Arial"/>
          <w:sz w:val="22"/>
          <w:szCs w:val="22"/>
        </w:rPr>
        <w:t xml:space="preserve">Saistošo noteikumu </w:t>
      </w:r>
      <w:r w:rsidR="001F1BCE">
        <w:rPr>
          <w:rFonts w:ascii="Arial" w:hAnsi="Arial" w:cs="Arial"/>
          <w:sz w:val="22"/>
          <w:szCs w:val="22"/>
        </w:rPr>
        <w:t>“</w:t>
      </w:r>
      <w:r w:rsidR="00795CDD">
        <w:rPr>
          <w:rFonts w:ascii="Arial" w:hAnsi="Arial" w:cs="Arial"/>
          <w:sz w:val="22"/>
          <w:szCs w:val="22"/>
        </w:rPr>
        <w:t xml:space="preserve">Grozījums Liepājas pilsētas domes </w:t>
      </w:r>
      <w:r w:rsidRPr="00EA29B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0</w:t>
      </w:r>
      <w:r w:rsidRPr="00EA29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95CDD">
        <w:rPr>
          <w:rFonts w:ascii="Arial" w:hAnsi="Arial" w:cs="Arial"/>
          <w:sz w:val="22"/>
          <w:szCs w:val="22"/>
        </w:rPr>
        <w:t>gada</w:t>
      </w:r>
      <w:r w:rsidRPr="00EA29BE">
        <w:rPr>
          <w:rFonts w:ascii="Arial" w:hAnsi="Arial" w:cs="Arial"/>
          <w:sz w:val="22"/>
          <w:szCs w:val="22"/>
        </w:rPr>
        <w:t xml:space="preserve"> </w:t>
      </w:r>
      <w:r w:rsidR="00795CDD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 w:rsidR="00795CDD">
        <w:rPr>
          <w:rFonts w:ascii="Arial" w:hAnsi="Arial" w:cs="Arial"/>
          <w:sz w:val="22"/>
          <w:szCs w:val="22"/>
        </w:rPr>
        <w:t>maija saistošajos noteikumos N</w:t>
      </w:r>
      <w:r w:rsidR="001F1BC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 w:rsidR="00795CD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1F1BCE">
        <w:rPr>
          <w:rFonts w:ascii="Arial" w:hAnsi="Arial" w:cs="Arial"/>
          <w:sz w:val="22"/>
          <w:szCs w:val="22"/>
        </w:rPr>
        <w:t>“</w:t>
      </w:r>
      <w:r w:rsidRPr="00795CD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 </w:t>
      </w:r>
      <w:r w:rsidRPr="00795CDD">
        <w:rPr>
          <w:rFonts w:ascii="Arial" w:hAnsi="Arial" w:cs="Arial"/>
          <w:sz w:val="22"/>
          <w:szCs w:val="22"/>
        </w:rPr>
        <w:t xml:space="preserve">BĒRNU REĢISTRĀCIJAS, UZŅEMŠANAS UN ATSKAITĪŠANAS KĀRTĪBU </w:t>
      </w:r>
      <w:r>
        <w:rPr>
          <w:rFonts w:ascii="Arial" w:hAnsi="Arial" w:cs="Arial"/>
          <w:sz w:val="22"/>
          <w:szCs w:val="22"/>
        </w:rPr>
        <w:t>L</w:t>
      </w:r>
      <w:r w:rsidRPr="00795CDD">
        <w:rPr>
          <w:rFonts w:ascii="Arial" w:hAnsi="Arial" w:cs="Arial"/>
          <w:sz w:val="22"/>
          <w:szCs w:val="22"/>
        </w:rPr>
        <w:t>IEPĀJAS PILSĒTAS PAŠVALDĪBAS PIRMSSKOLAS IZGLĪTĪBAS IESTĀDĒS</w:t>
      </w:r>
      <w:r w:rsidR="001F1BCE">
        <w:rPr>
          <w:rFonts w:ascii="Arial" w:hAnsi="Arial" w:cs="Arial"/>
          <w:sz w:val="22"/>
          <w:szCs w:val="22"/>
        </w:rPr>
        <w:t>””</w:t>
      </w:r>
      <w:r w:rsidRPr="00EA29BE">
        <w:rPr>
          <w:rFonts w:ascii="Arial" w:hAnsi="Arial" w:cs="Arial"/>
          <w:sz w:val="22"/>
          <w:szCs w:val="22"/>
        </w:rPr>
        <w:t xml:space="preserve"> pa</w:t>
      </w:r>
      <w:r w:rsidRPr="00EA29BE">
        <w:rPr>
          <w:rStyle w:val="Strong"/>
          <w:rFonts w:ascii="Arial" w:hAnsi="Arial" w:cs="Arial"/>
          <w:b/>
          <w:bCs/>
          <w:sz w:val="22"/>
          <w:szCs w:val="22"/>
        </w:rPr>
        <w:t>skaidrojuma raksts</w:t>
      </w:r>
    </w:p>
    <w:p w14:paraId="6F06BFAD" w14:textId="77777777" w:rsidR="009D24C1" w:rsidRPr="00EA29BE" w:rsidRDefault="009D24C1" w:rsidP="009D24C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653"/>
      </w:tblGrid>
      <w:tr w:rsidR="00F951C1" w14:paraId="6F06BFB0" w14:textId="77777777" w:rsidTr="00395B48">
        <w:tc>
          <w:tcPr>
            <w:tcW w:w="2835" w:type="dxa"/>
          </w:tcPr>
          <w:p w14:paraId="6F06BFAE" w14:textId="77777777" w:rsidR="009D24C1" w:rsidRPr="00EA29BE" w:rsidRDefault="00B13924" w:rsidP="00C9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Paskaidrojuma raksta sadaļas</w:t>
            </w:r>
          </w:p>
        </w:tc>
        <w:tc>
          <w:tcPr>
            <w:tcW w:w="5653" w:type="dxa"/>
          </w:tcPr>
          <w:p w14:paraId="6F06BFAF" w14:textId="77777777" w:rsidR="009D24C1" w:rsidRPr="00EA29BE" w:rsidRDefault="00B13924" w:rsidP="00C9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Norādāmā informācija</w:t>
            </w:r>
          </w:p>
        </w:tc>
      </w:tr>
      <w:tr w:rsidR="00F951C1" w14:paraId="6F06BFB4" w14:textId="77777777" w:rsidTr="00AE3A85">
        <w:trPr>
          <w:trHeight w:val="4720"/>
        </w:trPr>
        <w:tc>
          <w:tcPr>
            <w:tcW w:w="2835" w:type="dxa"/>
          </w:tcPr>
          <w:p w14:paraId="6F06BFB1" w14:textId="77777777" w:rsidR="009D24C1" w:rsidRPr="00EA29BE" w:rsidRDefault="00B13924" w:rsidP="00395B48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1. Projekta nepieciešamības pamatojums </w:t>
            </w:r>
          </w:p>
        </w:tc>
        <w:tc>
          <w:tcPr>
            <w:tcW w:w="5653" w:type="dxa"/>
          </w:tcPr>
          <w:p w14:paraId="6F06BFB2" w14:textId="06E5E6BC" w:rsidR="00395B48" w:rsidRDefault="00B13924" w:rsidP="00AE3A8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A8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r w:rsidR="00062B96">
              <w:rPr>
                <w:rFonts w:ascii="Arial" w:hAnsi="Arial" w:cs="Arial"/>
                <w:sz w:val="22"/>
                <w:szCs w:val="22"/>
              </w:rPr>
              <w:t xml:space="preserve">domes </w:t>
            </w:r>
            <w:r w:rsidRPr="00AE3A85">
              <w:rPr>
                <w:rFonts w:ascii="Arial" w:hAnsi="Arial" w:cs="Arial"/>
                <w:sz w:val="22"/>
                <w:szCs w:val="22"/>
              </w:rPr>
              <w:t xml:space="preserve">Izglītības komisija </w:t>
            </w:r>
            <w:r w:rsidR="0021172E" w:rsidRPr="00C114FF">
              <w:rPr>
                <w:rFonts w:ascii="Arial" w:hAnsi="Arial" w:cs="Arial"/>
                <w:sz w:val="22"/>
                <w:szCs w:val="22"/>
              </w:rPr>
              <w:t xml:space="preserve">(turpmāk - Izglītības komisija) </w:t>
            </w:r>
            <w:r w:rsidRPr="00AE3A85">
              <w:rPr>
                <w:rFonts w:ascii="Arial" w:hAnsi="Arial" w:cs="Arial"/>
                <w:sz w:val="22"/>
                <w:szCs w:val="22"/>
              </w:rPr>
              <w:t>lemj par ārpuskārtas vietu piešķiršanu pirmsskolas izglītības iestādēs</w:t>
            </w:r>
            <w:r w:rsidR="00B45A7A" w:rsidRPr="00AE3A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3A85">
              <w:rPr>
                <w:rFonts w:ascii="Arial" w:hAnsi="Arial" w:cs="Arial"/>
                <w:sz w:val="22"/>
                <w:szCs w:val="22"/>
              </w:rPr>
              <w:t xml:space="preserve">pamatojoties uz bērna likumiskā pārstāvja iesniegumu. Ārpuskārtas vietas </w:t>
            </w:r>
            <w:r w:rsidR="009636FA">
              <w:rPr>
                <w:rFonts w:ascii="Arial" w:hAnsi="Arial" w:cs="Arial"/>
                <w:sz w:val="22"/>
                <w:szCs w:val="22"/>
              </w:rPr>
              <w:t xml:space="preserve">pirmsskolas izglītības iestādē </w:t>
            </w:r>
            <w:r w:rsidRPr="00AE3A85">
              <w:rPr>
                <w:rFonts w:ascii="Arial" w:hAnsi="Arial" w:cs="Arial"/>
                <w:sz w:val="22"/>
                <w:szCs w:val="22"/>
              </w:rPr>
              <w:t>var piešķirt Liepājas pilsētai nepieciešamajiem speciālistiem.</w:t>
            </w:r>
            <w:r w:rsidR="001F1B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3A85">
              <w:rPr>
                <w:rFonts w:ascii="Arial" w:hAnsi="Arial" w:cs="Arial"/>
                <w:sz w:val="22"/>
                <w:szCs w:val="22"/>
              </w:rPr>
              <w:t>I</w:t>
            </w:r>
            <w:r w:rsidR="00B45A7A" w:rsidRPr="00AE3A85">
              <w:rPr>
                <w:rFonts w:ascii="Arial" w:hAnsi="Arial" w:cs="Arial"/>
                <w:sz w:val="22"/>
                <w:szCs w:val="22"/>
              </w:rPr>
              <w:t>r nepieciešams iz</w:t>
            </w:r>
            <w:r w:rsidR="00B45A7A"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darīt grozījumu Liepājas pilsētas domes 2010. </w:t>
            </w:r>
            <w:r w:rsidR="00795CDD"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gada 13.</w:t>
            </w:r>
            <w:r w:rsidR="001F1B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95CDD"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maija</w:t>
            </w:r>
            <w:r w:rsidR="00B45A7A"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saistošajos noteikumos Nr. </w:t>
            </w:r>
            <w:r w:rsidR="00795CDD"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10 </w:t>
            </w:r>
            <w:r w:rsidR="001F1B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“</w:t>
            </w:r>
            <w:r w:rsidR="0021172E" w:rsidRPr="001F1B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 BĒRNU REĢISTRĀCIJAS, UZŅEMŠANAS UN ATSKAITĪŠANAS KĀRTĪBU LIEPĀJAS PILSĒTAS PAŠVALDĪBAS PIRMSSKOLAS IZGLĪTĪBAS IESTĀDĒS</w:t>
            </w:r>
            <w:r w:rsidR="001F1BCE" w:rsidRPr="001F1B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 </w:t>
            </w:r>
            <w:r w:rsidR="00B45A7A"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(turpmāk – saistošie noteikumi), nosakot, ka</w:t>
            </w:r>
            <w:r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62B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Liepājas pilsētas domes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</w:t>
            </w:r>
            <w:r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astāvīgā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</w:t>
            </w:r>
            <w:r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ilsētas attīstības komiteja </w:t>
            </w:r>
            <w:r w:rsidR="00C114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ar lēmumu </w:t>
            </w:r>
            <w:r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nosaka pilsētai nepieciešamos speciālistus, lai bērna likumiskajiem pārstāvjiem būtu skaidrākas prasības attiecībā uz ārpuskārtas vietas piešķiršanu un tie spētu noteikt</w:t>
            </w:r>
            <w:r w:rsidR="001F1B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AE3A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vai viņu profesija atbilst lēmumā norādītajiem nepieciešamajiem speciālistiem Liepājas pilsētā.</w:t>
            </w:r>
          </w:p>
          <w:p w14:paraId="6F06BFB3" w14:textId="77777777" w:rsidR="001F1BCE" w:rsidRPr="00AE3A85" w:rsidRDefault="001F1BCE" w:rsidP="00AE3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1C1" w14:paraId="6F06BFB7" w14:textId="77777777" w:rsidTr="00395B48">
        <w:trPr>
          <w:trHeight w:val="416"/>
        </w:trPr>
        <w:tc>
          <w:tcPr>
            <w:tcW w:w="2835" w:type="dxa"/>
          </w:tcPr>
          <w:p w14:paraId="6F06BFB5" w14:textId="77777777" w:rsidR="009D24C1" w:rsidRPr="00EA29BE" w:rsidRDefault="00B13924" w:rsidP="00395B48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9BE">
              <w:rPr>
                <w:rFonts w:ascii="Arial" w:hAnsi="Arial" w:cs="Arial"/>
                <w:sz w:val="22"/>
                <w:szCs w:val="22"/>
              </w:rPr>
              <w:t>Īss projekta satura izklāsts</w:t>
            </w:r>
          </w:p>
        </w:tc>
        <w:tc>
          <w:tcPr>
            <w:tcW w:w="5653" w:type="dxa"/>
          </w:tcPr>
          <w:p w14:paraId="6F06BFB6" w14:textId="0400822C" w:rsidR="001F1BCE" w:rsidRPr="00C114FF" w:rsidRDefault="00B13924" w:rsidP="00211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4FF">
              <w:rPr>
                <w:rFonts w:ascii="Arial" w:hAnsi="Arial" w:cs="Arial"/>
                <w:sz w:val="22"/>
                <w:szCs w:val="22"/>
              </w:rPr>
              <w:t xml:space="preserve">Saistošo noteikumu projekts paredz noteikt, ka 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C114FF" w:rsidRPr="00C114FF">
              <w:rPr>
                <w:rFonts w:ascii="Arial" w:hAnsi="Arial" w:cs="Arial"/>
                <w:sz w:val="22"/>
                <w:szCs w:val="22"/>
              </w:rPr>
              <w:t xml:space="preserve">rkārtas gadījumos (pilsētā nepieciešamo speciālistu bērniem, aizbildņu un audžuģimenēs ievietotajiem bērniem u.c.) bērnu reģistrēšanu reģistrā un uzņemšanu pirmsskolas iestādē ārpus kārtas izskata Izglītības komisija un par pieņemto lēmumu informē </w:t>
            </w:r>
            <w:r w:rsidRPr="00B13924">
              <w:rPr>
                <w:rFonts w:ascii="Arial" w:hAnsi="Arial" w:cs="Arial"/>
                <w:sz w:val="22"/>
                <w:szCs w:val="22"/>
              </w:rPr>
              <w:t>Liepājas pilsētas pašvaldības iestād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13924">
              <w:rPr>
                <w:rFonts w:ascii="Arial" w:hAnsi="Arial" w:cs="Arial"/>
                <w:sz w:val="22"/>
                <w:szCs w:val="22"/>
              </w:rPr>
              <w:t xml:space="preserve"> “Liepājas pilsētas Izglītības pārvalde”</w:t>
            </w:r>
            <w:r w:rsidR="00C114FF" w:rsidRPr="00C114FF">
              <w:rPr>
                <w:rFonts w:ascii="Arial" w:hAnsi="Arial" w:cs="Arial"/>
                <w:sz w:val="22"/>
                <w:szCs w:val="22"/>
              </w:rPr>
              <w:t xml:space="preserve">. Liepājas pilsētai nepieciešamos speciālistus </w:t>
            </w:r>
            <w:r>
              <w:rPr>
                <w:rFonts w:ascii="Arial" w:hAnsi="Arial" w:cs="Arial"/>
                <w:sz w:val="22"/>
                <w:szCs w:val="22"/>
              </w:rPr>
              <w:t>nosaka Liepājas pilsētas domes p</w:t>
            </w:r>
            <w:r w:rsidR="00C114FF" w:rsidRPr="00C114FF">
              <w:rPr>
                <w:rFonts w:ascii="Arial" w:hAnsi="Arial" w:cs="Arial"/>
                <w:sz w:val="22"/>
                <w:szCs w:val="22"/>
              </w:rPr>
              <w:t>astāvīgā</w:t>
            </w:r>
            <w:r>
              <w:rPr>
                <w:rFonts w:ascii="Arial" w:hAnsi="Arial" w:cs="Arial"/>
                <w:sz w:val="22"/>
                <w:szCs w:val="22"/>
              </w:rPr>
              <w:t xml:space="preserve"> Pilsētas attīstības komiteja</w:t>
            </w:r>
            <w:r w:rsidR="00C114FF" w:rsidRPr="00C114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951C1" w14:paraId="6F06BFBB" w14:textId="77777777" w:rsidTr="00AE3A85">
        <w:trPr>
          <w:trHeight w:val="837"/>
        </w:trPr>
        <w:tc>
          <w:tcPr>
            <w:tcW w:w="2835" w:type="dxa"/>
          </w:tcPr>
          <w:p w14:paraId="6F06BFB8" w14:textId="77777777" w:rsidR="009D24C1" w:rsidRDefault="00B13924" w:rsidP="00395B48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3. Informācija par plānoto projekta ietekmi uz pašvaldības budžetu</w:t>
            </w:r>
          </w:p>
          <w:p w14:paraId="6F06BFB9" w14:textId="77777777" w:rsidR="00395B48" w:rsidRPr="00EA29BE" w:rsidRDefault="00395B48" w:rsidP="00395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3" w:type="dxa"/>
          </w:tcPr>
          <w:p w14:paraId="6F06BFBA" w14:textId="77777777" w:rsidR="009D24C1" w:rsidRPr="00EA29BE" w:rsidRDefault="00B13924" w:rsidP="00795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 ietekmes.</w:t>
            </w:r>
          </w:p>
        </w:tc>
      </w:tr>
      <w:tr w:rsidR="00F951C1" w14:paraId="6F06BFC0" w14:textId="77777777" w:rsidTr="00AE3A85">
        <w:trPr>
          <w:trHeight w:val="1376"/>
        </w:trPr>
        <w:tc>
          <w:tcPr>
            <w:tcW w:w="2835" w:type="dxa"/>
          </w:tcPr>
          <w:p w14:paraId="6F06BFBC" w14:textId="77777777" w:rsidR="009D24C1" w:rsidRDefault="00B13924" w:rsidP="00395B48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4. Informācija par plānoto projekta ietekmi uz sociāli ekonomisko stāvokli (uzņēmējdarbības vidi) pašvaldības teritorijā  </w:t>
            </w:r>
          </w:p>
          <w:p w14:paraId="6F06BFBD" w14:textId="77777777" w:rsidR="00395B48" w:rsidRPr="00EA29BE" w:rsidRDefault="00395B48" w:rsidP="00395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3" w:type="dxa"/>
          </w:tcPr>
          <w:p w14:paraId="6F06BFBE" w14:textId="77777777" w:rsidR="009D24C1" w:rsidRPr="00EA29BE" w:rsidRDefault="00B13924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Nav būtiskas ietekmes.</w:t>
            </w:r>
          </w:p>
          <w:p w14:paraId="6F06BFBF" w14:textId="77777777"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1C1" w14:paraId="6F06BFC7" w14:textId="77777777" w:rsidTr="00395B48">
        <w:tc>
          <w:tcPr>
            <w:tcW w:w="2835" w:type="dxa"/>
          </w:tcPr>
          <w:p w14:paraId="6F06BFC1" w14:textId="77777777" w:rsidR="009D24C1" w:rsidRPr="00EA29BE" w:rsidRDefault="00B13924" w:rsidP="00395B48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5. Informācija par administratīvajām procedūrām </w:t>
            </w:r>
          </w:p>
          <w:p w14:paraId="6F06BFC2" w14:textId="77777777" w:rsidR="009D24C1" w:rsidRPr="00EA29BE" w:rsidRDefault="009D24C1" w:rsidP="00395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3" w:type="dxa"/>
          </w:tcPr>
          <w:p w14:paraId="6F06BFC3" w14:textId="77777777" w:rsidR="009D24C1" w:rsidRDefault="00B13924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Saistošie noteikumi tiks nosūtīti informācijai Vides aizsardzības un reģionālās attīstības ministrijai, tiks publicēti oficiālajā izdevumā “Latvijas Vēstnesis” un </w:t>
            </w:r>
            <w:r>
              <w:rPr>
                <w:rFonts w:ascii="Arial" w:hAnsi="Arial" w:cs="Arial"/>
                <w:sz w:val="22"/>
                <w:szCs w:val="22"/>
              </w:rPr>
              <w:t>pašvaldības mājas</w:t>
            </w:r>
            <w:r w:rsidRPr="00EA29BE">
              <w:rPr>
                <w:rFonts w:ascii="Arial" w:hAnsi="Arial" w:cs="Arial"/>
                <w:sz w:val="22"/>
                <w:szCs w:val="22"/>
              </w:rPr>
              <w:t xml:space="preserve">lapā www.liepaja.lv. </w:t>
            </w:r>
          </w:p>
          <w:p w14:paraId="6F06BFC4" w14:textId="77777777"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6BFC5" w14:textId="77777777" w:rsidR="009D24C1" w:rsidRDefault="00B13924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Saistošo noteikumu izpildi nodrošinās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Liepājas pilsētas pa</w:t>
            </w:r>
            <w:r w:rsidR="00795C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švaldības iestāde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“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Liepājas pilsētas </w:t>
            </w:r>
            <w:r w:rsidR="00795C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Izglītības pārvalde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”.</w:t>
            </w:r>
            <w:r w:rsidRPr="00EA2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06BFC6" w14:textId="77777777"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1C1" w14:paraId="6F06BFCB" w14:textId="77777777" w:rsidTr="00395B48">
        <w:trPr>
          <w:trHeight w:val="835"/>
        </w:trPr>
        <w:tc>
          <w:tcPr>
            <w:tcW w:w="2835" w:type="dxa"/>
          </w:tcPr>
          <w:p w14:paraId="6F06BFC8" w14:textId="77777777" w:rsidR="009D24C1" w:rsidRDefault="00B13924" w:rsidP="00395B48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 </w:t>
            </w:r>
            <w:r w:rsidR="001A5958" w:rsidRPr="00EA29BE">
              <w:rPr>
                <w:rFonts w:ascii="Arial" w:hAnsi="Arial" w:cs="Arial"/>
                <w:sz w:val="22"/>
                <w:szCs w:val="22"/>
              </w:rPr>
              <w:t>Informācija par konsultācijām ar privātpersonām</w:t>
            </w:r>
          </w:p>
          <w:p w14:paraId="6F06BFC9" w14:textId="77777777" w:rsidR="00395B48" w:rsidRPr="00EA29BE" w:rsidRDefault="00395B48" w:rsidP="00C9438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3" w:type="dxa"/>
          </w:tcPr>
          <w:p w14:paraId="6F06BFCA" w14:textId="77777777" w:rsidR="009D24C1" w:rsidRPr="00EA29BE" w:rsidRDefault="00B13924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Nav notikušas.</w:t>
            </w:r>
          </w:p>
        </w:tc>
      </w:tr>
      <w:tr w:rsidR="00F951C1" w14:paraId="6F06BFD8" w14:textId="77777777" w:rsidTr="00395B48"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06BFCC" w14:textId="77777777" w:rsidR="00395B48" w:rsidRPr="00395B48" w:rsidRDefault="00B13924" w:rsidP="00395B48">
            <w:pPr>
              <w:pStyle w:val="ListParagraph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lang w:eastAsia="lv-LV"/>
              </w:rPr>
            </w:pPr>
            <w:r w:rsidRPr="00395B48">
              <w:rPr>
                <w:rFonts w:ascii="Arial" w:hAnsi="Arial" w:cs="Arial"/>
                <w:lang w:eastAsia="lv-LV"/>
              </w:rPr>
              <w:t xml:space="preserve">Kas sagatavoja </w:t>
            </w:r>
            <w:r>
              <w:rPr>
                <w:rFonts w:ascii="Arial" w:hAnsi="Arial" w:cs="Arial"/>
                <w:lang w:eastAsia="lv-LV"/>
              </w:rPr>
              <w:t>p</w:t>
            </w:r>
            <w:r w:rsidRPr="00395B48">
              <w:rPr>
                <w:rFonts w:ascii="Arial" w:hAnsi="Arial" w:cs="Arial"/>
                <w:lang w:eastAsia="lv-LV"/>
              </w:rPr>
              <w:t>askaidrojuma rakstu?</w:t>
            </w:r>
          </w:p>
          <w:p w14:paraId="6F06BFCD" w14:textId="77777777" w:rsidR="00395B48" w:rsidRDefault="00B13924" w:rsidP="00395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a</w:t>
            </w:r>
            <w:r w:rsidRPr="00C653C7">
              <w:rPr>
                <w:rFonts w:ascii="Arial" w:eastAsia="Times New Roman" w:hAnsi="Arial" w:cs="Arial"/>
                <w:lang w:eastAsia="lv-LV"/>
              </w:rPr>
              <w:t>mats</w:t>
            </w:r>
          </w:p>
          <w:p w14:paraId="6F06BFCE" w14:textId="77777777" w:rsidR="00395B48" w:rsidRDefault="00B13924" w:rsidP="00395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vārds, uzvārds</w:t>
            </w:r>
          </w:p>
          <w:p w14:paraId="6F06BFCF" w14:textId="77777777" w:rsidR="00395B48" w:rsidRDefault="00B13924" w:rsidP="00395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tālruņa numurs</w:t>
            </w:r>
          </w:p>
          <w:p w14:paraId="6F06BFD0" w14:textId="77777777" w:rsidR="00395B48" w:rsidRDefault="00B13924" w:rsidP="00395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Arial" w:eastAsia="Times New Roman" w:hAnsi="Arial" w:cs="Arial"/>
                <w:lang w:eastAsia="lv-LV"/>
              </w:rPr>
            </w:pPr>
            <w:r w:rsidRPr="00C653C7">
              <w:rPr>
                <w:rFonts w:ascii="Arial" w:eastAsia="Times New Roman" w:hAnsi="Arial" w:cs="Arial"/>
                <w:lang w:eastAsia="lv-LV"/>
              </w:rPr>
              <w:t>paraksts</w:t>
            </w:r>
          </w:p>
          <w:p w14:paraId="6F06BFD1" w14:textId="77777777" w:rsidR="00395B48" w:rsidRPr="00C653C7" w:rsidRDefault="00395B48" w:rsidP="001F1BCE">
            <w:pPr>
              <w:pStyle w:val="ListParagraph"/>
              <w:spacing w:after="0" w:line="240" w:lineRule="auto"/>
              <w:ind w:left="321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6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06BFD2" w14:textId="77777777" w:rsidR="00395B48" w:rsidRDefault="00395B48" w:rsidP="00395B48">
            <w:pPr>
              <w:rPr>
                <w:rFonts w:ascii="Arial" w:hAnsi="Arial" w:cs="Arial"/>
                <w:lang w:eastAsia="lv-LV"/>
              </w:rPr>
            </w:pPr>
          </w:p>
          <w:p w14:paraId="6F06BFD3" w14:textId="77777777" w:rsidR="00395B48" w:rsidRDefault="00395B48" w:rsidP="00395B48">
            <w:pPr>
              <w:rPr>
                <w:rFonts w:ascii="Arial" w:hAnsi="Arial" w:cs="Arial"/>
                <w:lang w:eastAsia="lv-LV"/>
              </w:rPr>
            </w:pPr>
          </w:p>
          <w:p w14:paraId="6F06BFD4" w14:textId="77777777" w:rsidR="00395B48" w:rsidRDefault="00B13924" w:rsidP="00395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E61">
              <w:rPr>
                <w:rFonts w:ascii="Arial" w:hAnsi="Arial" w:cs="Arial"/>
                <w:sz w:val="22"/>
                <w:szCs w:val="22"/>
              </w:rPr>
              <w:t xml:space="preserve">LPPI “Liepājas pilsētas Izglītības pārvalde” </w:t>
            </w:r>
            <w:r>
              <w:rPr>
                <w:rFonts w:ascii="Arial" w:hAnsi="Arial" w:cs="Arial"/>
                <w:sz w:val="22"/>
                <w:szCs w:val="22"/>
              </w:rPr>
              <w:t xml:space="preserve">juriste </w:t>
            </w:r>
          </w:p>
          <w:p w14:paraId="6F06BFD5" w14:textId="77777777" w:rsidR="00395B48" w:rsidRDefault="00B13924" w:rsidP="00395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Pomerance</w:t>
            </w:r>
          </w:p>
          <w:p w14:paraId="6F06BFD6" w14:textId="77777777" w:rsidR="00395B48" w:rsidRPr="000C2E61" w:rsidRDefault="00B13924" w:rsidP="00395B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63 489 186, 29289432</w:t>
            </w:r>
          </w:p>
          <w:p w14:paraId="6F06BFD7" w14:textId="77777777" w:rsidR="00395B48" w:rsidRDefault="00395B48" w:rsidP="00395B48">
            <w:pPr>
              <w:rPr>
                <w:rFonts w:ascii="Arial" w:hAnsi="Arial" w:cs="Arial"/>
                <w:lang w:eastAsia="lv-LV"/>
              </w:rPr>
            </w:pPr>
          </w:p>
        </w:tc>
      </w:tr>
      <w:tr w:rsidR="00F951C1" w14:paraId="6F06BFDD" w14:textId="77777777" w:rsidTr="00395B48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06BFD9" w14:textId="77777777" w:rsidR="00395B48" w:rsidRPr="00395B48" w:rsidRDefault="00395B48" w:rsidP="00395B48">
            <w:pPr>
              <w:pStyle w:val="ListParagraph"/>
              <w:numPr>
                <w:ilvl w:val="0"/>
                <w:numId w:val="3"/>
              </w:numPr>
              <w:ind w:left="396" w:hanging="284"/>
              <w:rPr>
                <w:rFonts w:ascii="Arial" w:hAnsi="Arial" w:cs="Arial"/>
                <w:lang w:eastAsia="lv-LV"/>
              </w:rPr>
            </w:pPr>
          </w:p>
          <w:p w14:paraId="6F06BFDA" w14:textId="77777777" w:rsidR="00395B48" w:rsidRPr="00395B48" w:rsidRDefault="00B13924" w:rsidP="00395B48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395B48">
              <w:rPr>
                <w:rFonts w:ascii="Arial" w:hAnsi="Arial" w:cs="Arial"/>
                <w:sz w:val="22"/>
                <w:szCs w:val="22"/>
                <w:lang w:eastAsia="lv-LV"/>
              </w:rPr>
              <w:t>SASKAŅOTS:</w:t>
            </w:r>
          </w:p>
          <w:p w14:paraId="6F06BFDB" w14:textId="77777777" w:rsidR="00395B48" w:rsidRPr="00395B48" w:rsidRDefault="00B13924" w:rsidP="00395B48">
            <w:pPr>
              <w:rPr>
                <w:rFonts w:ascii="Arial" w:hAnsi="Arial" w:cs="Arial"/>
                <w:lang w:eastAsia="lv-LV"/>
              </w:rPr>
            </w:pPr>
            <w:r w:rsidRPr="00395B48">
              <w:rPr>
                <w:rFonts w:ascii="Arial" w:hAnsi="Arial" w:cs="Arial"/>
                <w:sz w:val="22"/>
                <w:szCs w:val="22"/>
                <w:lang w:eastAsia="lv-LV"/>
              </w:rPr>
              <w:t>Sabiedrisko attiecību un mārketinga daļā</w:t>
            </w:r>
          </w:p>
        </w:tc>
        <w:tc>
          <w:tcPr>
            <w:tcW w:w="56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06BFDC" w14:textId="77777777" w:rsidR="00395B48" w:rsidRDefault="00395B48" w:rsidP="00395B48">
            <w:pPr>
              <w:jc w:val="both"/>
              <w:rPr>
                <w:rFonts w:ascii="Arial" w:hAnsi="Arial" w:cs="Arial"/>
                <w:lang w:eastAsia="lv-LV"/>
              </w:rPr>
            </w:pPr>
          </w:p>
        </w:tc>
      </w:tr>
    </w:tbl>
    <w:p w14:paraId="6F06BFDE" w14:textId="77777777" w:rsidR="009D24C1" w:rsidRPr="00EA29BE" w:rsidRDefault="009D24C1" w:rsidP="009D24C1">
      <w:pPr>
        <w:jc w:val="both"/>
        <w:rPr>
          <w:rFonts w:ascii="Arial" w:hAnsi="Arial" w:cs="Arial"/>
          <w:sz w:val="22"/>
          <w:szCs w:val="22"/>
        </w:rPr>
      </w:pPr>
    </w:p>
    <w:p w14:paraId="6F06BFDF" w14:textId="77777777" w:rsidR="009D24C1" w:rsidRDefault="009D24C1" w:rsidP="009D24C1">
      <w:pPr>
        <w:jc w:val="both"/>
        <w:rPr>
          <w:rFonts w:ascii="Arial" w:hAnsi="Arial" w:cs="Arial"/>
          <w:sz w:val="22"/>
          <w:szCs w:val="22"/>
        </w:rPr>
      </w:pPr>
    </w:p>
    <w:p w14:paraId="6F06BFE0" w14:textId="77777777" w:rsidR="009D24C1" w:rsidRDefault="009D24C1" w:rsidP="009D24C1">
      <w:pPr>
        <w:jc w:val="both"/>
        <w:rPr>
          <w:rFonts w:ascii="Arial" w:hAnsi="Arial" w:cs="Arial"/>
          <w:sz w:val="22"/>
          <w:szCs w:val="22"/>
        </w:rPr>
      </w:pPr>
    </w:p>
    <w:sectPr w:rsidR="009D24C1" w:rsidSect="00C114F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Calibri"/>
    <w:charset w:val="BA"/>
    <w:family w:val="swiss"/>
    <w:pitch w:val="variable"/>
    <w:sig w:usb0="00000001" w:usb1="00000040" w:usb2="0000004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8E4"/>
    <w:multiLevelType w:val="hybridMultilevel"/>
    <w:tmpl w:val="18AE142C"/>
    <w:lvl w:ilvl="0" w:tplc="A63CF8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B14E8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0E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1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03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4A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28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AB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81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557"/>
    <w:multiLevelType w:val="hybridMultilevel"/>
    <w:tmpl w:val="CE94AE7E"/>
    <w:lvl w:ilvl="0" w:tplc="E8406C5C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21CAD54" w:tentative="1">
      <w:start w:val="1"/>
      <w:numFmt w:val="lowerLetter"/>
      <w:lvlText w:val="%2."/>
      <w:lvlJc w:val="left"/>
      <w:pPr>
        <w:ind w:left="1505" w:hanging="360"/>
      </w:pPr>
    </w:lvl>
    <w:lvl w:ilvl="2" w:tplc="FE9A2382" w:tentative="1">
      <w:start w:val="1"/>
      <w:numFmt w:val="lowerRoman"/>
      <w:lvlText w:val="%3."/>
      <w:lvlJc w:val="right"/>
      <w:pPr>
        <w:ind w:left="2225" w:hanging="180"/>
      </w:pPr>
    </w:lvl>
    <w:lvl w:ilvl="3" w:tplc="B1E407CC" w:tentative="1">
      <w:start w:val="1"/>
      <w:numFmt w:val="decimal"/>
      <w:lvlText w:val="%4."/>
      <w:lvlJc w:val="left"/>
      <w:pPr>
        <w:ind w:left="2945" w:hanging="360"/>
      </w:pPr>
    </w:lvl>
    <w:lvl w:ilvl="4" w:tplc="5C5ED786" w:tentative="1">
      <w:start w:val="1"/>
      <w:numFmt w:val="lowerLetter"/>
      <w:lvlText w:val="%5."/>
      <w:lvlJc w:val="left"/>
      <w:pPr>
        <w:ind w:left="3665" w:hanging="360"/>
      </w:pPr>
    </w:lvl>
    <w:lvl w:ilvl="5" w:tplc="C8F4C2F2" w:tentative="1">
      <w:start w:val="1"/>
      <w:numFmt w:val="lowerRoman"/>
      <w:lvlText w:val="%6."/>
      <w:lvlJc w:val="right"/>
      <w:pPr>
        <w:ind w:left="4385" w:hanging="180"/>
      </w:pPr>
    </w:lvl>
    <w:lvl w:ilvl="6" w:tplc="3BB28936" w:tentative="1">
      <w:start w:val="1"/>
      <w:numFmt w:val="decimal"/>
      <w:lvlText w:val="%7."/>
      <w:lvlJc w:val="left"/>
      <w:pPr>
        <w:ind w:left="5105" w:hanging="360"/>
      </w:pPr>
    </w:lvl>
    <w:lvl w:ilvl="7" w:tplc="848684E4" w:tentative="1">
      <w:start w:val="1"/>
      <w:numFmt w:val="lowerLetter"/>
      <w:lvlText w:val="%8."/>
      <w:lvlJc w:val="left"/>
      <w:pPr>
        <w:ind w:left="5825" w:hanging="360"/>
      </w:pPr>
    </w:lvl>
    <w:lvl w:ilvl="8" w:tplc="BB7C180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A392772"/>
    <w:multiLevelType w:val="hybridMultilevel"/>
    <w:tmpl w:val="284E94C4"/>
    <w:lvl w:ilvl="0" w:tplc="35E0221C">
      <w:start w:val="1"/>
      <w:numFmt w:val="decimal"/>
      <w:lvlText w:val="%1."/>
      <w:lvlJc w:val="left"/>
      <w:pPr>
        <w:ind w:left="785" w:hanging="360"/>
      </w:pPr>
    </w:lvl>
    <w:lvl w:ilvl="1" w:tplc="12E8D590" w:tentative="1">
      <w:start w:val="1"/>
      <w:numFmt w:val="lowerLetter"/>
      <w:lvlText w:val="%2."/>
      <w:lvlJc w:val="left"/>
      <w:pPr>
        <w:ind w:left="1440" w:hanging="360"/>
      </w:pPr>
    </w:lvl>
    <w:lvl w:ilvl="2" w:tplc="AB1001CC" w:tentative="1">
      <w:start w:val="1"/>
      <w:numFmt w:val="lowerRoman"/>
      <w:lvlText w:val="%3."/>
      <w:lvlJc w:val="right"/>
      <w:pPr>
        <w:ind w:left="2160" w:hanging="180"/>
      </w:pPr>
    </w:lvl>
    <w:lvl w:ilvl="3" w:tplc="53BA91E4" w:tentative="1">
      <w:start w:val="1"/>
      <w:numFmt w:val="decimal"/>
      <w:lvlText w:val="%4."/>
      <w:lvlJc w:val="left"/>
      <w:pPr>
        <w:ind w:left="2880" w:hanging="360"/>
      </w:pPr>
    </w:lvl>
    <w:lvl w:ilvl="4" w:tplc="6D6ADFDA" w:tentative="1">
      <w:start w:val="1"/>
      <w:numFmt w:val="lowerLetter"/>
      <w:lvlText w:val="%5."/>
      <w:lvlJc w:val="left"/>
      <w:pPr>
        <w:ind w:left="3600" w:hanging="360"/>
      </w:pPr>
    </w:lvl>
    <w:lvl w:ilvl="5" w:tplc="62805D28" w:tentative="1">
      <w:start w:val="1"/>
      <w:numFmt w:val="lowerRoman"/>
      <w:lvlText w:val="%6."/>
      <w:lvlJc w:val="right"/>
      <w:pPr>
        <w:ind w:left="4320" w:hanging="180"/>
      </w:pPr>
    </w:lvl>
    <w:lvl w:ilvl="6" w:tplc="2496D8F0" w:tentative="1">
      <w:start w:val="1"/>
      <w:numFmt w:val="decimal"/>
      <w:lvlText w:val="%7."/>
      <w:lvlJc w:val="left"/>
      <w:pPr>
        <w:ind w:left="5040" w:hanging="360"/>
      </w:pPr>
    </w:lvl>
    <w:lvl w:ilvl="7" w:tplc="02B29E48" w:tentative="1">
      <w:start w:val="1"/>
      <w:numFmt w:val="lowerLetter"/>
      <w:lvlText w:val="%8."/>
      <w:lvlJc w:val="left"/>
      <w:pPr>
        <w:ind w:left="5760" w:hanging="360"/>
      </w:pPr>
    </w:lvl>
    <w:lvl w:ilvl="8" w:tplc="C2A49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7B04"/>
    <w:multiLevelType w:val="hybridMultilevel"/>
    <w:tmpl w:val="CE94AE7E"/>
    <w:lvl w:ilvl="0" w:tplc="0392387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5F20DB0" w:tentative="1">
      <w:start w:val="1"/>
      <w:numFmt w:val="lowerLetter"/>
      <w:lvlText w:val="%2."/>
      <w:lvlJc w:val="left"/>
      <w:pPr>
        <w:ind w:left="1505" w:hanging="360"/>
      </w:pPr>
    </w:lvl>
    <w:lvl w:ilvl="2" w:tplc="59903F40" w:tentative="1">
      <w:start w:val="1"/>
      <w:numFmt w:val="lowerRoman"/>
      <w:lvlText w:val="%3."/>
      <w:lvlJc w:val="right"/>
      <w:pPr>
        <w:ind w:left="2225" w:hanging="180"/>
      </w:pPr>
    </w:lvl>
    <w:lvl w:ilvl="3" w:tplc="FB9ACE82" w:tentative="1">
      <w:start w:val="1"/>
      <w:numFmt w:val="decimal"/>
      <w:lvlText w:val="%4."/>
      <w:lvlJc w:val="left"/>
      <w:pPr>
        <w:ind w:left="2945" w:hanging="360"/>
      </w:pPr>
    </w:lvl>
    <w:lvl w:ilvl="4" w:tplc="062C2044" w:tentative="1">
      <w:start w:val="1"/>
      <w:numFmt w:val="lowerLetter"/>
      <w:lvlText w:val="%5."/>
      <w:lvlJc w:val="left"/>
      <w:pPr>
        <w:ind w:left="3665" w:hanging="360"/>
      </w:pPr>
    </w:lvl>
    <w:lvl w:ilvl="5" w:tplc="56823158" w:tentative="1">
      <w:start w:val="1"/>
      <w:numFmt w:val="lowerRoman"/>
      <w:lvlText w:val="%6."/>
      <w:lvlJc w:val="right"/>
      <w:pPr>
        <w:ind w:left="4385" w:hanging="180"/>
      </w:pPr>
    </w:lvl>
    <w:lvl w:ilvl="6" w:tplc="754EB144" w:tentative="1">
      <w:start w:val="1"/>
      <w:numFmt w:val="decimal"/>
      <w:lvlText w:val="%7."/>
      <w:lvlJc w:val="left"/>
      <w:pPr>
        <w:ind w:left="5105" w:hanging="360"/>
      </w:pPr>
    </w:lvl>
    <w:lvl w:ilvl="7" w:tplc="075470CA" w:tentative="1">
      <w:start w:val="1"/>
      <w:numFmt w:val="lowerLetter"/>
      <w:lvlText w:val="%8."/>
      <w:lvlJc w:val="left"/>
      <w:pPr>
        <w:ind w:left="5825" w:hanging="360"/>
      </w:pPr>
    </w:lvl>
    <w:lvl w:ilvl="8" w:tplc="8FA418F4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8"/>
    <w:rsid w:val="00062B96"/>
    <w:rsid w:val="000C2E61"/>
    <w:rsid w:val="001A5958"/>
    <w:rsid w:val="001F1BCE"/>
    <w:rsid w:val="0021172E"/>
    <w:rsid w:val="002830FA"/>
    <w:rsid w:val="00395B48"/>
    <w:rsid w:val="004277E1"/>
    <w:rsid w:val="005F0BF0"/>
    <w:rsid w:val="005F339A"/>
    <w:rsid w:val="005F6F8E"/>
    <w:rsid w:val="00780A01"/>
    <w:rsid w:val="00795CDD"/>
    <w:rsid w:val="008710B3"/>
    <w:rsid w:val="008F1338"/>
    <w:rsid w:val="00902D24"/>
    <w:rsid w:val="009636FA"/>
    <w:rsid w:val="009D24C1"/>
    <w:rsid w:val="00AD7253"/>
    <w:rsid w:val="00AE3A85"/>
    <w:rsid w:val="00AE7ACE"/>
    <w:rsid w:val="00B13924"/>
    <w:rsid w:val="00B45A7A"/>
    <w:rsid w:val="00BF02B5"/>
    <w:rsid w:val="00C114FF"/>
    <w:rsid w:val="00C653C7"/>
    <w:rsid w:val="00C94384"/>
    <w:rsid w:val="00EA29BE"/>
    <w:rsid w:val="00F276AC"/>
    <w:rsid w:val="00F951C1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BFAC"/>
  <w15:docId w15:val="{D3CE5B8D-D94B-4BF3-AD8E-4D8B587B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38"/>
    <w:pPr>
      <w:spacing w:after="0" w:line="240" w:lineRule="auto"/>
    </w:pPr>
    <w:rPr>
      <w:rFonts w:ascii="Swiss TL" w:eastAsia="Times New Roman" w:hAnsi="Swiss TL" w:cs="Times New Roman"/>
      <w:sz w:val="24"/>
      <w:szCs w:val="20"/>
    </w:rPr>
  </w:style>
  <w:style w:type="paragraph" w:styleId="Heading3">
    <w:name w:val="heading 3"/>
    <w:basedOn w:val="Normal"/>
    <w:link w:val="Heading3Char"/>
    <w:qFormat/>
    <w:rsid w:val="008F133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133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rsid w:val="008F133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F1338"/>
    <w:rPr>
      <w:rFonts w:ascii="Swiss TL" w:eastAsia="Times New Roman" w:hAnsi="Swiss TL" w:cs="Times New Roman"/>
      <w:sz w:val="24"/>
      <w:szCs w:val="20"/>
    </w:rPr>
  </w:style>
  <w:style w:type="character" w:styleId="Strong">
    <w:name w:val="Strong"/>
    <w:qFormat/>
    <w:rsid w:val="008F1338"/>
    <w:rPr>
      <w:b/>
      <w:bCs/>
    </w:rPr>
  </w:style>
  <w:style w:type="paragraph" w:customStyle="1" w:styleId="naisf">
    <w:name w:val="naisf"/>
    <w:basedOn w:val="Normal"/>
    <w:rsid w:val="008F1338"/>
    <w:pPr>
      <w:spacing w:before="88" w:after="88"/>
      <w:ind w:firstLine="439"/>
      <w:jc w:val="both"/>
    </w:pPr>
    <w:rPr>
      <w:rFonts w:ascii="Times New Roman" w:hAnsi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F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B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Sintija Biša</cp:lastModifiedBy>
  <cp:revision>2</cp:revision>
  <dcterms:created xsi:type="dcterms:W3CDTF">2020-10-12T18:27:00Z</dcterms:created>
  <dcterms:modified xsi:type="dcterms:W3CDTF">2020-10-12T18:27:00Z</dcterms:modified>
</cp:coreProperties>
</file>