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0C230" w14:textId="4DB2B737" w:rsidR="00AB14C1" w:rsidRPr="00CD19C2" w:rsidRDefault="00AB14C1" w:rsidP="00AB14C1">
      <w:pPr>
        <w:spacing w:after="0" w:line="240" w:lineRule="auto"/>
        <w:jc w:val="center"/>
        <w:textAlignment w:val="baseline"/>
        <w:rPr>
          <w:rFonts w:ascii="Arial" w:eastAsia="Times New Roman" w:hAnsi="Arial" w:cs="Arial"/>
          <w:b/>
          <w:bCs/>
          <w:sz w:val="24"/>
          <w:szCs w:val="24"/>
          <w:lang w:eastAsia="lv-LV"/>
        </w:rPr>
      </w:pPr>
      <w:r w:rsidRPr="00CD19C2">
        <w:rPr>
          <w:rFonts w:ascii="Arial" w:eastAsia="Times New Roman" w:hAnsi="Arial" w:cs="Arial"/>
          <w:b/>
          <w:bCs/>
          <w:sz w:val="24"/>
          <w:szCs w:val="24"/>
          <w:lang w:eastAsia="lv-LV"/>
        </w:rPr>
        <w:t>Saistošo noteikumu projekta “</w:t>
      </w:r>
      <w:r w:rsidRPr="00CD19C2">
        <w:rPr>
          <w:rFonts w:ascii="Arial" w:eastAsia="Times New Roman" w:hAnsi="Arial" w:cs="Arial"/>
          <w:b/>
          <w:bCs/>
          <w:sz w:val="24"/>
          <w:szCs w:val="24"/>
          <w:lang w:eastAsia="lv-LV"/>
        </w:rPr>
        <w:softHyphen/>
      </w:r>
      <w:r w:rsidRPr="00CD19C2">
        <w:rPr>
          <w:rFonts w:ascii="Arial" w:eastAsia="Times New Roman" w:hAnsi="Arial" w:cs="Arial"/>
          <w:b/>
          <w:bCs/>
          <w:sz w:val="24"/>
          <w:szCs w:val="24"/>
          <w:lang w:eastAsia="lv-LV"/>
        </w:rPr>
        <w:softHyphen/>
      </w:r>
      <w:r w:rsidRPr="00CD19C2">
        <w:rPr>
          <w:rFonts w:ascii="Arial" w:eastAsia="Times New Roman" w:hAnsi="Arial" w:cs="Arial"/>
          <w:b/>
          <w:bCs/>
          <w:sz w:val="24"/>
          <w:szCs w:val="24"/>
          <w:lang w:eastAsia="lv-LV"/>
        </w:rPr>
        <w:softHyphen/>
      </w:r>
      <w:r w:rsidRPr="00CD19C2">
        <w:rPr>
          <w:rFonts w:ascii="Arial" w:eastAsia="Times New Roman" w:hAnsi="Arial" w:cs="Arial"/>
          <w:b/>
          <w:bCs/>
          <w:sz w:val="24"/>
          <w:szCs w:val="24"/>
          <w:lang w:eastAsia="lv-LV"/>
        </w:rPr>
        <w:softHyphen/>
      </w:r>
      <w:r w:rsidRPr="00CD19C2">
        <w:rPr>
          <w:rFonts w:ascii="Arial" w:eastAsia="Times New Roman" w:hAnsi="Arial" w:cs="Arial"/>
          <w:b/>
          <w:bCs/>
          <w:sz w:val="24"/>
          <w:szCs w:val="24"/>
          <w:lang w:eastAsia="lv-LV"/>
        </w:rPr>
        <w:softHyphen/>
      </w:r>
      <w:r w:rsidRPr="00CD19C2">
        <w:rPr>
          <w:rFonts w:ascii="Arial" w:eastAsia="Times New Roman" w:hAnsi="Arial" w:cs="Arial"/>
          <w:b/>
          <w:bCs/>
          <w:sz w:val="24"/>
          <w:szCs w:val="24"/>
          <w:lang w:eastAsia="lv-LV"/>
        </w:rPr>
        <w:softHyphen/>
      </w:r>
      <w:r w:rsidRPr="00CD19C2">
        <w:rPr>
          <w:rFonts w:ascii="Arial" w:eastAsia="Times New Roman" w:hAnsi="Arial" w:cs="Arial"/>
          <w:b/>
          <w:bCs/>
          <w:sz w:val="24"/>
          <w:szCs w:val="24"/>
          <w:lang w:eastAsia="lv-LV"/>
        </w:rPr>
        <w:softHyphen/>
      </w:r>
      <w:r w:rsidRPr="00CD19C2">
        <w:rPr>
          <w:rFonts w:ascii="Arial" w:eastAsia="Times New Roman" w:hAnsi="Arial" w:cs="Arial"/>
          <w:b/>
          <w:bCs/>
          <w:sz w:val="24"/>
          <w:szCs w:val="24"/>
          <w:lang w:eastAsia="lv-LV"/>
        </w:rPr>
        <w:softHyphen/>
        <w:t xml:space="preserve">Grozījumi Liepājas valstspilsētas pašvaldības </w:t>
      </w:r>
      <w:r w:rsidRPr="00CD19C2">
        <w:rPr>
          <w:rFonts w:asciiTheme="minorBidi" w:eastAsia="Times New Roman" w:hAnsiTheme="minorBidi"/>
          <w:b/>
          <w:bCs/>
          <w:sz w:val="24"/>
          <w:szCs w:val="24"/>
          <w:lang w:eastAsia="lv-LV"/>
        </w:rPr>
        <w:t>domes</w:t>
      </w:r>
      <w:r w:rsidRPr="00CD19C2">
        <w:rPr>
          <w:rFonts w:asciiTheme="minorBidi" w:hAnsiTheme="minorBidi"/>
          <w:b/>
          <w:bCs/>
          <w:sz w:val="24"/>
          <w:szCs w:val="24"/>
        </w:rPr>
        <w:t xml:space="preserve"> 2024.</w:t>
      </w:r>
      <w:r>
        <w:rPr>
          <w:rFonts w:asciiTheme="minorBidi" w:hAnsiTheme="minorBidi"/>
          <w:b/>
          <w:bCs/>
          <w:sz w:val="24"/>
          <w:szCs w:val="24"/>
        </w:rPr>
        <w:t xml:space="preserve"> </w:t>
      </w:r>
      <w:r w:rsidRPr="00CD19C2">
        <w:rPr>
          <w:rFonts w:asciiTheme="minorBidi" w:hAnsiTheme="minorBidi"/>
          <w:b/>
          <w:bCs/>
          <w:sz w:val="24"/>
          <w:szCs w:val="24"/>
        </w:rPr>
        <w:t>gada 21.</w:t>
      </w:r>
      <w:r>
        <w:rPr>
          <w:rFonts w:asciiTheme="minorBidi" w:hAnsiTheme="minorBidi"/>
          <w:b/>
          <w:bCs/>
          <w:sz w:val="24"/>
          <w:szCs w:val="24"/>
        </w:rPr>
        <w:t xml:space="preserve"> </w:t>
      </w:r>
      <w:r w:rsidRPr="00CD19C2">
        <w:rPr>
          <w:rFonts w:asciiTheme="minorBidi" w:hAnsiTheme="minorBidi"/>
          <w:b/>
          <w:bCs/>
          <w:sz w:val="24"/>
          <w:szCs w:val="24"/>
        </w:rPr>
        <w:t>marta</w:t>
      </w:r>
      <w:r w:rsidRPr="00CD19C2">
        <w:rPr>
          <w:sz w:val="24"/>
          <w:szCs w:val="24"/>
        </w:rPr>
        <w:t xml:space="preserve"> </w:t>
      </w:r>
      <w:r w:rsidRPr="00CD19C2">
        <w:rPr>
          <w:rFonts w:ascii="Arial" w:eastAsia="Times New Roman" w:hAnsi="Arial" w:cs="Arial"/>
          <w:b/>
          <w:bCs/>
          <w:sz w:val="24"/>
          <w:szCs w:val="24"/>
          <w:lang w:eastAsia="lv-LV"/>
        </w:rPr>
        <w:t xml:space="preserve">saistošajos noteikumos Nr.8 “Liepājas valstspilsētas pašvaldības sociālo pakalpojumu saņemšanas un samaksas kārtība”” paskaidrojuma raksts </w:t>
      </w:r>
    </w:p>
    <w:p w14:paraId="21A6AAAB" w14:textId="77777777" w:rsidR="00AB14C1" w:rsidRPr="000D251B" w:rsidRDefault="00AB14C1" w:rsidP="00AB14C1">
      <w:pPr>
        <w:spacing w:after="0" w:line="240" w:lineRule="auto"/>
        <w:textAlignment w:val="baseline"/>
        <w:rPr>
          <w:rFonts w:ascii="Times New Roman" w:eastAsia="Times New Roman" w:hAnsi="Times New Roman" w:cs="Times New Roman"/>
          <w:sz w:val="24"/>
          <w:szCs w:val="24"/>
          <w:lang w:eastAsia="lv-LV"/>
        </w:rPr>
      </w:pPr>
    </w:p>
    <w:tbl>
      <w:tblPr>
        <w:tblW w:w="864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6719"/>
      </w:tblGrid>
      <w:tr w:rsidR="00AB14C1" w14:paraId="0E5F76F4" w14:textId="77777777" w:rsidTr="00EE3C6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EE2616" w14:textId="77777777" w:rsidR="00AB14C1" w:rsidRPr="000D251B" w:rsidRDefault="00AB14C1" w:rsidP="00EE3C6F">
            <w:pPr>
              <w:spacing w:after="0" w:line="240" w:lineRule="auto"/>
              <w:ind w:right="39"/>
              <w:jc w:val="center"/>
              <w:textAlignment w:val="baseline"/>
              <w:rPr>
                <w:rFonts w:ascii="Arial" w:eastAsia="Times New Roman" w:hAnsi="Arial" w:cs="Arial"/>
                <w:lang w:eastAsia="lv-LV"/>
              </w:rPr>
            </w:pPr>
            <w:r w:rsidRPr="000D251B">
              <w:rPr>
                <w:rFonts w:ascii="Arial" w:eastAsia="Times New Roman" w:hAnsi="Arial" w:cs="Arial"/>
                <w:b/>
                <w:bCs/>
                <w:lang w:eastAsia="lv-LV"/>
              </w:rPr>
              <w:t>Paskaidrojuma raksta sadaļa</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837C3CD" w14:textId="77777777" w:rsidR="00AB14C1" w:rsidRPr="000D251B" w:rsidRDefault="00AB14C1" w:rsidP="00EE3C6F">
            <w:pPr>
              <w:spacing w:after="0" w:line="240" w:lineRule="auto"/>
              <w:ind w:right="102"/>
              <w:jc w:val="center"/>
              <w:textAlignment w:val="baseline"/>
              <w:rPr>
                <w:rFonts w:ascii="Arial" w:eastAsia="Times New Roman" w:hAnsi="Arial" w:cs="Arial"/>
                <w:b/>
                <w:bCs/>
                <w:lang w:eastAsia="lv-LV"/>
              </w:rPr>
            </w:pPr>
            <w:r w:rsidRPr="000D251B">
              <w:rPr>
                <w:rFonts w:ascii="Arial" w:eastAsia="Times New Roman" w:hAnsi="Arial" w:cs="Arial"/>
                <w:b/>
                <w:bCs/>
                <w:lang w:eastAsia="lv-LV"/>
              </w:rPr>
              <w:t>Norādāmā informācija </w:t>
            </w:r>
          </w:p>
        </w:tc>
      </w:tr>
      <w:tr w:rsidR="00AB14C1" w14:paraId="79074387" w14:textId="77777777" w:rsidTr="00EE3C6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631C45" w14:textId="77777777" w:rsidR="00AB14C1" w:rsidRPr="000D251B" w:rsidRDefault="00AB14C1" w:rsidP="00EE3C6F">
            <w:pPr>
              <w:widowControl w:val="0"/>
              <w:numPr>
                <w:ilvl w:val="0"/>
                <w:numId w:val="1"/>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Mērķis un nepieciešamības pamatojums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84074A9" w14:textId="5C2BA9F9" w:rsidR="00AB14C1" w:rsidRPr="00C25FC1" w:rsidRDefault="00AB14C1" w:rsidP="00EE3C6F">
            <w:pPr>
              <w:spacing w:after="0" w:line="240" w:lineRule="auto"/>
              <w:jc w:val="both"/>
              <w:rPr>
                <w:rFonts w:ascii="Arial" w:eastAsia="Times New Roman" w:hAnsi="Arial" w:cs="Arial"/>
                <w:lang w:eastAsia="lv-LV"/>
              </w:rPr>
            </w:pPr>
            <w:r>
              <w:rPr>
                <w:rFonts w:ascii="Arial" w:eastAsia="Times New Roman" w:hAnsi="Arial" w:cs="Arial"/>
                <w:lang w:eastAsia="lv-LV"/>
              </w:rPr>
              <w:t>S</w:t>
            </w:r>
            <w:r w:rsidRPr="00C25FC1">
              <w:rPr>
                <w:rFonts w:ascii="Arial" w:eastAsia="Times New Roman" w:hAnsi="Arial" w:cs="Arial"/>
                <w:lang w:eastAsia="lv-LV"/>
              </w:rPr>
              <w:t>aistoš</w:t>
            </w:r>
            <w:r>
              <w:rPr>
                <w:rFonts w:ascii="Arial" w:eastAsia="Times New Roman" w:hAnsi="Arial" w:cs="Arial"/>
                <w:lang w:eastAsia="lv-LV"/>
              </w:rPr>
              <w:t>ie</w:t>
            </w:r>
            <w:r w:rsidRPr="00C25FC1">
              <w:rPr>
                <w:rFonts w:ascii="Arial" w:eastAsia="Times New Roman" w:hAnsi="Arial" w:cs="Arial"/>
                <w:lang w:eastAsia="lv-LV"/>
              </w:rPr>
              <w:t xml:space="preserve"> noteikum</w:t>
            </w:r>
            <w:r>
              <w:rPr>
                <w:rFonts w:ascii="Arial" w:eastAsia="Times New Roman" w:hAnsi="Arial" w:cs="Arial"/>
                <w:lang w:eastAsia="lv-LV"/>
              </w:rPr>
              <w:t>i</w:t>
            </w:r>
            <w:r w:rsidRPr="00C25FC1">
              <w:rPr>
                <w:rFonts w:ascii="Arial" w:eastAsia="Times New Roman" w:hAnsi="Arial" w:cs="Arial"/>
                <w:lang w:eastAsia="lv-LV"/>
              </w:rPr>
              <w:t xml:space="preserve"> </w:t>
            </w:r>
            <w:r>
              <w:rPr>
                <w:rFonts w:ascii="Arial" w:eastAsia="Times New Roman" w:hAnsi="Arial" w:cs="Arial"/>
                <w:lang w:eastAsia="lv-LV"/>
              </w:rPr>
              <w:t>“</w:t>
            </w:r>
            <w:r w:rsidRPr="00C25FC1">
              <w:rPr>
                <w:rFonts w:ascii="Arial" w:eastAsia="Times New Roman" w:hAnsi="Arial" w:cs="Arial"/>
                <w:lang w:eastAsia="lv-LV"/>
              </w:rPr>
              <w:t>Grozījumi Liepājas valstspilsētas pašvaldības domes 2024.</w:t>
            </w:r>
            <w:r>
              <w:rPr>
                <w:rFonts w:ascii="Arial" w:eastAsia="Times New Roman" w:hAnsi="Arial" w:cs="Arial"/>
                <w:lang w:eastAsia="lv-LV"/>
              </w:rPr>
              <w:t xml:space="preserve"> </w:t>
            </w:r>
            <w:r w:rsidRPr="00C25FC1">
              <w:rPr>
                <w:rFonts w:ascii="Arial" w:eastAsia="Times New Roman" w:hAnsi="Arial" w:cs="Arial"/>
                <w:lang w:eastAsia="lv-LV"/>
              </w:rPr>
              <w:t>gada 21.</w:t>
            </w:r>
            <w:r>
              <w:rPr>
                <w:rFonts w:ascii="Arial" w:eastAsia="Times New Roman" w:hAnsi="Arial" w:cs="Arial"/>
                <w:lang w:eastAsia="lv-LV"/>
              </w:rPr>
              <w:t xml:space="preserve"> </w:t>
            </w:r>
            <w:r w:rsidRPr="00C25FC1">
              <w:rPr>
                <w:rFonts w:ascii="Arial" w:eastAsia="Times New Roman" w:hAnsi="Arial" w:cs="Arial"/>
                <w:lang w:eastAsia="lv-LV"/>
              </w:rPr>
              <w:t>marta saistošajos noteikumos Nr.</w:t>
            </w:r>
            <w:r>
              <w:rPr>
                <w:rFonts w:ascii="Arial" w:eastAsia="Times New Roman" w:hAnsi="Arial" w:cs="Arial"/>
                <w:lang w:eastAsia="lv-LV"/>
              </w:rPr>
              <w:t xml:space="preserve"> </w:t>
            </w:r>
            <w:r w:rsidRPr="00C25FC1">
              <w:rPr>
                <w:rFonts w:ascii="Arial" w:eastAsia="Times New Roman" w:hAnsi="Arial" w:cs="Arial"/>
                <w:lang w:eastAsia="lv-LV"/>
              </w:rPr>
              <w:t>8 “Liepājas valstspilsētas pašvaldības sociālo pakalpojumu saņemšanas un samaksas kārtība”” (turpmāk – saistošie noteikumi)</w:t>
            </w:r>
            <w:r>
              <w:rPr>
                <w:rFonts w:ascii="Arial" w:eastAsia="Times New Roman" w:hAnsi="Arial" w:cs="Arial"/>
                <w:lang w:eastAsia="lv-LV"/>
              </w:rPr>
              <w:t xml:space="preserve"> izstrādāti ar mērķi precizēt normas par aprūpes mājās pakalpojumu. </w:t>
            </w:r>
            <w:r w:rsidRPr="00C25FC1">
              <w:rPr>
                <w:rFonts w:ascii="Arial" w:eastAsia="Times New Roman" w:hAnsi="Arial" w:cs="Arial"/>
                <w:lang w:eastAsia="lv-LV"/>
              </w:rPr>
              <w:t xml:space="preserve"> </w:t>
            </w:r>
          </w:p>
          <w:p w14:paraId="7BC838F4"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4B3DE65F" w14:textId="1F1BADF9"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sidRPr="00DA19F0">
              <w:rPr>
                <w:rFonts w:ascii="Arial" w:eastAsia="Times New Roman" w:hAnsi="Arial" w:cs="Arial"/>
                <w:lang w:eastAsia="lv-LV"/>
              </w:rPr>
              <w:t>Atbilstoši 2024.</w:t>
            </w:r>
            <w:r>
              <w:rPr>
                <w:rFonts w:ascii="Arial" w:eastAsia="Times New Roman" w:hAnsi="Arial" w:cs="Arial"/>
                <w:lang w:eastAsia="lv-LV"/>
              </w:rPr>
              <w:t xml:space="preserve"> </w:t>
            </w:r>
            <w:r w:rsidRPr="00DA19F0">
              <w:rPr>
                <w:rFonts w:ascii="Arial" w:eastAsia="Times New Roman" w:hAnsi="Arial" w:cs="Arial"/>
                <w:lang w:eastAsia="lv-LV"/>
              </w:rPr>
              <w:t>gada 7.</w:t>
            </w:r>
            <w:r>
              <w:rPr>
                <w:rFonts w:ascii="Arial" w:eastAsia="Times New Roman" w:hAnsi="Arial" w:cs="Arial"/>
                <w:lang w:eastAsia="lv-LV"/>
              </w:rPr>
              <w:t xml:space="preserve"> </w:t>
            </w:r>
            <w:r w:rsidRPr="00DA19F0">
              <w:rPr>
                <w:rFonts w:ascii="Arial" w:eastAsia="Times New Roman" w:hAnsi="Arial" w:cs="Arial"/>
                <w:lang w:eastAsia="lv-LV"/>
              </w:rPr>
              <w:t>novembrī veiktajiem grozījumiem Invaliditātes likuma normās</w:t>
            </w:r>
            <w:r>
              <w:rPr>
                <w:rFonts w:ascii="Arial" w:eastAsia="Times New Roman" w:hAnsi="Arial" w:cs="Arial"/>
                <w:lang w:eastAsia="lv-LV"/>
              </w:rPr>
              <w:t>,</w:t>
            </w:r>
            <w:r w:rsidRPr="00DA19F0">
              <w:rPr>
                <w:rFonts w:ascii="Arial" w:eastAsia="Times New Roman" w:hAnsi="Arial" w:cs="Arial"/>
                <w:lang w:eastAsia="lv-LV"/>
              </w:rPr>
              <w:t xml:space="preserve"> 2024.</w:t>
            </w:r>
            <w:r>
              <w:rPr>
                <w:rFonts w:ascii="Arial" w:eastAsia="Times New Roman" w:hAnsi="Arial" w:cs="Arial"/>
                <w:lang w:eastAsia="lv-LV"/>
              </w:rPr>
              <w:t xml:space="preserve"> </w:t>
            </w:r>
            <w:r w:rsidRPr="00DA19F0">
              <w:rPr>
                <w:rFonts w:ascii="Arial" w:eastAsia="Times New Roman" w:hAnsi="Arial" w:cs="Arial"/>
                <w:lang w:eastAsia="lv-LV"/>
              </w:rPr>
              <w:t>gada 7.</w:t>
            </w:r>
            <w:r>
              <w:rPr>
                <w:rFonts w:ascii="Arial" w:eastAsia="Times New Roman" w:hAnsi="Arial" w:cs="Arial"/>
                <w:lang w:eastAsia="lv-LV"/>
              </w:rPr>
              <w:t xml:space="preserve"> </w:t>
            </w:r>
            <w:r w:rsidRPr="00DA19F0">
              <w:rPr>
                <w:rFonts w:ascii="Arial" w:eastAsia="Times New Roman" w:hAnsi="Arial" w:cs="Arial"/>
                <w:lang w:eastAsia="lv-LV"/>
              </w:rPr>
              <w:t xml:space="preserve">novembrī veiktajiem grozījumiem Sociālo pakalpojumu un sociālās palīdzības likumā (turpmāk </w:t>
            </w:r>
            <w:r>
              <w:rPr>
                <w:rFonts w:ascii="Arial" w:eastAsia="Times New Roman" w:hAnsi="Arial" w:cs="Arial"/>
                <w:lang w:eastAsia="lv-LV"/>
              </w:rPr>
              <w:t>–</w:t>
            </w:r>
            <w:r w:rsidRPr="00227686">
              <w:rPr>
                <w:rFonts w:ascii="Arial" w:eastAsia="Times New Roman" w:hAnsi="Arial" w:cs="Arial"/>
                <w:lang w:eastAsia="lv-LV"/>
              </w:rPr>
              <w:t xml:space="preserve"> SPSPL),</w:t>
            </w:r>
            <w:r>
              <w:rPr>
                <w:rFonts w:ascii="Arial" w:eastAsia="Times New Roman" w:hAnsi="Arial" w:cs="Arial"/>
                <w:lang w:eastAsia="lv-LV"/>
              </w:rPr>
              <w:t xml:space="preserve"> kā arī atbilstoši grozījumiem </w:t>
            </w:r>
            <w:r w:rsidRPr="00D73A9B">
              <w:rPr>
                <w:rFonts w:ascii="Arial" w:eastAsia="Times New Roman" w:hAnsi="Arial" w:cs="Arial"/>
                <w:lang w:eastAsia="lv-LV"/>
              </w:rPr>
              <w:t>M</w:t>
            </w:r>
            <w:r>
              <w:rPr>
                <w:rFonts w:ascii="Arial" w:eastAsia="Times New Roman" w:hAnsi="Arial" w:cs="Arial"/>
                <w:lang w:eastAsia="lv-LV"/>
              </w:rPr>
              <w:t xml:space="preserve">inistru kabineta </w:t>
            </w:r>
            <w:r w:rsidRPr="00D73A9B">
              <w:rPr>
                <w:rFonts w:ascii="Arial" w:eastAsia="Times New Roman" w:hAnsi="Arial" w:cs="Arial"/>
                <w:lang w:eastAsia="lv-LV"/>
              </w:rPr>
              <w:t>2017. gada 13. jūnija noteikumos Nr.</w:t>
            </w:r>
            <w:r>
              <w:rPr>
                <w:rFonts w:ascii="Arial" w:eastAsia="Times New Roman" w:hAnsi="Arial" w:cs="Arial"/>
                <w:lang w:eastAsia="lv-LV"/>
              </w:rPr>
              <w:t xml:space="preserve"> </w:t>
            </w:r>
            <w:r w:rsidRPr="00D73A9B">
              <w:rPr>
                <w:rFonts w:ascii="Arial" w:eastAsia="Times New Roman" w:hAnsi="Arial" w:cs="Arial"/>
                <w:lang w:eastAsia="lv-LV"/>
              </w:rPr>
              <w:t>338 “Prasības sociālo pakalpojumu sniedzējiem”</w:t>
            </w:r>
            <w:r>
              <w:rPr>
                <w:rFonts w:ascii="Arial" w:eastAsia="Times New Roman" w:hAnsi="Arial" w:cs="Arial"/>
                <w:lang w:eastAsia="lv-LV"/>
              </w:rPr>
              <w:t>,</w:t>
            </w:r>
            <w:r w:rsidRPr="00DA19F0">
              <w:rPr>
                <w:rFonts w:ascii="Arial" w:eastAsia="Times New Roman" w:hAnsi="Arial" w:cs="Arial"/>
                <w:lang w:eastAsia="lv-LV"/>
              </w:rPr>
              <w:t xml:space="preserve"> </w:t>
            </w:r>
            <w:r>
              <w:rPr>
                <w:rFonts w:ascii="Arial" w:eastAsia="Times New Roman" w:hAnsi="Arial" w:cs="Arial"/>
                <w:lang w:eastAsia="lv-LV"/>
              </w:rPr>
              <w:t xml:space="preserve">minētajos </w:t>
            </w:r>
            <w:r w:rsidRPr="00DA19F0">
              <w:rPr>
                <w:rFonts w:ascii="Arial" w:eastAsia="Times New Roman" w:hAnsi="Arial" w:cs="Arial"/>
                <w:lang w:eastAsia="lv-LV"/>
              </w:rPr>
              <w:t>tiesību aktos ir novērsta neskaidrība attiecībā uz jēdzieniem aprūpes</w:t>
            </w:r>
            <w:r>
              <w:rPr>
                <w:rFonts w:ascii="Arial" w:eastAsia="Times New Roman" w:hAnsi="Arial" w:cs="Arial"/>
                <w:lang w:eastAsia="lv-LV"/>
              </w:rPr>
              <w:t xml:space="preserve"> </w:t>
            </w:r>
            <w:r w:rsidRPr="00DA19F0">
              <w:rPr>
                <w:rFonts w:ascii="Arial" w:eastAsia="Times New Roman" w:hAnsi="Arial" w:cs="Arial"/>
                <w:lang w:eastAsia="lv-LV"/>
              </w:rPr>
              <w:t>pakalpojums</w:t>
            </w:r>
            <w:r>
              <w:rPr>
                <w:rFonts w:ascii="Arial" w:eastAsia="Times New Roman" w:hAnsi="Arial" w:cs="Arial"/>
                <w:lang w:eastAsia="lv-LV"/>
              </w:rPr>
              <w:t xml:space="preserve">, </w:t>
            </w:r>
            <w:r w:rsidRPr="00DA19F0">
              <w:rPr>
                <w:rFonts w:ascii="Arial" w:eastAsia="Times New Roman" w:hAnsi="Arial" w:cs="Arial"/>
                <w:lang w:eastAsia="lv-LV"/>
              </w:rPr>
              <w:t>kas attiec</w:t>
            </w:r>
            <w:r>
              <w:rPr>
                <w:rFonts w:ascii="Arial" w:eastAsia="Times New Roman" w:hAnsi="Arial" w:cs="Arial"/>
                <w:lang w:eastAsia="lv-LV"/>
              </w:rPr>
              <w:t>ā</w:t>
            </w:r>
            <w:r w:rsidRPr="00DA19F0">
              <w:rPr>
                <w:rFonts w:ascii="Arial" w:eastAsia="Times New Roman" w:hAnsi="Arial" w:cs="Arial"/>
                <w:lang w:eastAsia="lv-LV"/>
              </w:rPr>
              <w:t>s uz  aprūpes pakalpojumu bērniem</w:t>
            </w:r>
            <w:r>
              <w:rPr>
                <w:rFonts w:ascii="Arial" w:eastAsia="Times New Roman" w:hAnsi="Arial" w:cs="Arial"/>
                <w:lang w:eastAsia="lv-LV"/>
              </w:rPr>
              <w:t xml:space="preserve"> ar invaliditāti</w:t>
            </w:r>
            <w:r w:rsidRPr="00DA19F0">
              <w:rPr>
                <w:rFonts w:ascii="Arial" w:eastAsia="Times New Roman" w:hAnsi="Arial" w:cs="Arial"/>
                <w:lang w:eastAsia="lv-LV"/>
              </w:rPr>
              <w:t>, kuriem izsniegts Veselības un darbspēju ekspertīzes ārstu valsts komisijas (turpmāk – Valsts komisija) atzinums par īpašas kopšanas nepieciešamību</w:t>
            </w:r>
            <w:r>
              <w:rPr>
                <w:rFonts w:ascii="Arial" w:eastAsia="Times New Roman" w:hAnsi="Arial" w:cs="Arial"/>
                <w:lang w:eastAsia="lv-LV"/>
              </w:rPr>
              <w:t xml:space="preserve"> un aprūpes mājās pakalpojumu pilngadīgām personām ar funkcionāliem traucējumiem. </w:t>
            </w:r>
            <w:r w:rsidRPr="004569AB">
              <w:rPr>
                <w:rFonts w:ascii="Arial" w:eastAsia="Times New Roman" w:hAnsi="Arial" w:cs="Arial"/>
                <w:lang w:eastAsia="lv-LV"/>
              </w:rPr>
              <w:t>Ar minētajiem grozījumiem normatīvajos aktos atšķirības aprūpes mājās pakalpojumu saturā bērniem un pilngadīgām personām šobrīd vairs nepastāv</w:t>
            </w:r>
            <w:r>
              <w:rPr>
                <w:rFonts w:ascii="Arial" w:eastAsia="Times New Roman" w:hAnsi="Arial" w:cs="Arial"/>
                <w:lang w:eastAsia="lv-LV"/>
              </w:rPr>
              <w:t xml:space="preserve">, līdz ar to nepieciešams veikt grozījumus </w:t>
            </w:r>
            <w:r w:rsidRPr="00F41BE4">
              <w:rPr>
                <w:rFonts w:ascii="Arial" w:eastAsia="Times New Roman" w:hAnsi="Arial" w:cs="Arial"/>
                <w:lang w:eastAsia="lv-LV"/>
              </w:rPr>
              <w:t>Liepājas valstspilsētas pašvaldības domes 2024.</w:t>
            </w:r>
            <w:r>
              <w:rPr>
                <w:rFonts w:ascii="Arial" w:eastAsia="Times New Roman" w:hAnsi="Arial" w:cs="Arial"/>
                <w:lang w:eastAsia="lv-LV"/>
              </w:rPr>
              <w:t xml:space="preserve"> </w:t>
            </w:r>
            <w:r w:rsidRPr="00F41BE4">
              <w:rPr>
                <w:rFonts w:ascii="Arial" w:eastAsia="Times New Roman" w:hAnsi="Arial" w:cs="Arial"/>
                <w:lang w:eastAsia="lv-LV"/>
              </w:rPr>
              <w:t>gada 21.</w:t>
            </w:r>
            <w:r>
              <w:rPr>
                <w:rFonts w:ascii="Arial" w:eastAsia="Times New Roman" w:hAnsi="Arial" w:cs="Arial"/>
                <w:lang w:eastAsia="lv-LV"/>
              </w:rPr>
              <w:t xml:space="preserve"> </w:t>
            </w:r>
            <w:r w:rsidRPr="00F41BE4">
              <w:rPr>
                <w:rFonts w:ascii="Arial" w:eastAsia="Times New Roman" w:hAnsi="Arial" w:cs="Arial"/>
                <w:lang w:eastAsia="lv-LV"/>
              </w:rPr>
              <w:t>marta saistošajos noteikumos Nr.8 “Liepājas valstspilsētas pašvaldības sociālo pakalpojumu saņemšanas un samaksas kārtība””</w:t>
            </w:r>
            <w:r>
              <w:rPr>
                <w:rFonts w:ascii="Arial" w:eastAsia="Times New Roman" w:hAnsi="Arial" w:cs="Arial"/>
                <w:lang w:eastAsia="lv-LV"/>
              </w:rPr>
              <w:t xml:space="preserve"> (turpmāk – saistošie noteikumi Nr.8), nosakot to personu loku, kurām ir tiesības saņemt aprūpes mājās pakalpojumu,</w:t>
            </w:r>
            <w:r>
              <w:t xml:space="preserve"> </w:t>
            </w:r>
            <w:r w:rsidRPr="00B15AD3">
              <w:rPr>
                <w:rFonts w:ascii="Arial" w:eastAsia="Times New Roman" w:hAnsi="Arial" w:cs="Arial"/>
                <w:lang w:eastAsia="lv-LV"/>
              </w:rPr>
              <w:t>kritērijus pakalpojuma saņemšanai, pakalpojuma apmēru un samaksas kārtību</w:t>
            </w:r>
            <w:r>
              <w:rPr>
                <w:rFonts w:ascii="Arial" w:eastAsia="Times New Roman" w:hAnsi="Arial" w:cs="Arial"/>
                <w:lang w:eastAsia="lv-LV"/>
              </w:rPr>
              <w:t>.</w:t>
            </w:r>
          </w:p>
          <w:p w14:paraId="20BB9C8F"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5871EFD1"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Saistošie noteikumi nosaka, ka aprūpes mājās pakalpojums tiek nodrošināts šādām personu grupām:</w:t>
            </w:r>
          </w:p>
          <w:p w14:paraId="260A04E9" w14:textId="77777777" w:rsidR="00AB14C1" w:rsidRPr="00B760BB" w:rsidRDefault="00AB14C1" w:rsidP="00EE3C6F">
            <w:pPr>
              <w:pStyle w:val="Sarakstarindkopa"/>
              <w:widowControl w:val="0"/>
              <w:numPr>
                <w:ilvl w:val="0"/>
                <w:numId w:val="9"/>
              </w:numPr>
              <w:spacing w:after="0" w:line="240" w:lineRule="auto"/>
              <w:ind w:right="102"/>
              <w:jc w:val="both"/>
              <w:textAlignment w:val="baseline"/>
              <w:rPr>
                <w:rFonts w:ascii="Arial" w:eastAsia="Times New Roman" w:hAnsi="Arial" w:cs="Arial"/>
                <w:lang w:eastAsia="lv-LV"/>
              </w:rPr>
            </w:pPr>
            <w:r w:rsidRPr="00055A95">
              <w:rPr>
                <w:rFonts w:ascii="Arial" w:hAnsi="Arial" w:cs="Arial"/>
              </w:rPr>
              <w:t>pilngadīg</w:t>
            </w:r>
            <w:r>
              <w:rPr>
                <w:rFonts w:ascii="Arial" w:hAnsi="Arial" w:cs="Arial"/>
              </w:rPr>
              <w:t>ai</w:t>
            </w:r>
            <w:r w:rsidRPr="00055A95">
              <w:rPr>
                <w:rFonts w:ascii="Arial" w:hAnsi="Arial" w:cs="Arial"/>
              </w:rPr>
              <w:t xml:space="preserve"> person</w:t>
            </w:r>
            <w:r>
              <w:rPr>
                <w:rFonts w:ascii="Arial" w:hAnsi="Arial" w:cs="Arial"/>
              </w:rPr>
              <w:t>ai</w:t>
            </w:r>
            <w:r w:rsidRPr="00055A95">
              <w:rPr>
                <w:rFonts w:ascii="Arial" w:hAnsi="Arial" w:cs="Arial"/>
              </w:rPr>
              <w:t xml:space="preserve"> ar funkcionāliem traucējumiem, kura objektīvu apstākļu dēļ nevar nodrošināt savu pašaprūpes un aprūpes vajadzību apmierināšanu dzīvesvietā, kura dzīvo viena vai ar š</w:t>
            </w:r>
            <w:r>
              <w:rPr>
                <w:rFonts w:ascii="Arial" w:hAnsi="Arial" w:cs="Arial"/>
              </w:rPr>
              <w:t xml:space="preserve">o </w:t>
            </w:r>
            <w:r w:rsidRPr="00055A95">
              <w:rPr>
                <w:rFonts w:ascii="Arial" w:hAnsi="Arial" w:cs="Arial"/>
              </w:rPr>
              <w:t>person</w:t>
            </w:r>
            <w:r>
              <w:rPr>
                <w:rFonts w:ascii="Arial" w:hAnsi="Arial" w:cs="Arial"/>
              </w:rPr>
              <w:t>u</w:t>
            </w:r>
            <w:r w:rsidRPr="00055A95">
              <w:rPr>
                <w:rFonts w:ascii="Arial" w:hAnsi="Arial" w:cs="Arial"/>
              </w:rPr>
              <w:t xml:space="preserve"> kopā dzīvojošie ģimenes locekļi</w:t>
            </w:r>
            <w:r>
              <w:rPr>
                <w:rFonts w:ascii="Arial" w:hAnsi="Arial" w:cs="Arial"/>
              </w:rPr>
              <w:t xml:space="preserve"> </w:t>
            </w:r>
            <w:r w:rsidRPr="00055A95">
              <w:rPr>
                <w:rFonts w:ascii="Arial" w:hAnsi="Arial" w:cs="Arial"/>
              </w:rPr>
              <w:t xml:space="preserve"> vecuma, veselības stāvokļa vai nodarbinātības dēļ nevar nodrošināt tai nepieciešamo aprūpi</w:t>
            </w:r>
            <w:r>
              <w:rPr>
                <w:rFonts w:ascii="Arial" w:hAnsi="Arial" w:cs="Arial"/>
              </w:rPr>
              <w:t>;</w:t>
            </w:r>
          </w:p>
          <w:p w14:paraId="696B2C45" w14:textId="77777777" w:rsidR="00AB14C1" w:rsidRDefault="00AB14C1" w:rsidP="00EE3C6F">
            <w:pPr>
              <w:pStyle w:val="Sarakstarindkopa"/>
              <w:widowControl w:val="0"/>
              <w:numPr>
                <w:ilvl w:val="0"/>
                <w:numId w:val="9"/>
              </w:numPr>
              <w:spacing w:after="0" w:line="240" w:lineRule="auto"/>
              <w:ind w:right="102"/>
              <w:jc w:val="both"/>
              <w:textAlignment w:val="baseline"/>
              <w:rPr>
                <w:rFonts w:ascii="Arial" w:eastAsia="Times New Roman" w:hAnsi="Arial" w:cs="Arial"/>
                <w:lang w:eastAsia="lv-LV"/>
              </w:rPr>
            </w:pPr>
            <w:r w:rsidRPr="00B760BB">
              <w:rPr>
                <w:rFonts w:ascii="Arial" w:eastAsia="Times New Roman" w:hAnsi="Arial" w:cs="Arial"/>
                <w:lang w:eastAsia="lv-LV"/>
              </w:rPr>
              <w:t>bērn</w:t>
            </w:r>
            <w:r>
              <w:rPr>
                <w:rFonts w:ascii="Arial" w:eastAsia="Times New Roman" w:hAnsi="Arial" w:cs="Arial"/>
                <w:lang w:eastAsia="lv-LV"/>
              </w:rPr>
              <w:t>am</w:t>
            </w:r>
            <w:r w:rsidRPr="00B760BB">
              <w:rPr>
                <w:rFonts w:ascii="Arial" w:eastAsia="Times New Roman" w:hAnsi="Arial" w:cs="Arial"/>
                <w:lang w:eastAsia="lv-LV"/>
              </w:rPr>
              <w:t xml:space="preserve"> ar invaliditāti, kuram ir izsniegts Valsts komisijas atzinums par īpašas kopšanas nepieciešamību, ja likumiskais pārstāvis vai audžuģimene objektīvu iemeslu dēļ nevar nodrošināt bērna aprūpi</w:t>
            </w:r>
            <w:r>
              <w:rPr>
                <w:rFonts w:ascii="Arial" w:eastAsia="Times New Roman" w:hAnsi="Arial" w:cs="Arial"/>
                <w:lang w:eastAsia="lv-LV"/>
              </w:rPr>
              <w:t>;</w:t>
            </w:r>
          </w:p>
          <w:p w14:paraId="4F8E33CC" w14:textId="77777777" w:rsidR="00AB14C1" w:rsidRDefault="00AB14C1" w:rsidP="00EE3C6F">
            <w:pPr>
              <w:pStyle w:val="Sarakstarindkopa"/>
              <w:widowControl w:val="0"/>
              <w:numPr>
                <w:ilvl w:val="0"/>
                <w:numId w:val="9"/>
              </w:numPr>
              <w:spacing w:after="0" w:line="240" w:lineRule="auto"/>
              <w:ind w:right="102"/>
              <w:jc w:val="both"/>
              <w:textAlignment w:val="baseline"/>
              <w:rPr>
                <w:rFonts w:ascii="Arial" w:eastAsia="Times New Roman" w:hAnsi="Arial" w:cs="Arial"/>
                <w:lang w:eastAsia="lv-LV"/>
              </w:rPr>
            </w:pPr>
            <w:r w:rsidRPr="00B760BB">
              <w:rPr>
                <w:rFonts w:ascii="Arial" w:eastAsia="Times New Roman" w:hAnsi="Arial" w:cs="Arial"/>
                <w:lang w:eastAsia="lv-LV"/>
              </w:rPr>
              <w:t xml:space="preserve">personai pēc pilngadības sasniegšanas līdz 24 gadu vecuma sasniegšanai, ja arī pēc pilngadības </w:t>
            </w:r>
            <w:r w:rsidRPr="00796C86">
              <w:rPr>
                <w:rFonts w:ascii="Arial" w:eastAsia="Times New Roman" w:hAnsi="Arial" w:cs="Arial"/>
                <w:lang w:eastAsia="lv-LV"/>
              </w:rPr>
              <w:t>saņemts Valsts komisijas atzinums par īpašas kopšanas nepieciešamību</w:t>
            </w:r>
            <w:r>
              <w:rPr>
                <w:rFonts w:ascii="Arial" w:eastAsia="Times New Roman" w:hAnsi="Arial" w:cs="Arial"/>
                <w:lang w:eastAsia="lv-LV"/>
              </w:rPr>
              <w:t xml:space="preserve"> un līdz pilngadības sasniegšanai bērns ar invaliditāti, kuram </w:t>
            </w:r>
            <w:r w:rsidRPr="003404DF">
              <w:rPr>
                <w:rFonts w:ascii="Arial" w:eastAsia="Times New Roman" w:hAnsi="Arial" w:cs="Arial"/>
                <w:lang w:eastAsia="lv-LV"/>
              </w:rPr>
              <w:t>izsniegts Valsts komisijas atzinums par īpašas kopšanas nepieciešamību</w:t>
            </w:r>
            <w:r>
              <w:rPr>
                <w:rFonts w:ascii="Arial" w:eastAsia="Times New Roman" w:hAnsi="Arial" w:cs="Arial"/>
                <w:lang w:eastAsia="lv-LV"/>
              </w:rPr>
              <w:t>,</w:t>
            </w:r>
            <w:r w:rsidRPr="003404DF">
              <w:rPr>
                <w:rFonts w:ascii="Arial" w:eastAsia="Times New Roman" w:hAnsi="Arial" w:cs="Arial"/>
                <w:lang w:eastAsia="lv-LV"/>
              </w:rPr>
              <w:t xml:space="preserve"> </w:t>
            </w:r>
            <w:r>
              <w:rPr>
                <w:rFonts w:ascii="Arial" w:eastAsia="Times New Roman" w:hAnsi="Arial" w:cs="Arial"/>
                <w:lang w:eastAsia="lv-LV"/>
              </w:rPr>
              <w:t>ir saņēmis aprūpes mājās pakalpojumu.</w:t>
            </w:r>
          </w:p>
          <w:p w14:paraId="1D66060F"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Aprūpes mājās pakalpojuma apjoms </w:t>
            </w:r>
            <w:r w:rsidRPr="00EC27A1">
              <w:rPr>
                <w:rFonts w:ascii="Arial" w:eastAsia="Times New Roman" w:hAnsi="Arial" w:cs="Arial"/>
                <w:lang w:eastAsia="lv-LV"/>
              </w:rPr>
              <w:t>jeb aprūpes mājās</w:t>
            </w:r>
            <w:r>
              <w:rPr>
                <w:rFonts w:ascii="Arial" w:eastAsia="Times New Roman" w:hAnsi="Arial" w:cs="Arial"/>
                <w:lang w:eastAsia="lv-LV"/>
              </w:rPr>
              <w:t xml:space="preserve"> </w:t>
            </w:r>
            <w:r w:rsidRPr="00EC27A1">
              <w:rPr>
                <w:rFonts w:ascii="Arial" w:eastAsia="Times New Roman" w:hAnsi="Arial" w:cs="Arial"/>
                <w:lang w:eastAsia="lv-LV"/>
              </w:rPr>
              <w:lastRenderedPageBreak/>
              <w:t>pakalpojumam nepieciešamās stundas</w:t>
            </w:r>
            <w:r>
              <w:rPr>
                <w:rFonts w:ascii="Arial" w:eastAsia="Times New Roman" w:hAnsi="Arial" w:cs="Arial"/>
                <w:lang w:eastAsia="lv-LV"/>
              </w:rPr>
              <w:t xml:space="preserve"> pilngadīgām personām tiek noteiktas, ņemot vērā </w:t>
            </w:r>
            <w:r w:rsidRPr="002F11BF">
              <w:rPr>
                <w:rFonts w:ascii="Arial" w:eastAsia="Times New Roman" w:hAnsi="Arial" w:cs="Arial"/>
                <w:lang w:eastAsia="lv-LV"/>
              </w:rPr>
              <w:t xml:space="preserve">normatīvajā aktā noteiktajā kārtībā </w:t>
            </w:r>
            <w:r w:rsidRPr="00CF2853">
              <w:rPr>
                <w:rFonts w:asciiTheme="minorBidi" w:eastAsia="Times New Roman" w:hAnsiTheme="minorBidi"/>
                <w:lang w:eastAsia="lv-LV"/>
              </w:rPr>
              <w:t>veiktajā personas</w:t>
            </w:r>
            <w:r w:rsidRPr="00CF2853">
              <w:rPr>
                <w:rFonts w:asciiTheme="minorBidi" w:hAnsiTheme="minorBidi"/>
              </w:rPr>
              <w:t xml:space="preserve"> fizisko un garīgo spēju izvērtējumā </w:t>
            </w:r>
            <w:r w:rsidRPr="00CF2853">
              <w:rPr>
                <w:rFonts w:asciiTheme="minorBidi" w:eastAsia="Times New Roman" w:hAnsiTheme="minorBidi"/>
                <w:lang w:eastAsia="lv-LV"/>
              </w:rPr>
              <w:t>noteikto a</w:t>
            </w:r>
            <w:r>
              <w:rPr>
                <w:rFonts w:ascii="Arial" w:eastAsia="Times New Roman" w:hAnsi="Arial" w:cs="Arial"/>
                <w:lang w:eastAsia="lv-LV"/>
              </w:rPr>
              <w:t xml:space="preserve">prūpes līmeni. </w:t>
            </w:r>
            <w:r w:rsidRPr="006C14E2">
              <w:rPr>
                <w:rFonts w:ascii="Arial" w:eastAsia="Times New Roman" w:hAnsi="Arial" w:cs="Arial"/>
                <w:lang w:eastAsia="lv-LV"/>
              </w:rPr>
              <w:t>2024.</w:t>
            </w:r>
            <w:r>
              <w:rPr>
                <w:rFonts w:ascii="Arial" w:eastAsia="Times New Roman" w:hAnsi="Arial" w:cs="Arial"/>
                <w:lang w:eastAsia="lv-LV"/>
              </w:rPr>
              <w:t xml:space="preserve"> </w:t>
            </w:r>
            <w:r w:rsidRPr="006C14E2">
              <w:rPr>
                <w:rFonts w:ascii="Arial" w:eastAsia="Times New Roman" w:hAnsi="Arial" w:cs="Arial"/>
                <w:lang w:eastAsia="lv-LV"/>
              </w:rPr>
              <w:t xml:space="preserve">gada decembrī aprūpes mājās pakalpojumu saņēma 200 </w:t>
            </w:r>
            <w:r>
              <w:rPr>
                <w:rFonts w:ascii="Arial" w:eastAsia="Times New Roman" w:hAnsi="Arial" w:cs="Arial"/>
                <w:lang w:eastAsia="lv-LV"/>
              </w:rPr>
              <w:t>pilngadīgas personas ar funkcionāliem traucējumiem</w:t>
            </w:r>
            <w:r w:rsidRPr="006C14E2">
              <w:rPr>
                <w:rFonts w:ascii="Arial" w:eastAsia="Times New Roman" w:hAnsi="Arial" w:cs="Arial"/>
                <w:lang w:eastAsia="lv-LV"/>
              </w:rPr>
              <w:t>, no kurām 25 personām tika nodrošināts</w:t>
            </w:r>
            <w:r>
              <w:rPr>
                <w:rFonts w:ascii="Arial" w:eastAsia="Times New Roman" w:hAnsi="Arial" w:cs="Arial"/>
                <w:lang w:eastAsia="lv-LV"/>
              </w:rPr>
              <w:t xml:space="preserve"> </w:t>
            </w:r>
            <w:r w:rsidRPr="006C14E2">
              <w:rPr>
                <w:rFonts w:ascii="Arial" w:eastAsia="Times New Roman" w:hAnsi="Arial" w:cs="Arial"/>
                <w:lang w:eastAsia="lv-LV"/>
              </w:rPr>
              <w:t>trešā līmeņa aprūpes</w:t>
            </w:r>
            <w:r>
              <w:rPr>
                <w:rFonts w:ascii="Arial" w:eastAsia="Times New Roman" w:hAnsi="Arial" w:cs="Arial"/>
                <w:lang w:eastAsia="lv-LV"/>
              </w:rPr>
              <w:t xml:space="preserve"> mājās</w:t>
            </w:r>
            <w:r w:rsidRPr="006C14E2">
              <w:rPr>
                <w:rFonts w:ascii="Arial" w:eastAsia="Times New Roman" w:hAnsi="Arial" w:cs="Arial"/>
                <w:lang w:eastAsia="lv-LV"/>
              </w:rPr>
              <w:t xml:space="preserve"> pakalpojum</w:t>
            </w:r>
            <w:r>
              <w:rPr>
                <w:rFonts w:ascii="Arial" w:eastAsia="Times New Roman" w:hAnsi="Arial" w:cs="Arial"/>
                <w:lang w:eastAsia="lv-LV"/>
              </w:rPr>
              <w:t xml:space="preserve">s </w:t>
            </w:r>
            <w:r w:rsidRPr="006C14E2">
              <w:rPr>
                <w:rFonts w:ascii="Arial" w:eastAsia="Times New Roman" w:hAnsi="Arial" w:cs="Arial"/>
                <w:lang w:eastAsia="lv-LV"/>
              </w:rPr>
              <w:t xml:space="preserve">līdz 12 stundām nedēļā. Saskaņā ar sociālā darba speciālistu vērtējumu, </w:t>
            </w:r>
            <w:r>
              <w:rPr>
                <w:rFonts w:ascii="Arial" w:eastAsia="Times New Roman" w:hAnsi="Arial" w:cs="Arial"/>
                <w:lang w:eastAsia="lv-LV"/>
              </w:rPr>
              <w:t xml:space="preserve">vienpadsmit no divdesmit piecām </w:t>
            </w:r>
            <w:r w:rsidRPr="006C14E2">
              <w:rPr>
                <w:rFonts w:ascii="Arial" w:eastAsia="Times New Roman" w:hAnsi="Arial" w:cs="Arial"/>
                <w:lang w:eastAsia="lv-LV"/>
              </w:rPr>
              <w:t xml:space="preserve">personām, kuras saņem trešā aprūpes līmeņa pakalpojumu, </w:t>
            </w:r>
            <w:r>
              <w:rPr>
                <w:rFonts w:ascii="Arial" w:eastAsia="Times New Roman" w:hAnsi="Arial" w:cs="Arial"/>
                <w:lang w:eastAsia="lv-LV"/>
              </w:rPr>
              <w:t xml:space="preserve">aprūpes mājās apjoms </w:t>
            </w:r>
            <w:r w:rsidRPr="006C14E2">
              <w:rPr>
                <w:rFonts w:ascii="Arial" w:eastAsia="Times New Roman" w:hAnsi="Arial" w:cs="Arial"/>
                <w:lang w:eastAsia="lv-LV"/>
              </w:rPr>
              <w:t xml:space="preserve">ir nepietiekams, lai apmierinātu personu aprūpes vajadzības. </w:t>
            </w:r>
            <w:r>
              <w:rPr>
                <w:rFonts w:ascii="Arial" w:eastAsia="Times New Roman" w:hAnsi="Arial" w:cs="Arial"/>
                <w:lang w:eastAsia="lv-LV"/>
              </w:rPr>
              <w:t>L</w:t>
            </w:r>
            <w:r w:rsidRPr="006C14E2">
              <w:rPr>
                <w:rFonts w:ascii="Arial" w:eastAsia="Times New Roman" w:hAnsi="Arial" w:cs="Arial"/>
                <w:lang w:eastAsia="lv-LV"/>
              </w:rPr>
              <w:t xml:space="preserve">ai nodrošinātu šo personu aprūpi, </w:t>
            </w:r>
            <w:r>
              <w:rPr>
                <w:rFonts w:ascii="Arial" w:eastAsia="Times New Roman" w:hAnsi="Arial" w:cs="Arial"/>
                <w:lang w:eastAsia="lv-LV"/>
              </w:rPr>
              <w:t xml:space="preserve">saistošie noteikumi papildus paredz, ka aprūpes mājās pakalpojums līdz 21 stundai nedēļā tiek nodrošināts personām, kurām </w:t>
            </w:r>
            <w:r w:rsidRPr="002F11BF">
              <w:rPr>
                <w:rFonts w:ascii="Arial" w:eastAsia="Times New Roman" w:hAnsi="Arial" w:cs="Arial"/>
                <w:lang w:eastAsia="lv-LV"/>
              </w:rPr>
              <w:t>izvērtējumā</w:t>
            </w:r>
            <w:r>
              <w:rPr>
                <w:rFonts w:ascii="Arial" w:eastAsia="Times New Roman" w:hAnsi="Arial" w:cs="Arial"/>
                <w:lang w:eastAsia="lv-LV"/>
              </w:rPr>
              <w:t xml:space="preserve"> noteikts ceturtais aprūpes līmenis. </w:t>
            </w:r>
          </w:p>
          <w:p w14:paraId="6E0324F8"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09AE2ECA" w14:textId="2D61A343"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Samaksas kārtība par aprūpes mājās pakalpojumu pilngadīgām personām netiek mainīta, t.i., lai noteiktu samaksu par pakalpojumu, tiek </w:t>
            </w:r>
            <w:r w:rsidRPr="00B15AD3">
              <w:rPr>
                <w:rFonts w:ascii="Arial" w:eastAsia="Times New Roman" w:hAnsi="Arial" w:cs="Arial"/>
                <w:lang w:eastAsia="lv-LV"/>
              </w:rPr>
              <w:t>novērtē</w:t>
            </w:r>
            <w:r>
              <w:rPr>
                <w:rFonts w:ascii="Arial" w:eastAsia="Times New Roman" w:hAnsi="Arial" w:cs="Arial"/>
                <w:lang w:eastAsia="lv-LV"/>
              </w:rPr>
              <w:t>ta</w:t>
            </w:r>
            <w:r w:rsidRPr="00B15AD3">
              <w:rPr>
                <w:rFonts w:ascii="Arial" w:eastAsia="Times New Roman" w:hAnsi="Arial" w:cs="Arial"/>
                <w:lang w:eastAsia="lv-LV"/>
              </w:rPr>
              <w:t xml:space="preserve"> personas maksātspēj</w:t>
            </w:r>
            <w:r>
              <w:rPr>
                <w:rFonts w:ascii="Arial" w:eastAsia="Times New Roman" w:hAnsi="Arial" w:cs="Arial"/>
                <w:lang w:eastAsia="lv-LV"/>
              </w:rPr>
              <w:t>a</w:t>
            </w:r>
            <w:r w:rsidRPr="00B15AD3">
              <w:rPr>
                <w:rFonts w:ascii="Arial" w:eastAsia="Times New Roman" w:hAnsi="Arial" w:cs="Arial"/>
                <w:lang w:eastAsia="lv-LV"/>
              </w:rPr>
              <w:t>, aizpildot normatīvajā aktā par mājsaimniecības materiālās situācijas izvērtēšanu un sociālās palīdzības saņemšanu noteikto iztikas līdzekļu deklarācijas daļu par personas ienākumiem, t.sk.</w:t>
            </w:r>
            <w:r>
              <w:rPr>
                <w:rFonts w:ascii="Arial" w:eastAsia="Times New Roman" w:hAnsi="Arial" w:cs="Arial"/>
                <w:lang w:eastAsia="lv-LV"/>
              </w:rPr>
              <w:t>,</w:t>
            </w:r>
            <w:r w:rsidRPr="00B15AD3">
              <w:rPr>
                <w:rFonts w:ascii="Arial" w:eastAsia="Times New Roman" w:hAnsi="Arial" w:cs="Arial"/>
                <w:lang w:eastAsia="lv-LV"/>
              </w:rPr>
              <w:t xml:space="preserve"> vērtē</w:t>
            </w:r>
            <w:r w:rsidR="00284E29">
              <w:rPr>
                <w:rFonts w:ascii="Arial" w:eastAsia="Times New Roman" w:hAnsi="Arial" w:cs="Arial"/>
                <w:lang w:eastAsia="lv-LV"/>
              </w:rPr>
              <w:t>jot</w:t>
            </w:r>
            <w:r w:rsidRPr="00B15AD3">
              <w:rPr>
                <w:rFonts w:ascii="Arial" w:eastAsia="Times New Roman" w:hAnsi="Arial" w:cs="Arial"/>
                <w:lang w:eastAsia="lv-LV"/>
              </w:rPr>
              <w:t xml:space="preserve"> personas iespēju maksāt par pakalpojumu no pabalsta personai ar invaliditāti, kurai nepieciešama īpaša kopšana</w:t>
            </w:r>
            <w:r>
              <w:rPr>
                <w:rFonts w:ascii="Arial" w:eastAsia="Times New Roman" w:hAnsi="Arial" w:cs="Arial"/>
                <w:lang w:eastAsia="lv-LV"/>
              </w:rPr>
              <w:t xml:space="preserve">. </w:t>
            </w:r>
          </w:p>
          <w:p w14:paraId="7A45B60C"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5F65F32D" w14:textId="5B5D9F29"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Nosakot nepieciešamo aprūpes mājās pakalpojuma apjomu, tiek vērtētas</w:t>
            </w:r>
            <w:r>
              <w:t xml:space="preserve"> </w:t>
            </w:r>
            <w:r w:rsidRPr="008251EA">
              <w:rPr>
                <w:rFonts w:ascii="Arial" w:eastAsia="Times New Roman" w:hAnsi="Arial" w:cs="Arial"/>
                <w:lang w:eastAsia="lv-LV"/>
              </w:rPr>
              <w:t>personas fiziskās</w:t>
            </w:r>
            <w:r>
              <w:rPr>
                <w:rFonts w:ascii="Arial" w:eastAsia="Times New Roman" w:hAnsi="Arial" w:cs="Arial"/>
                <w:lang w:eastAsia="lv-LV"/>
              </w:rPr>
              <w:t xml:space="preserve"> </w:t>
            </w:r>
            <w:r w:rsidRPr="008251EA">
              <w:rPr>
                <w:rFonts w:ascii="Arial" w:eastAsia="Times New Roman" w:hAnsi="Arial" w:cs="Arial"/>
                <w:lang w:eastAsia="lv-LV"/>
              </w:rPr>
              <w:t>un garīgās spējas. P</w:t>
            </w:r>
            <w:r>
              <w:rPr>
                <w:rFonts w:ascii="Arial" w:eastAsia="Times New Roman" w:hAnsi="Arial" w:cs="Arial"/>
                <w:lang w:eastAsia="lv-LV"/>
              </w:rPr>
              <w:t>ilngadīgām</w:t>
            </w:r>
            <w:r w:rsidRPr="008251EA">
              <w:rPr>
                <w:rFonts w:ascii="Arial" w:eastAsia="Times New Roman" w:hAnsi="Arial" w:cs="Arial"/>
                <w:lang w:eastAsia="lv-LV"/>
              </w:rPr>
              <w:t xml:space="preserve"> personām tiek noteikts aprūpes līmenis saskaņā ar</w:t>
            </w:r>
            <w:r>
              <w:rPr>
                <w:rFonts w:ascii="Arial" w:eastAsia="Times New Roman" w:hAnsi="Arial" w:cs="Arial"/>
                <w:lang w:eastAsia="lv-LV"/>
              </w:rPr>
              <w:t xml:space="preserve"> SPSPL </w:t>
            </w:r>
            <w:r w:rsidRPr="008251EA">
              <w:rPr>
                <w:rFonts w:ascii="Arial" w:eastAsia="Times New Roman" w:hAnsi="Arial" w:cs="Arial"/>
                <w:lang w:eastAsia="lv-LV"/>
              </w:rPr>
              <w:t xml:space="preserve">20. panta trešo daļu un </w:t>
            </w:r>
            <w:r>
              <w:rPr>
                <w:rFonts w:ascii="Arial" w:eastAsia="Times New Roman" w:hAnsi="Arial" w:cs="Arial"/>
                <w:lang w:eastAsia="lv-LV"/>
              </w:rPr>
              <w:t xml:space="preserve">Ministru kabineta </w:t>
            </w:r>
            <w:r w:rsidRPr="008251EA">
              <w:rPr>
                <w:rFonts w:ascii="Arial" w:eastAsia="Times New Roman" w:hAnsi="Arial" w:cs="Arial"/>
                <w:lang w:eastAsia="lv-LV"/>
              </w:rPr>
              <w:t>2019.</w:t>
            </w:r>
            <w:r>
              <w:rPr>
                <w:rFonts w:ascii="Arial" w:eastAsia="Times New Roman" w:hAnsi="Arial" w:cs="Arial"/>
                <w:lang w:eastAsia="lv-LV"/>
              </w:rPr>
              <w:t xml:space="preserve"> </w:t>
            </w:r>
            <w:r w:rsidRPr="008251EA">
              <w:rPr>
                <w:rFonts w:ascii="Arial" w:eastAsia="Times New Roman" w:hAnsi="Arial" w:cs="Arial"/>
                <w:lang w:eastAsia="lv-LV"/>
              </w:rPr>
              <w:t>gada 2. aprīļa noteikumu Nr.138</w:t>
            </w:r>
            <w:r>
              <w:rPr>
                <w:rFonts w:ascii="Arial" w:eastAsia="Times New Roman" w:hAnsi="Arial" w:cs="Arial"/>
                <w:lang w:eastAsia="lv-LV"/>
              </w:rPr>
              <w:t xml:space="preserve"> </w:t>
            </w:r>
            <w:r w:rsidRPr="008251EA">
              <w:rPr>
                <w:rFonts w:ascii="Arial" w:eastAsia="Times New Roman" w:hAnsi="Arial" w:cs="Arial"/>
                <w:lang w:eastAsia="lv-LV"/>
              </w:rPr>
              <w:t>“Noteikumi par sociālo pakalpojumu saņemšanu”</w:t>
            </w:r>
            <w:r>
              <w:rPr>
                <w:rFonts w:ascii="Arial" w:eastAsia="Times New Roman" w:hAnsi="Arial" w:cs="Arial"/>
                <w:lang w:eastAsia="lv-LV"/>
              </w:rPr>
              <w:t xml:space="preserve"> 23. punktu. Savukārt bērniem šie aprūpes līmeņi nav piemērojami. </w:t>
            </w:r>
            <w:r w:rsidRPr="00091954">
              <w:rPr>
                <w:rFonts w:ascii="Arial" w:eastAsia="Times New Roman" w:hAnsi="Arial" w:cs="Arial"/>
                <w:lang w:eastAsia="lv-LV"/>
              </w:rPr>
              <w:t>Tā kā no Invaliditātes likuma izslēgta norma</w:t>
            </w:r>
            <w:r>
              <w:rPr>
                <w:rFonts w:ascii="Arial" w:eastAsia="Times New Roman" w:hAnsi="Arial" w:cs="Arial"/>
                <w:lang w:eastAsia="lv-LV"/>
              </w:rPr>
              <w:t xml:space="preserve"> </w:t>
            </w:r>
            <w:r w:rsidRPr="00091954">
              <w:rPr>
                <w:rFonts w:ascii="Arial" w:eastAsia="Times New Roman" w:hAnsi="Arial" w:cs="Arial"/>
                <w:lang w:eastAsia="lv-LV"/>
              </w:rPr>
              <w:t>par aprūpes pakalpojuma piešķiršanas kritērijiem</w:t>
            </w:r>
            <w:r>
              <w:t xml:space="preserve"> </w:t>
            </w:r>
            <w:r w:rsidRPr="00505C20">
              <w:rPr>
                <w:rFonts w:ascii="Arial" w:eastAsia="Times New Roman" w:hAnsi="Arial" w:cs="Arial"/>
                <w:lang w:eastAsia="lv-LV"/>
              </w:rPr>
              <w:t>personām no 5 līdz 18 gadu vecumam ar invaliditāti, kurām ir izteikti un smagi funkcionēšanas ierobežojumi</w:t>
            </w:r>
            <w:r w:rsidRPr="00091954">
              <w:rPr>
                <w:rFonts w:ascii="Arial" w:eastAsia="Times New Roman" w:hAnsi="Arial" w:cs="Arial"/>
                <w:lang w:eastAsia="lv-LV"/>
              </w:rPr>
              <w:t xml:space="preserve"> (12. panta 4</w:t>
            </w:r>
            <w:r w:rsidRPr="00505C20">
              <w:rPr>
                <w:rFonts w:ascii="Arial" w:eastAsia="Times New Roman" w:hAnsi="Arial" w:cs="Arial"/>
                <w:vertAlign w:val="superscript"/>
                <w:lang w:eastAsia="lv-LV"/>
              </w:rPr>
              <w:t>2</w:t>
            </w:r>
            <w:r w:rsidRPr="00091954">
              <w:rPr>
                <w:rFonts w:ascii="Arial" w:eastAsia="Times New Roman" w:hAnsi="Arial" w:cs="Arial"/>
                <w:lang w:eastAsia="lv-LV"/>
              </w:rPr>
              <w:t xml:space="preserve"> daļa) un ņemot vērā,</w:t>
            </w:r>
            <w:r>
              <w:rPr>
                <w:rFonts w:ascii="Arial" w:eastAsia="Times New Roman" w:hAnsi="Arial" w:cs="Arial"/>
                <w:lang w:eastAsia="lv-LV"/>
              </w:rPr>
              <w:t xml:space="preserve"> </w:t>
            </w:r>
            <w:r w:rsidRPr="00091954">
              <w:rPr>
                <w:rFonts w:ascii="Arial" w:eastAsia="Times New Roman" w:hAnsi="Arial" w:cs="Arial"/>
                <w:lang w:eastAsia="lv-LV"/>
              </w:rPr>
              <w:t>ka bērniem nav piemērojamas</w:t>
            </w:r>
            <w:r>
              <w:rPr>
                <w:rFonts w:ascii="Arial" w:eastAsia="Times New Roman" w:hAnsi="Arial" w:cs="Arial"/>
                <w:lang w:eastAsia="lv-LV"/>
              </w:rPr>
              <w:t xml:space="preserve"> SPSPL</w:t>
            </w:r>
            <w:r w:rsidRPr="00091954">
              <w:rPr>
                <w:rFonts w:ascii="Arial" w:eastAsia="Times New Roman" w:hAnsi="Arial" w:cs="Arial"/>
                <w:lang w:eastAsia="lv-LV"/>
              </w:rPr>
              <w:t xml:space="preserve"> likuma 20. panta normas par aprūpes līmeņiem,</w:t>
            </w:r>
            <w:r>
              <w:rPr>
                <w:rFonts w:ascii="Arial" w:eastAsia="Times New Roman" w:hAnsi="Arial" w:cs="Arial"/>
                <w:lang w:eastAsia="lv-LV"/>
              </w:rPr>
              <w:t xml:space="preserve"> saistošajos noteikumos </w:t>
            </w:r>
            <w:r w:rsidRPr="00091954">
              <w:rPr>
                <w:rFonts w:ascii="Arial" w:eastAsia="Times New Roman" w:hAnsi="Arial" w:cs="Arial"/>
                <w:lang w:eastAsia="lv-LV"/>
              </w:rPr>
              <w:t>no</w:t>
            </w:r>
            <w:r>
              <w:rPr>
                <w:rFonts w:ascii="Arial" w:eastAsia="Times New Roman" w:hAnsi="Arial" w:cs="Arial"/>
                <w:lang w:eastAsia="lv-LV"/>
              </w:rPr>
              <w:t>teikti</w:t>
            </w:r>
            <w:r w:rsidRPr="00091954">
              <w:rPr>
                <w:rFonts w:ascii="Arial" w:eastAsia="Times New Roman" w:hAnsi="Arial" w:cs="Arial"/>
                <w:lang w:eastAsia="lv-LV"/>
              </w:rPr>
              <w:t xml:space="preserve"> kritērij</w:t>
            </w:r>
            <w:r>
              <w:rPr>
                <w:rFonts w:ascii="Arial" w:eastAsia="Times New Roman" w:hAnsi="Arial" w:cs="Arial"/>
                <w:lang w:eastAsia="lv-LV"/>
              </w:rPr>
              <w:t>i</w:t>
            </w:r>
            <w:r w:rsidRPr="00091954">
              <w:rPr>
                <w:rFonts w:ascii="Arial" w:eastAsia="Times New Roman" w:hAnsi="Arial" w:cs="Arial"/>
                <w:lang w:eastAsia="lv-LV"/>
              </w:rPr>
              <w:t>, ko vērtē, piešķirot aprūpes</w:t>
            </w:r>
            <w:r>
              <w:rPr>
                <w:rFonts w:ascii="Arial" w:eastAsia="Times New Roman" w:hAnsi="Arial" w:cs="Arial"/>
                <w:lang w:eastAsia="lv-LV"/>
              </w:rPr>
              <w:t xml:space="preserve"> </w:t>
            </w:r>
            <w:r w:rsidRPr="00091954">
              <w:rPr>
                <w:rFonts w:ascii="Arial" w:eastAsia="Times New Roman" w:hAnsi="Arial" w:cs="Arial"/>
                <w:lang w:eastAsia="lv-LV"/>
              </w:rPr>
              <w:t>mājās pakalpojumu bērniem</w:t>
            </w:r>
            <w:r>
              <w:rPr>
                <w:rFonts w:ascii="Arial" w:eastAsia="Times New Roman" w:hAnsi="Arial" w:cs="Arial"/>
                <w:lang w:eastAsia="lv-LV"/>
              </w:rPr>
              <w:t xml:space="preserve"> līdz 18 gadu vecumam </w:t>
            </w:r>
            <w:r w:rsidRPr="00505C20">
              <w:rPr>
                <w:rFonts w:ascii="Arial" w:eastAsia="Times New Roman" w:hAnsi="Arial" w:cs="Arial"/>
                <w:lang w:eastAsia="lv-LV"/>
              </w:rPr>
              <w:t>ar invaliditāti, kuriem ir izsniegts Valsts komisijas atzinums par īpašas kopšanas nepieciešamību</w:t>
            </w:r>
            <w:r w:rsidRPr="00091954">
              <w:rPr>
                <w:rFonts w:ascii="Arial" w:eastAsia="Times New Roman" w:hAnsi="Arial" w:cs="Arial"/>
                <w:lang w:eastAsia="lv-LV"/>
              </w:rPr>
              <w:t>.</w:t>
            </w:r>
          </w:p>
          <w:p w14:paraId="652EF943"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561D591A"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sidRPr="009C1FB9">
              <w:rPr>
                <w:rFonts w:ascii="Arial" w:eastAsia="Times New Roman" w:hAnsi="Arial" w:cs="Arial"/>
                <w:lang w:eastAsia="lv-LV"/>
              </w:rPr>
              <w:t>Ņemot vērā</w:t>
            </w:r>
            <w:r>
              <w:rPr>
                <w:rFonts w:ascii="Arial" w:eastAsia="Times New Roman" w:hAnsi="Arial" w:cs="Arial"/>
                <w:lang w:eastAsia="lv-LV"/>
              </w:rPr>
              <w:t xml:space="preserve"> ka</w:t>
            </w:r>
            <w:r w:rsidRPr="009C1FB9">
              <w:rPr>
                <w:rFonts w:ascii="Arial" w:eastAsia="Times New Roman" w:hAnsi="Arial" w:cs="Arial"/>
                <w:lang w:eastAsia="lv-LV"/>
              </w:rPr>
              <w:t xml:space="preserve">, </w:t>
            </w:r>
            <w:r>
              <w:rPr>
                <w:rFonts w:ascii="Arial" w:eastAsia="Times New Roman" w:hAnsi="Arial" w:cs="Arial"/>
                <w:lang w:eastAsia="lv-LV"/>
              </w:rPr>
              <w:t>bērnam</w:t>
            </w:r>
            <w:r w:rsidRPr="009C1FB9">
              <w:rPr>
                <w:rFonts w:ascii="Arial" w:eastAsia="Times New Roman" w:hAnsi="Arial" w:cs="Arial"/>
                <w:lang w:eastAsia="lv-LV"/>
              </w:rPr>
              <w:t xml:space="preserve"> var būt piešķirti vairāki pakalpojumi</w:t>
            </w:r>
            <w:r>
              <w:rPr>
                <w:rFonts w:ascii="Arial" w:eastAsia="Times New Roman" w:hAnsi="Arial" w:cs="Arial"/>
                <w:lang w:eastAsia="lv-LV"/>
              </w:rPr>
              <w:t xml:space="preserve"> v</w:t>
            </w:r>
            <w:r w:rsidRPr="009C1FB9">
              <w:rPr>
                <w:rFonts w:ascii="Arial" w:eastAsia="Times New Roman" w:hAnsi="Arial" w:cs="Arial"/>
                <w:lang w:eastAsia="lv-LV"/>
              </w:rPr>
              <w:t>ienlaikus</w:t>
            </w:r>
            <w:r>
              <w:rPr>
                <w:rFonts w:ascii="Arial" w:eastAsia="Times New Roman" w:hAnsi="Arial" w:cs="Arial"/>
                <w:lang w:eastAsia="lv-LV"/>
              </w:rPr>
              <w:t xml:space="preserve"> (piemēram, asistenta, atelpas brīža, dienas aprūpes centra pakalpojumi)</w:t>
            </w:r>
            <w:r w:rsidRPr="009C1FB9">
              <w:rPr>
                <w:rFonts w:ascii="Arial" w:eastAsia="Times New Roman" w:hAnsi="Arial" w:cs="Arial"/>
                <w:lang w:eastAsia="lv-LV"/>
              </w:rPr>
              <w:t>, bet pēc pakalpojumu jēgas un būtības tie nevar tikt nodrošināti vienlaicīgi</w:t>
            </w:r>
            <w:r>
              <w:rPr>
                <w:rFonts w:ascii="Arial" w:eastAsia="Times New Roman" w:hAnsi="Arial" w:cs="Arial"/>
                <w:lang w:eastAsia="lv-LV"/>
              </w:rPr>
              <w:t xml:space="preserve"> </w:t>
            </w:r>
            <w:r w:rsidRPr="009C1FB9">
              <w:rPr>
                <w:rFonts w:ascii="Arial" w:eastAsia="Times New Roman" w:hAnsi="Arial" w:cs="Arial"/>
                <w:lang w:eastAsia="lv-LV"/>
              </w:rPr>
              <w:t>(piemēram, mācību stundu laikā bērnu nav iespējam</w:t>
            </w:r>
            <w:r>
              <w:rPr>
                <w:rFonts w:ascii="Arial" w:eastAsia="Times New Roman" w:hAnsi="Arial" w:cs="Arial"/>
                <w:lang w:eastAsia="lv-LV"/>
              </w:rPr>
              <w:t>s</w:t>
            </w:r>
            <w:r w:rsidRPr="009C1FB9">
              <w:rPr>
                <w:rFonts w:ascii="Arial" w:eastAsia="Times New Roman" w:hAnsi="Arial" w:cs="Arial"/>
                <w:lang w:eastAsia="lv-LV"/>
              </w:rPr>
              <w:t xml:space="preserve"> aprūpēt mājās vai asistenta</w:t>
            </w:r>
            <w:r>
              <w:rPr>
                <w:rFonts w:ascii="Arial" w:eastAsia="Times New Roman" w:hAnsi="Arial" w:cs="Arial"/>
                <w:lang w:eastAsia="lv-LV"/>
              </w:rPr>
              <w:t xml:space="preserve"> </w:t>
            </w:r>
            <w:r w:rsidRPr="009C1FB9">
              <w:rPr>
                <w:rFonts w:ascii="Arial" w:eastAsia="Times New Roman" w:hAnsi="Arial" w:cs="Arial"/>
                <w:lang w:eastAsia="lv-LV"/>
              </w:rPr>
              <w:t>pakalpojumu nesniedz aprūpes mājās</w:t>
            </w:r>
            <w:r>
              <w:rPr>
                <w:rFonts w:ascii="Arial" w:eastAsia="Times New Roman" w:hAnsi="Arial" w:cs="Arial"/>
                <w:lang w:eastAsia="lv-LV"/>
              </w:rPr>
              <w:t xml:space="preserve"> </w:t>
            </w:r>
            <w:r w:rsidRPr="009C1FB9">
              <w:rPr>
                <w:rFonts w:ascii="Arial" w:eastAsia="Times New Roman" w:hAnsi="Arial" w:cs="Arial"/>
                <w:lang w:eastAsia="lv-LV"/>
              </w:rPr>
              <w:t>pakalpojuma saņemšanas laikā</w:t>
            </w:r>
            <w:r>
              <w:rPr>
                <w:rFonts w:ascii="Arial" w:eastAsia="Times New Roman" w:hAnsi="Arial" w:cs="Arial"/>
                <w:lang w:eastAsia="lv-LV"/>
              </w:rPr>
              <w:t xml:space="preserve"> u.c.</w:t>
            </w:r>
            <w:r w:rsidRPr="009C1FB9">
              <w:rPr>
                <w:rFonts w:ascii="Arial" w:eastAsia="Times New Roman" w:hAnsi="Arial" w:cs="Arial"/>
                <w:lang w:eastAsia="lv-LV"/>
              </w:rPr>
              <w:t>).</w:t>
            </w:r>
            <w:r>
              <w:rPr>
                <w:rFonts w:ascii="Arial" w:eastAsia="Times New Roman" w:hAnsi="Arial" w:cs="Arial"/>
                <w:lang w:eastAsia="lv-LV"/>
              </w:rPr>
              <w:t xml:space="preserve"> </w:t>
            </w:r>
            <w:r w:rsidRPr="006C7EAD">
              <w:rPr>
                <w:rFonts w:ascii="Arial" w:eastAsia="Times New Roman" w:hAnsi="Arial" w:cs="Arial"/>
                <w:lang w:eastAsia="lv-LV"/>
              </w:rPr>
              <w:t>Tādējādi</w:t>
            </w:r>
            <w:r>
              <w:rPr>
                <w:rFonts w:ascii="Arial" w:eastAsia="Times New Roman" w:hAnsi="Arial" w:cs="Arial"/>
                <w:lang w:eastAsia="lv-LV"/>
              </w:rPr>
              <w:t xml:space="preserve">, piemēram, izglītības iestādes apmeklēšana vai </w:t>
            </w:r>
            <w:r w:rsidRPr="006C7EAD">
              <w:rPr>
                <w:rFonts w:ascii="Arial" w:eastAsia="Times New Roman" w:hAnsi="Arial" w:cs="Arial"/>
                <w:lang w:eastAsia="lv-LV"/>
              </w:rPr>
              <w:t>citu sociālo pakalpojumu vai atbalsta pasākumu esamība pamatoti samazina aprūpes mājās</w:t>
            </w:r>
            <w:r>
              <w:rPr>
                <w:rFonts w:ascii="Arial" w:eastAsia="Times New Roman" w:hAnsi="Arial" w:cs="Arial"/>
                <w:lang w:eastAsia="lv-LV"/>
              </w:rPr>
              <w:t xml:space="preserve"> </w:t>
            </w:r>
            <w:r w:rsidRPr="006C7EAD">
              <w:rPr>
                <w:rFonts w:ascii="Arial" w:eastAsia="Times New Roman" w:hAnsi="Arial" w:cs="Arial"/>
                <w:lang w:eastAsia="lv-LV"/>
              </w:rPr>
              <w:t>pakalpojuma nepieciešamību.</w:t>
            </w:r>
            <w:r>
              <w:rPr>
                <w:rFonts w:ascii="Arial" w:eastAsia="Times New Roman" w:hAnsi="Arial" w:cs="Arial"/>
                <w:lang w:eastAsia="lv-LV"/>
              </w:rPr>
              <w:t xml:space="preserve"> Saistošie noteikumi paredz, ka nosakot aprūpes mājās pakalpojuma apjomu </w:t>
            </w:r>
            <w:r w:rsidRPr="00EC27A1">
              <w:rPr>
                <w:rFonts w:ascii="Arial" w:eastAsia="Times New Roman" w:hAnsi="Arial" w:cs="Arial"/>
                <w:lang w:eastAsia="lv-LV"/>
              </w:rPr>
              <w:t>jeb aprūpes mājās</w:t>
            </w:r>
            <w:r>
              <w:rPr>
                <w:rFonts w:ascii="Arial" w:eastAsia="Times New Roman" w:hAnsi="Arial" w:cs="Arial"/>
                <w:lang w:eastAsia="lv-LV"/>
              </w:rPr>
              <w:t xml:space="preserve"> </w:t>
            </w:r>
            <w:r w:rsidRPr="00EC27A1">
              <w:rPr>
                <w:rFonts w:ascii="Arial" w:eastAsia="Times New Roman" w:hAnsi="Arial" w:cs="Arial"/>
                <w:lang w:eastAsia="lv-LV"/>
              </w:rPr>
              <w:t>pakalpojumam nepieciešamās stundas</w:t>
            </w:r>
            <w:r>
              <w:rPr>
                <w:rFonts w:ascii="Arial" w:eastAsia="Times New Roman" w:hAnsi="Arial" w:cs="Arial"/>
                <w:lang w:eastAsia="lv-LV"/>
              </w:rPr>
              <w:t xml:space="preserve"> bērnam </w:t>
            </w:r>
            <w:r w:rsidRPr="00505C20">
              <w:rPr>
                <w:rFonts w:ascii="Arial" w:eastAsia="Times New Roman" w:hAnsi="Arial" w:cs="Arial"/>
                <w:lang w:eastAsia="lv-LV"/>
              </w:rPr>
              <w:t>ar invaliditāti, kur</w:t>
            </w:r>
            <w:r>
              <w:rPr>
                <w:rFonts w:ascii="Arial" w:eastAsia="Times New Roman" w:hAnsi="Arial" w:cs="Arial"/>
                <w:lang w:eastAsia="lv-LV"/>
              </w:rPr>
              <w:t>a</w:t>
            </w:r>
            <w:r w:rsidRPr="00505C20">
              <w:rPr>
                <w:rFonts w:ascii="Arial" w:eastAsia="Times New Roman" w:hAnsi="Arial" w:cs="Arial"/>
                <w:lang w:eastAsia="lv-LV"/>
              </w:rPr>
              <w:t>m ir izsniegts Valsts komisijas atzinums par īpašas kopšanas nepieciešamību</w:t>
            </w:r>
            <w:r>
              <w:rPr>
                <w:rFonts w:ascii="Arial" w:eastAsia="Times New Roman" w:hAnsi="Arial" w:cs="Arial"/>
                <w:lang w:eastAsia="lv-LV"/>
              </w:rPr>
              <w:t xml:space="preserve">, tiek vērtētas gan bērna vajadzības, gan likumisko pārstāvju vai audžuģimenes iespējas nodrošināt bērnam nepieciešamo aprūpi. </w:t>
            </w:r>
          </w:p>
          <w:p w14:paraId="3EF02B83"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1EC21E1A"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sidRPr="005F2132">
              <w:rPr>
                <w:rFonts w:ascii="Arial" w:eastAsia="Times New Roman" w:hAnsi="Arial" w:cs="Arial"/>
                <w:lang w:eastAsia="lv-LV"/>
              </w:rPr>
              <w:t xml:space="preserve">Saistošo noteikumu projekts paredz turpināt aprūpes mājās pakalpojumu </w:t>
            </w:r>
            <w:r>
              <w:rPr>
                <w:rFonts w:ascii="Arial" w:eastAsia="Times New Roman" w:hAnsi="Arial" w:cs="Arial"/>
                <w:lang w:eastAsia="lv-LV"/>
              </w:rPr>
              <w:t xml:space="preserve">bērnam arī </w:t>
            </w:r>
            <w:r w:rsidRPr="005F2132">
              <w:rPr>
                <w:rFonts w:ascii="Arial" w:eastAsia="Times New Roman" w:hAnsi="Arial" w:cs="Arial"/>
                <w:lang w:eastAsia="lv-LV"/>
              </w:rPr>
              <w:t>pēc pilngadības sasniegšanas līdz 24 gadu vecuma</w:t>
            </w:r>
            <w:r>
              <w:rPr>
                <w:rFonts w:ascii="Arial" w:eastAsia="Times New Roman" w:hAnsi="Arial" w:cs="Arial"/>
                <w:lang w:eastAsia="lv-LV"/>
              </w:rPr>
              <w:t>m</w:t>
            </w:r>
            <w:r w:rsidRPr="005F2132">
              <w:rPr>
                <w:rFonts w:ascii="Arial" w:eastAsia="Times New Roman" w:hAnsi="Arial" w:cs="Arial"/>
                <w:lang w:eastAsia="lv-LV"/>
              </w:rPr>
              <w:t>, ja arī pēc pilngadības turpinās  īpašas kopšanas nepieciešamība</w:t>
            </w:r>
            <w:r>
              <w:rPr>
                <w:rFonts w:ascii="Arial" w:eastAsia="Times New Roman" w:hAnsi="Arial" w:cs="Arial"/>
                <w:lang w:eastAsia="lv-LV"/>
              </w:rPr>
              <w:t xml:space="preserve">, t.i., personai izsniegts </w:t>
            </w:r>
            <w:r w:rsidRPr="005F2132">
              <w:rPr>
                <w:rFonts w:ascii="Arial" w:eastAsia="Times New Roman" w:hAnsi="Arial" w:cs="Arial"/>
                <w:lang w:eastAsia="lv-LV"/>
              </w:rPr>
              <w:t>Valsts komisijas atzinums par īpašas kopšanas nepieciešamību.</w:t>
            </w:r>
            <w:r>
              <w:rPr>
                <w:rFonts w:ascii="Arial" w:eastAsia="Times New Roman" w:hAnsi="Arial" w:cs="Arial"/>
                <w:lang w:eastAsia="lv-LV"/>
              </w:rPr>
              <w:t xml:space="preserve"> Saistošie noteikumi nosaka pakalpojuma apjomu atbilstoši Liepājas valstspilsētas pašvaldības iestādes “Liepājas Sociālais dienests” (turpmāk – Sociālais dienests) sociālā darba speciālista veiktajam personas vajadzību </w:t>
            </w:r>
            <w:proofErr w:type="spellStart"/>
            <w:r>
              <w:rPr>
                <w:rFonts w:ascii="Arial" w:eastAsia="Times New Roman" w:hAnsi="Arial" w:cs="Arial"/>
                <w:lang w:eastAsia="lv-LV"/>
              </w:rPr>
              <w:t>izvērtējumam</w:t>
            </w:r>
            <w:proofErr w:type="spellEnd"/>
            <w:r>
              <w:rPr>
                <w:rFonts w:ascii="Arial" w:eastAsia="Times New Roman" w:hAnsi="Arial" w:cs="Arial"/>
                <w:lang w:eastAsia="lv-LV"/>
              </w:rPr>
              <w:t xml:space="preserve">, ievērojot personai piešķirtos </w:t>
            </w:r>
            <w:r w:rsidRPr="00F912FA">
              <w:rPr>
                <w:rFonts w:ascii="Arial" w:eastAsia="Times New Roman" w:hAnsi="Arial" w:cs="Arial"/>
                <w:lang w:eastAsia="lv-LV"/>
              </w:rPr>
              <w:t>sociālo</w:t>
            </w:r>
            <w:r>
              <w:rPr>
                <w:rFonts w:ascii="Arial" w:eastAsia="Times New Roman" w:hAnsi="Arial" w:cs="Arial"/>
                <w:lang w:eastAsia="lv-LV"/>
              </w:rPr>
              <w:t>s</w:t>
            </w:r>
            <w:r w:rsidRPr="00F912FA">
              <w:rPr>
                <w:rFonts w:ascii="Arial" w:eastAsia="Times New Roman" w:hAnsi="Arial" w:cs="Arial"/>
                <w:lang w:eastAsia="lv-LV"/>
              </w:rPr>
              <w:t xml:space="preserve"> pakalpojumu</w:t>
            </w:r>
            <w:r>
              <w:rPr>
                <w:rFonts w:ascii="Arial" w:eastAsia="Times New Roman" w:hAnsi="Arial" w:cs="Arial"/>
                <w:lang w:eastAsia="lv-LV"/>
              </w:rPr>
              <w:t xml:space="preserve">s, </w:t>
            </w:r>
            <w:r w:rsidRPr="00F912FA">
              <w:rPr>
                <w:rFonts w:ascii="Arial" w:eastAsia="Times New Roman" w:hAnsi="Arial" w:cs="Arial"/>
                <w:lang w:eastAsia="lv-LV"/>
              </w:rPr>
              <w:t>atbalsta pasākumu</w:t>
            </w:r>
            <w:r>
              <w:rPr>
                <w:rFonts w:ascii="Arial" w:eastAsia="Times New Roman" w:hAnsi="Arial" w:cs="Arial"/>
                <w:lang w:eastAsia="lv-LV"/>
              </w:rPr>
              <w:t xml:space="preserve">s, izglītības ieguves formu vai personas nodarbinātību. </w:t>
            </w:r>
          </w:p>
          <w:p w14:paraId="1809994C"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434AC7E2"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Saistošie noteikumi nosaka, ka b</w:t>
            </w:r>
            <w:r w:rsidRPr="005F2132">
              <w:rPr>
                <w:rFonts w:ascii="Arial" w:eastAsia="Times New Roman" w:hAnsi="Arial" w:cs="Arial"/>
                <w:lang w:eastAsia="lv-LV"/>
              </w:rPr>
              <w:t xml:space="preserve">ērnam ar invaliditāti, kuram </w:t>
            </w:r>
            <w:r>
              <w:rPr>
                <w:rFonts w:ascii="Arial" w:eastAsia="Times New Roman" w:hAnsi="Arial" w:cs="Arial"/>
                <w:lang w:eastAsia="lv-LV"/>
              </w:rPr>
              <w:t xml:space="preserve">Valsts </w:t>
            </w:r>
            <w:r w:rsidRPr="005F2132">
              <w:rPr>
                <w:rFonts w:ascii="Arial" w:eastAsia="Times New Roman" w:hAnsi="Arial" w:cs="Arial"/>
                <w:lang w:eastAsia="lv-LV"/>
              </w:rPr>
              <w:t>komisija izsniegusi atzinumu par īpašas kopšanas nepieciešamību, un personai līdz 24 gadu vecumam, kurai pēc pilngadības sasniegšanas turpinās īpašas kopšanas nepieciešamība, aprūpes mājās pakalpojum</w:t>
            </w:r>
            <w:r>
              <w:rPr>
                <w:rFonts w:ascii="Arial" w:eastAsia="Times New Roman" w:hAnsi="Arial" w:cs="Arial"/>
                <w:lang w:eastAsia="lv-LV"/>
              </w:rPr>
              <w:t>s tiek nodrošināts bez maksas.</w:t>
            </w:r>
            <w:r w:rsidRPr="005F2132">
              <w:rPr>
                <w:rFonts w:ascii="Arial" w:eastAsia="Times New Roman" w:hAnsi="Arial" w:cs="Arial"/>
                <w:lang w:eastAsia="lv-LV"/>
              </w:rPr>
              <w:t xml:space="preserve"> </w:t>
            </w:r>
          </w:p>
          <w:p w14:paraId="26E309B0"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6EF75D95" w14:textId="5C47FB95" w:rsidR="00AB14C1" w:rsidRDefault="00AB14C1" w:rsidP="00EE3C6F">
            <w:pPr>
              <w:widowControl w:val="0"/>
              <w:spacing w:after="0" w:line="240" w:lineRule="auto"/>
              <w:ind w:right="102"/>
              <w:jc w:val="both"/>
              <w:textAlignment w:val="baseline"/>
            </w:pPr>
            <w:r w:rsidRPr="00F15852">
              <w:rPr>
                <w:rFonts w:ascii="Arial" w:eastAsia="Times New Roman" w:hAnsi="Arial" w:cs="Arial"/>
                <w:lang w:eastAsia="lv-LV"/>
              </w:rPr>
              <w:t>Saistošajiem noteikumiem nav alternatīvu</w:t>
            </w:r>
            <w:r>
              <w:rPr>
                <w:rFonts w:ascii="Arial" w:eastAsia="Times New Roman" w:hAnsi="Arial" w:cs="Arial"/>
                <w:lang w:eastAsia="lv-LV"/>
              </w:rPr>
              <w:t xml:space="preserve">, </w:t>
            </w:r>
            <w:r w:rsidR="001375DE" w:rsidRPr="001375DE">
              <w:rPr>
                <w:rFonts w:ascii="Arial" w:eastAsia="Times New Roman" w:hAnsi="Arial" w:cs="Arial"/>
                <w:lang w:eastAsia="lv-LV"/>
              </w:rPr>
              <w:t>jo kārtību, kā pašvaldības iedzīvotāji var saņemt attiecīgos sociālos pakalpojumus, pašvaldība nosaka pašvaldības saistošajos noteikumos.</w:t>
            </w:r>
            <w:r>
              <w:t xml:space="preserve"> </w:t>
            </w:r>
          </w:p>
          <w:p w14:paraId="22CE0342"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545FC4A1" w14:textId="77777777" w:rsidR="00AB14C1" w:rsidRPr="000D251B" w:rsidRDefault="00AB14C1" w:rsidP="00EE3C6F">
            <w:pPr>
              <w:widowControl w:val="0"/>
              <w:spacing w:after="0" w:line="240" w:lineRule="auto"/>
              <w:ind w:right="102"/>
              <w:jc w:val="both"/>
              <w:textAlignment w:val="baseline"/>
              <w:rPr>
                <w:rFonts w:ascii="Arial" w:eastAsia="Times New Roman" w:hAnsi="Arial" w:cs="Arial"/>
                <w:lang w:eastAsia="lv-LV"/>
              </w:rPr>
            </w:pPr>
          </w:p>
        </w:tc>
      </w:tr>
      <w:tr w:rsidR="00AB14C1" w14:paraId="7E51DE14" w14:textId="77777777" w:rsidTr="00EE3C6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B69997" w14:textId="77777777" w:rsidR="00AB14C1" w:rsidRPr="000D251B" w:rsidRDefault="00AB14C1" w:rsidP="00EE3C6F">
            <w:pPr>
              <w:widowControl w:val="0"/>
              <w:numPr>
                <w:ilvl w:val="0"/>
                <w:numId w:val="2"/>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Fiskālā ietekme uz pašvaldības budžetu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2EFFF6" w14:textId="77777777" w:rsidR="00AB14C1" w:rsidRPr="00DC6D29" w:rsidRDefault="00AB14C1" w:rsidP="00EE3C6F">
            <w:pPr>
              <w:pStyle w:val="Sarakstarindkopa"/>
              <w:widowControl w:val="0"/>
              <w:tabs>
                <w:tab w:val="left" w:pos="220"/>
              </w:tabs>
              <w:spacing w:after="0" w:line="240" w:lineRule="auto"/>
              <w:ind w:left="0" w:right="102"/>
              <w:jc w:val="both"/>
              <w:textAlignment w:val="baseline"/>
              <w:rPr>
                <w:rFonts w:ascii="Arial" w:eastAsia="Times New Roman" w:hAnsi="Arial" w:cs="Arial"/>
                <w:lang w:eastAsia="lv-LV"/>
              </w:rPr>
            </w:pPr>
            <w:r w:rsidRPr="00DC6D29">
              <w:rPr>
                <w:rFonts w:ascii="Arial" w:eastAsia="Times New Roman" w:hAnsi="Arial" w:cs="Arial"/>
                <w:lang w:eastAsia="lv-LV"/>
              </w:rPr>
              <w:t>Aprūpes mājās pakalpojums tiek līdzfinansēts no pašvaldības budžeta līdzekļiem un tā apjoms atbilst pašvaldības gadskārtējā budžeta ietvaros pieejamiem līdzekļiem.</w:t>
            </w:r>
          </w:p>
          <w:p w14:paraId="141E4C7F"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69696C97" w14:textId="77777777" w:rsidR="00AB14C1" w:rsidRDefault="00AB14C1" w:rsidP="00EE3C6F">
            <w:pPr>
              <w:pStyle w:val="Sarakstarindkopa"/>
              <w:widowControl w:val="0"/>
              <w:numPr>
                <w:ilvl w:val="1"/>
                <w:numId w:val="2"/>
              </w:numPr>
              <w:tabs>
                <w:tab w:val="left" w:pos="321"/>
              </w:tabs>
              <w:spacing w:after="0" w:line="240" w:lineRule="auto"/>
              <w:ind w:left="0" w:right="102" w:firstLine="0"/>
              <w:jc w:val="both"/>
              <w:textAlignment w:val="baseline"/>
              <w:rPr>
                <w:rFonts w:ascii="Arial" w:eastAsia="Times New Roman" w:hAnsi="Arial" w:cs="Arial"/>
                <w:lang w:eastAsia="lv-LV"/>
              </w:rPr>
            </w:pPr>
            <w:r w:rsidRPr="00876D0B">
              <w:rPr>
                <w:rFonts w:ascii="Arial" w:eastAsia="Times New Roman" w:hAnsi="Arial" w:cs="Arial"/>
                <w:lang w:eastAsia="lv-LV"/>
              </w:rPr>
              <w:t xml:space="preserve">Pašvaldības plānotais budžets saistošajos noteikumos noteiktā aprūpes mājās pakalpojuma nodrošināšanai pilngadīgām personām 2025. gadā ir 680 000 </w:t>
            </w:r>
            <w:proofErr w:type="spellStart"/>
            <w:r w:rsidRPr="00876D0B">
              <w:rPr>
                <w:rFonts w:ascii="Arial" w:eastAsia="Times New Roman" w:hAnsi="Arial" w:cs="Arial"/>
                <w:i/>
                <w:iCs/>
                <w:lang w:eastAsia="lv-LV"/>
              </w:rPr>
              <w:t>euro</w:t>
            </w:r>
            <w:proofErr w:type="spellEnd"/>
            <w:r w:rsidRPr="00876D0B">
              <w:rPr>
                <w:rFonts w:ascii="Arial" w:eastAsia="Times New Roman" w:hAnsi="Arial" w:cs="Arial"/>
                <w:lang w:eastAsia="lv-LV"/>
              </w:rPr>
              <w:t xml:space="preserve">. </w:t>
            </w:r>
          </w:p>
          <w:p w14:paraId="0C77CF80" w14:textId="77777777" w:rsidR="00AB14C1" w:rsidRPr="00876D0B" w:rsidRDefault="00AB14C1" w:rsidP="00EE3C6F">
            <w:pPr>
              <w:pStyle w:val="Sarakstarindkopa"/>
              <w:widowControl w:val="0"/>
              <w:tabs>
                <w:tab w:val="left" w:pos="321"/>
              </w:tabs>
              <w:spacing w:after="0" w:line="240" w:lineRule="auto"/>
              <w:ind w:left="0" w:right="102"/>
              <w:jc w:val="both"/>
              <w:textAlignment w:val="baseline"/>
              <w:rPr>
                <w:rFonts w:ascii="Arial" w:eastAsia="Times New Roman" w:hAnsi="Arial" w:cs="Arial"/>
                <w:lang w:eastAsia="lv-LV"/>
              </w:rPr>
            </w:pPr>
          </w:p>
          <w:p w14:paraId="6B601187"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Aprūpes mājās pakalpojuma pilngadīgām personām izmaksu aprēķins 2025. gadā:</w:t>
            </w:r>
          </w:p>
          <w:p w14:paraId="5F8D5271"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4BA09031" w14:textId="0565841F" w:rsidR="00AB14C1" w:rsidRDefault="00AB14C1" w:rsidP="00EE3C6F">
            <w:pPr>
              <w:spacing w:after="0" w:line="240" w:lineRule="auto"/>
              <w:jc w:val="both"/>
              <w:rPr>
                <w:rFonts w:ascii="Arial" w:hAnsi="Arial" w:cs="Arial"/>
                <w:i/>
              </w:rPr>
            </w:pPr>
            <w:r>
              <w:rPr>
                <w:rFonts w:ascii="Arial" w:hAnsi="Arial" w:cs="Arial"/>
              </w:rPr>
              <w:t>2025. gadā aprūpes mājās pakalpojumu plānots nodrošināt 240 pilngadīgām personām. M</w:t>
            </w:r>
            <w:r>
              <w:rPr>
                <w:rFonts w:ascii="Arial" w:hAnsi="Arial" w:cs="Arial"/>
                <w:color w:val="000000" w:themeColor="text1"/>
              </w:rPr>
              <w:t>aksa par aprūpes mājās pakalpojuma nodrošināšanu</w:t>
            </w:r>
            <w:r>
              <w:t xml:space="preserve"> </w:t>
            </w:r>
            <w:r w:rsidRPr="00DC715D">
              <w:rPr>
                <w:rFonts w:ascii="Arial" w:hAnsi="Arial" w:cs="Arial"/>
                <w:color w:val="000000" w:themeColor="text1"/>
              </w:rPr>
              <w:t>noteikta atbilstoši Publisko iepirkumu likumā noteiktajā kārtībā noslēgtajam pakalpojuma līgumam</w:t>
            </w:r>
            <w:r>
              <w:rPr>
                <w:rFonts w:ascii="Arial" w:hAnsi="Arial" w:cs="Arial"/>
                <w:color w:val="000000" w:themeColor="text1"/>
              </w:rPr>
              <w:t>, t.i., 9,50</w:t>
            </w:r>
            <w:r w:rsidRPr="00611BF2">
              <w:rPr>
                <w:rFonts w:ascii="Arial" w:hAnsi="Arial" w:cs="Arial"/>
                <w:i/>
              </w:rPr>
              <w:t xml:space="preserve"> </w:t>
            </w:r>
            <w:proofErr w:type="spellStart"/>
            <w:r>
              <w:rPr>
                <w:rFonts w:ascii="Arial" w:hAnsi="Arial" w:cs="Arial"/>
                <w:i/>
              </w:rPr>
              <w:t>euro</w:t>
            </w:r>
            <w:proofErr w:type="spellEnd"/>
            <w:r>
              <w:rPr>
                <w:rFonts w:ascii="Arial" w:hAnsi="Arial" w:cs="Arial"/>
                <w:i/>
              </w:rPr>
              <w:t xml:space="preserve"> </w:t>
            </w:r>
            <w:r>
              <w:rPr>
                <w:rFonts w:ascii="Arial" w:hAnsi="Arial" w:cs="Arial"/>
                <w:iCs/>
              </w:rPr>
              <w:t xml:space="preserve">par vienu pakalpojuma sniegšanas stundu. Pakalpojums katrai personai tiek sniegts vidēji 4,2 nedēļas mēnesī. Personas </w:t>
            </w:r>
            <w:proofErr w:type="spellStart"/>
            <w:r>
              <w:rPr>
                <w:rFonts w:ascii="Arial" w:hAnsi="Arial" w:cs="Arial"/>
                <w:iCs/>
              </w:rPr>
              <w:t>līdzmaksājums</w:t>
            </w:r>
            <w:proofErr w:type="spellEnd"/>
            <w:r>
              <w:rPr>
                <w:rFonts w:ascii="Arial" w:hAnsi="Arial" w:cs="Arial"/>
                <w:iCs/>
              </w:rPr>
              <w:t xml:space="preserve"> par pakalpojumu tiek noteikts, ievērojot nosacījumu, ka </w:t>
            </w:r>
            <w:r w:rsidRPr="009A4652">
              <w:rPr>
                <w:rFonts w:ascii="Arial" w:hAnsi="Arial" w:cs="Arial"/>
                <w:iCs/>
              </w:rPr>
              <w:t>pēc pakalpojuma samaksas personas rīcībā esošie līdzekļi, ieskaitot pabalstu personai ar invaliditāti, kurai nepieciešama īpaša kopšana, nedrīkst būt mazāki par normatīvajā aktā noteikto maznodrošinātas mājsaimniecības ienākumu slieksni pašvaldībā</w:t>
            </w:r>
            <w:r>
              <w:rPr>
                <w:rFonts w:ascii="Arial" w:hAnsi="Arial" w:cs="Arial"/>
                <w:iCs/>
              </w:rPr>
              <w:t xml:space="preserve">, t.i., </w:t>
            </w:r>
            <w:r w:rsidR="00026D14">
              <w:rPr>
                <w:rFonts w:ascii="Arial" w:hAnsi="Arial" w:cs="Arial"/>
                <w:iCs/>
              </w:rPr>
              <w:t xml:space="preserve">2025. gadā </w:t>
            </w:r>
            <w:r w:rsidR="00B64F36">
              <w:rPr>
                <w:rFonts w:ascii="Arial" w:hAnsi="Arial" w:cs="Arial"/>
                <w:iCs/>
              </w:rPr>
              <w:t>–</w:t>
            </w:r>
            <w:r w:rsidR="00026D14">
              <w:rPr>
                <w:rFonts w:ascii="Arial" w:hAnsi="Arial" w:cs="Arial"/>
                <w:iCs/>
              </w:rPr>
              <w:t xml:space="preserve"> </w:t>
            </w:r>
            <w:r>
              <w:rPr>
                <w:rFonts w:ascii="Arial" w:hAnsi="Arial" w:cs="Arial"/>
                <w:iCs/>
              </w:rPr>
              <w:t xml:space="preserve">528 </w:t>
            </w:r>
            <w:proofErr w:type="spellStart"/>
            <w:r w:rsidRPr="009A4652">
              <w:rPr>
                <w:rFonts w:ascii="Arial" w:hAnsi="Arial" w:cs="Arial"/>
                <w:i/>
              </w:rPr>
              <w:t>euro</w:t>
            </w:r>
            <w:proofErr w:type="spellEnd"/>
            <w:r>
              <w:rPr>
                <w:rFonts w:ascii="Arial" w:hAnsi="Arial" w:cs="Arial"/>
                <w:i/>
              </w:rPr>
              <w:t xml:space="preserve">. </w:t>
            </w:r>
          </w:p>
          <w:p w14:paraId="69C88B27" w14:textId="77777777" w:rsidR="00AB14C1" w:rsidRDefault="00AB14C1" w:rsidP="00EE3C6F">
            <w:pPr>
              <w:spacing w:after="0" w:line="240" w:lineRule="auto"/>
              <w:jc w:val="both"/>
              <w:rPr>
                <w:rFonts w:ascii="Arial" w:hAnsi="Arial" w:cs="Arial"/>
                <w:iCs/>
              </w:rPr>
            </w:pPr>
          </w:p>
          <w:p w14:paraId="4D8F51D3" w14:textId="77777777" w:rsidR="00AB14C1" w:rsidRDefault="00AB14C1" w:rsidP="00EE3C6F">
            <w:pPr>
              <w:spacing w:after="0" w:line="240" w:lineRule="auto"/>
              <w:jc w:val="both"/>
              <w:rPr>
                <w:rFonts w:ascii="Arial" w:hAnsi="Arial" w:cs="Arial"/>
                <w:iCs/>
              </w:rPr>
            </w:pPr>
            <w:r>
              <w:rPr>
                <w:rFonts w:ascii="Arial" w:hAnsi="Arial" w:cs="Arial"/>
                <w:iCs/>
              </w:rPr>
              <w:t xml:space="preserve">Aprēķinot pakalpojuma izmaksas 2025. gadā (1. tabula), netiek plānots personas </w:t>
            </w:r>
            <w:proofErr w:type="spellStart"/>
            <w:r>
              <w:rPr>
                <w:rFonts w:ascii="Arial" w:hAnsi="Arial" w:cs="Arial"/>
                <w:iCs/>
              </w:rPr>
              <w:t>līdzmaksājums</w:t>
            </w:r>
            <w:proofErr w:type="spellEnd"/>
            <w:r>
              <w:rPr>
                <w:rFonts w:ascii="Arial" w:hAnsi="Arial" w:cs="Arial"/>
                <w:iCs/>
              </w:rPr>
              <w:t xml:space="preserve">, jo nav prognozes par potenciālo pakalpojuma saņēmēju ienākumiem (2024. gadā personu </w:t>
            </w:r>
            <w:proofErr w:type="spellStart"/>
            <w:r>
              <w:rPr>
                <w:rFonts w:ascii="Arial" w:hAnsi="Arial" w:cs="Arial"/>
                <w:iCs/>
              </w:rPr>
              <w:t>līdzmaksājums</w:t>
            </w:r>
            <w:proofErr w:type="spellEnd"/>
            <w:r>
              <w:rPr>
                <w:rFonts w:ascii="Arial" w:hAnsi="Arial" w:cs="Arial"/>
                <w:iCs/>
              </w:rPr>
              <w:t xml:space="preserve"> par nodrošināto aprūpes mājās pakalpojumu bija 5 procentu apmērā no kopējās pakalpojuma maksas).</w:t>
            </w:r>
          </w:p>
          <w:p w14:paraId="0E42F2C2" w14:textId="77777777" w:rsidR="00AB14C1" w:rsidRPr="002173EA" w:rsidRDefault="00AB14C1" w:rsidP="00EE3C6F">
            <w:pPr>
              <w:pStyle w:val="Sarakstarindkopa"/>
              <w:widowControl w:val="0"/>
              <w:numPr>
                <w:ilvl w:val="0"/>
                <w:numId w:val="10"/>
              </w:numPr>
              <w:spacing w:after="0" w:line="240" w:lineRule="auto"/>
              <w:ind w:left="220" w:right="102" w:hanging="220"/>
              <w:jc w:val="both"/>
              <w:textAlignment w:val="baseline"/>
              <w:rPr>
                <w:rFonts w:ascii="Arial" w:eastAsia="Times New Roman" w:hAnsi="Arial" w:cs="Arial"/>
                <w:lang w:eastAsia="lv-LV"/>
              </w:rPr>
            </w:pPr>
            <w:r w:rsidRPr="002173EA">
              <w:rPr>
                <w:rFonts w:ascii="Arial" w:eastAsia="Times New Roman" w:hAnsi="Arial" w:cs="Arial"/>
                <w:lang w:eastAsia="lv-LV"/>
              </w:rPr>
              <w:t>tabula</w:t>
            </w:r>
          </w:p>
          <w:p w14:paraId="3967AD8E"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lastRenderedPageBreak/>
              <w:t xml:space="preserve">   </w:t>
            </w:r>
          </w:p>
          <w:tbl>
            <w:tblPr>
              <w:tblStyle w:val="Reatabula"/>
              <w:tblW w:w="0" w:type="auto"/>
              <w:tblLook w:val="04A0" w:firstRow="1" w:lastRow="0" w:firstColumn="1" w:lastColumn="0" w:noHBand="0" w:noVBand="1"/>
            </w:tblPr>
            <w:tblGrid>
              <w:gridCol w:w="1237"/>
              <w:gridCol w:w="1237"/>
              <w:gridCol w:w="1237"/>
              <w:gridCol w:w="1237"/>
              <w:gridCol w:w="1237"/>
            </w:tblGrid>
            <w:tr w:rsidR="00AB14C1" w14:paraId="7D158921" w14:textId="77777777" w:rsidTr="00EE3C6F">
              <w:tc>
                <w:tcPr>
                  <w:tcW w:w="1237" w:type="dxa"/>
                </w:tcPr>
                <w:p w14:paraId="5979F973" w14:textId="77777777" w:rsidR="00AB14C1" w:rsidRPr="00F95EA8" w:rsidRDefault="00AB14C1" w:rsidP="00EE3C6F">
                  <w:pPr>
                    <w:jc w:val="center"/>
                    <w:rPr>
                      <w:rFonts w:ascii="Arial" w:hAnsi="Arial" w:cs="Arial"/>
                      <w:sz w:val="18"/>
                      <w:szCs w:val="18"/>
                    </w:rPr>
                  </w:pPr>
                  <w:r w:rsidRPr="00F95EA8">
                    <w:rPr>
                      <w:rFonts w:ascii="Arial" w:hAnsi="Arial" w:cs="Arial"/>
                      <w:color w:val="000000" w:themeColor="text1"/>
                      <w:sz w:val="18"/>
                      <w:szCs w:val="18"/>
                    </w:rPr>
                    <w:t>Aprūpes mājās pakalpojuma apjoms (stundas)</w:t>
                  </w:r>
                  <w:r>
                    <w:rPr>
                      <w:rFonts w:ascii="Arial" w:hAnsi="Arial" w:cs="Arial"/>
                      <w:color w:val="000000" w:themeColor="text1"/>
                      <w:sz w:val="18"/>
                      <w:szCs w:val="18"/>
                    </w:rPr>
                    <w:t xml:space="preserve"> nedēļā</w:t>
                  </w:r>
                </w:p>
              </w:tc>
              <w:tc>
                <w:tcPr>
                  <w:tcW w:w="1237" w:type="dxa"/>
                </w:tcPr>
                <w:p w14:paraId="37639AF4" w14:textId="77777777" w:rsidR="00AB14C1" w:rsidRPr="00F95EA8" w:rsidRDefault="00AB14C1" w:rsidP="00EE3C6F">
                  <w:pPr>
                    <w:jc w:val="center"/>
                    <w:rPr>
                      <w:rFonts w:ascii="Arial" w:hAnsi="Arial" w:cs="Arial"/>
                      <w:sz w:val="18"/>
                      <w:szCs w:val="18"/>
                    </w:rPr>
                  </w:pPr>
                  <w:r w:rsidRPr="00F95EA8">
                    <w:rPr>
                      <w:rFonts w:ascii="Arial" w:hAnsi="Arial" w:cs="Arial"/>
                      <w:sz w:val="18"/>
                      <w:szCs w:val="18"/>
                    </w:rPr>
                    <w:t>Aprūpes mājās pakalpojuma saņēmēju skaits</w:t>
                  </w:r>
                </w:p>
              </w:tc>
              <w:tc>
                <w:tcPr>
                  <w:tcW w:w="1237" w:type="dxa"/>
                </w:tcPr>
                <w:p w14:paraId="033C44E2" w14:textId="77777777" w:rsidR="00AB14C1" w:rsidRPr="00F95EA8" w:rsidRDefault="00AB14C1" w:rsidP="00EE3C6F">
                  <w:pPr>
                    <w:jc w:val="center"/>
                    <w:rPr>
                      <w:rFonts w:ascii="Arial" w:hAnsi="Arial" w:cs="Arial"/>
                      <w:sz w:val="18"/>
                      <w:szCs w:val="18"/>
                    </w:rPr>
                  </w:pPr>
                  <w:r w:rsidRPr="00F95EA8">
                    <w:rPr>
                      <w:rFonts w:ascii="Arial" w:hAnsi="Arial" w:cs="Arial"/>
                      <w:sz w:val="18"/>
                      <w:szCs w:val="18"/>
                    </w:rPr>
                    <w:t>Maksa</w:t>
                  </w:r>
                  <w:r>
                    <w:rPr>
                      <w:rFonts w:ascii="Arial" w:hAnsi="Arial" w:cs="Arial"/>
                      <w:sz w:val="18"/>
                      <w:szCs w:val="18"/>
                    </w:rPr>
                    <w:t xml:space="preserve"> par pakalpojumu vienai personai mēnesī (</w:t>
                  </w:r>
                  <w:proofErr w:type="spellStart"/>
                  <w:r w:rsidRPr="00F95EA8">
                    <w:rPr>
                      <w:rFonts w:ascii="Arial" w:hAnsi="Arial" w:cs="Arial"/>
                      <w:i/>
                      <w:iCs/>
                      <w:sz w:val="18"/>
                      <w:szCs w:val="18"/>
                    </w:rPr>
                    <w:t>euro</w:t>
                  </w:r>
                  <w:proofErr w:type="spellEnd"/>
                  <w:r>
                    <w:rPr>
                      <w:rFonts w:ascii="Arial" w:hAnsi="Arial" w:cs="Arial"/>
                      <w:sz w:val="18"/>
                      <w:szCs w:val="18"/>
                    </w:rPr>
                    <w:t>)</w:t>
                  </w:r>
                </w:p>
              </w:tc>
              <w:tc>
                <w:tcPr>
                  <w:tcW w:w="1237" w:type="dxa"/>
                </w:tcPr>
                <w:p w14:paraId="3A2B3518" w14:textId="77777777" w:rsidR="00AB14C1" w:rsidRPr="00F95EA8" w:rsidRDefault="00AB14C1" w:rsidP="00EE3C6F">
                  <w:pPr>
                    <w:jc w:val="center"/>
                    <w:rPr>
                      <w:rFonts w:ascii="Arial" w:hAnsi="Arial" w:cs="Arial"/>
                      <w:sz w:val="18"/>
                      <w:szCs w:val="18"/>
                    </w:rPr>
                  </w:pPr>
                  <w:r w:rsidRPr="00F95EA8">
                    <w:rPr>
                      <w:rFonts w:ascii="Arial" w:hAnsi="Arial" w:cs="Arial"/>
                      <w:color w:val="000000" w:themeColor="text1"/>
                      <w:sz w:val="18"/>
                      <w:szCs w:val="18"/>
                    </w:rPr>
                    <w:t>Maksa par pakalpojumu mēnesī (</w:t>
                  </w:r>
                  <w:proofErr w:type="spellStart"/>
                  <w:r w:rsidRPr="00F95EA8">
                    <w:rPr>
                      <w:rFonts w:ascii="Arial" w:hAnsi="Arial" w:cs="Arial"/>
                      <w:i/>
                      <w:iCs/>
                      <w:color w:val="000000" w:themeColor="text1"/>
                      <w:sz w:val="18"/>
                      <w:szCs w:val="18"/>
                    </w:rPr>
                    <w:t>euro</w:t>
                  </w:r>
                  <w:proofErr w:type="spellEnd"/>
                  <w:r w:rsidRPr="00F95EA8">
                    <w:rPr>
                      <w:rFonts w:ascii="Arial" w:hAnsi="Arial" w:cs="Arial"/>
                      <w:color w:val="000000" w:themeColor="text1"/>
                      <w:sz w:val="18"/>
                      <w:szCs w:val="18"/>
                    </w:rPr>
                    <w:t>)</w:t>
                  </w:r>
                </w:p>
              </w:tc>
              <w:tc>
                <w:tcPr>
                  <w:tcW w:w="1237" w:type="dxa"/>
                </w:tcPr>
                <w:p w14:paraId="26A0ACE5" w14:textId="77777777" w:rsidR="00AB14C1" w:rsidRPr="00F95EA8" w:rsidRDefault="00AB14C1" w:rsidP="00EE3C6F">
                  <w:pPr>
                    <w:jc w:val="center"/>
                    <w:rPr>
                      <w:rFonts w:ascii="Arial" w:hAnsi="Arial" w:cs="Arial"/>
                      <w:sz w:val="18"/>
                      <w:szCs w:val="18"/>
                    </w:rPr>
                  </w:pPr>
                  <w:r w:rsidRPr="00F95EA8">
                    <w:rPr>
                      <w:rFonts w:ascii="Arial" w:hAnsi="Arial" w:cs="Arial"/>
                      <w:color w:val="000000" w:themeColor="text1"/>
                      <w:sz w:val="18"/>
                      <w:szCs w:val="18"/>
                    </w:rPr>
                    <w:t xml:space="preserve">Maksa par pakalpojumu </w:t>
                  </w:r>
                  <w:r>
                    <w:rPr>
                      <w:rFonts w:ascii="Arial" w:hAnsi="Arial" w:cs="Arial"/>
                      <w:color w:val="000000" w:themeColor="text1"/>
                      <w:sz w:val="18"/>
                      <w:szCs w:val="18"/>
                    </w:rPr>
                    <w:t>8</w:t>
                  </w:r>
                  <w:r w:rsidRPr="00F95EA8">
                    <w:rPr>
                      <w:rFonts w:ascii="Arial" w:hAnsi="Arial" w:cs="Arial"/>
                      <w:color w:val="000000" w:themeColor="text1"/>
                      <w:sz w:val="18"/>
                      <w:szCs w:val="18"/>
                    </w:rPr>
                    <w:t xml:space="preserve"> mēnešos (</w:t>
                  </w:r>
                  <w:proofErr w:type="spellStart"/>
                  <w:r w:rsidRPr="00A472E1">
                    <w:rPr>
                      <w:rFonts w:ascii="Arial" w:hAnsi="Arial" w:cs="Arial"/>
                      <w:i/>
                      <w:iCs/>
                      <w:color w:val="000000" w:themeColor="text1"/>
                      <w:sz w:val="18"/>
                      <w:szCs w:val="18"/>
                    </w:rPr>
                    <w:t>euro</w:t>
                  </w:r>
                  <w:proofErr w:type="spellEnd"/>
                  <w:r w:rsidRPr="00F95EA8">
                    <w:rPr>
                      <w:rFonts w:ascii="Arial" w:hAnsi="Arial" w:cs="Arial"/>
                      <w:color w:val="000000" w:themeColor="text1"/>
                      <w:sz w:val="18"/>
                      <w:szCs w:val="18"/>
                    </w:rPr>
                    <w:t>)</w:t>
                  </w:r>
                </w:p>
              </w:tc>
            </w:tr>
            <w:tr w:rsidR="00AB14C1" w14:paraId="2FA5058D" w14:textId="77777777" w:rsidTr="00EE3C6F">
              <w:tc>
                <w:tcPr>
                  <w:tcW w:w="1237" w:type="dxa"/>
                </w:tcPr>
                <w:p w14:paraId="3E3AC32E" w14:textId="77777777" w:rsidR="00AB14C1" w:rsidRPr="00F95EA8" w:rsidRDefault="00AB14C1" w:rsidP="00EE3C6F">
                  <w:pPr>
                    <w:jc w:val="center"/>
                    <w:rPr>
                      <w:rFonts w:ascii="Arial" w:hAnsi="Arial" w:cs="Arial"/>
                      <w:sz w:val="18"/>
                      <w:szCs w:val="18"/>
                    </w:rPr>
                  </w:pPr>
                  <w:r>
                    <w:rPr>
                      <w:rFonts w:ascii="Arial" w:hAnsi="Arial" w:cs="Arial"/>
                      <w:sz w:val="18"/>
                      <w:szCs w:val="18"/>
                    </w:rPr>
                    <w:t>4</w:t>
                  </w:r>
                </w:p>
              </w:tc>
              <w:tc>
                <w:tcPr>
                  <w:tcW w:w="1237" w:type="dxa"/>
                </w:tcPr>
                <w:p w14:paraId="6F5E8FDA" w14:textId="77777777" w:rsidR="00AB14C1" w:rsidRPr="008C2D5A" w:rsidRDefault="00AB14C1" w:rsidP="00EE3C6F">
                  <w:pPr>
                    <w:jc w:val="center"/>
                    <w:rPr>
                      <w:rFonts w:ascii="Arial" w:hAnsi="Arial" w:cs="Arial"/>
                      <w:sz w:val="18"/>
                      <w:szCs w:val="18"/>
                    </w:rPr>
                  </w:pPr>
                  <w:r>
                    <w:rPr>
                      <w:rFonts w:ascii="Arial" w:hAnsi="Arial" w:cs="Arial"/>
                      <w:color w:val="000000" w:themeColor="text1"/>
                      <w:sz w:val="18"/>
                      <w:szCs w:val="18"/>
                    </w:rPr>
                    <w:t>109</w:t>
                  </w:r>
                </w:p>
              </w:tc>
              <w:tc>
                <w:tcPr>
                  <w:tcW w:w="1237" w:type="dxa"/>
                </w:tcPr>
                <w:p w14:paraId="19C19DBA" w14:textId="77777777" w:rsidR="00AB14C1" w:rsidRPr="008C2D5A" w:rsidRDefault="00AB14C1" w:rsidP="00EE3C6F">
                  <w:pPr>
                    <w:jc w:val="center"/>
                    <w:rPr>
                      <w:rFonts w:ascii="Arial" w:hAnsi="Arial" w:cs="Arial"/>
                      <w:sz w:val="18"/>
                      <w:szCs w:val="18"/>
                    </w:rPr>
                  </w:pPr>
                  <w:r w:rsidRPr="008C2D5A">
                    <w:rPr>
                      <w:rFonts w:ascii="Arial" w:hAnsi="Arial" w:cs="Arial"/>
                      <w:color w:val="000000" w:themeColor="text1"/>
                      <w:sz w:val="18"/>
                      <w:szCs w:val="18"/>
                    </w:rPr>
                    <w:t>159,6</w:t>
                  </w:r>
                  <w:r>
                    <w:rPr>
                      <w:rFonts w:ascii="Arial" w:hAnsi="Arial" w:cs="Arial"/>
                      <w:color w:val="000000" w:themeColor="text1"/>
                      <w:sz w:val="18"/>
                      <w:szCs w:val="18"/>
                    </w:rPr>
                    <w:t>0</w:t>
                  </w:r>
                </w:p>
              </w:tc>
              <w:tc>
                <w:tcPr>
                  <w:tcW w:w="1237" w:type="dxa"/>
                </w:tcPr>
                <w:p w14:paraId="33CCA20B" w14:textId="77777777" w:rsidR="00AB14C1" w:rsidRPr="008C2D5A" w:rsidRDefault="00AB14C1" w:rsidP="00EE3C6F">
                  <w:pPr>
                    <w:jc w:val="center"/>
                    <w:rPr>
                      <w:rFonts w:ascii="Arial" w:hAnsi="Arial" w:cs="Arial"/>
                      <w:sz w:val="18"/>
                      <w:szCs w:val="18"/>
                    </w:rPr>
                  </w:pPr>
                  <w:r>
                    <w:rPr>
                      <w:rFonts w:ascii="Arial" w:hAnsi="Arial" w:cs="Arial"/>
                      <w:sz w:val="18"/>
                      <w:szCs w:val="18"/>
                    </w:rPr>
                    <w:t>17396,40</w:t>
                  </w:r>
                </w:p>
              </w:tc>
              <w:tc>
                <w:tcPr>
                  <w:tcW w:w="1237" w:type="dxa"/>
                </w:tcPr>
                <w:p w14:paraId="4C713FAF" w14:textId="77777777" w:rsidR="00AB14C1" w:rsidRPr="008C2D5A" w:rsidRDefault="00AB14C1" w:rsidP="00EE3C6F">
                  <w:pPr>
                    <w:jc w:val="center"/>
                    <w:rPr>
                      <w:rFonts w:ascii="Arial" w:hAnsi="Arial" w:cs="Arial"/>
                      <w:sz w:val="18"/>
                      <w:szCs w:val="18"/>
                    </w:rPr>
                  </w:pPr>
                  <w:r>
                    <w:rPr>
                      <w:rFonts w:ascii="Arial" w:hAnsi="Arial" w:cs="Arial"/>
                      <w:sz w:val="18"/>
                      <w:szCs w:val="18"/>
                    </w:rPr>
                    <w:t>139 171,20</w:t>
                  </w:r>
                </w:p>
              </w:tc>
            </w:tr>
            <w:tr w:rsidR="00AB14C1" w14:paraId="5323AB94" w14:textId="77777777" w:rsidTr="00EE3C6F">
              <w:tc>
                <w:tcPr>
                  <w:tcW w:w="1237" w:type="dxa"/>
                </w:tcPr>
                <w:p w14:paraId="68D2B80E" w14:textId="77777777" w:rsidR="00AB14C1" w:rsidRPr="00F95EA8" w:rsidRDefault="00AB14C1" w:rsidP="00EE3C6F">
                  <w:pPr>
                    <w:jc w:val="center"/>
                    <w:rPr>
                      <w:rFonts w:ascii="Arial" w:hAnsi="Arial" w:cs="Arial"/>
                      <w:sz w:val="18"/>
                      <w:szCs w:val="18"/>
                    </w:rPr>
                  </w:pPr>
                  <w:r>
                    <w:rPr>
                      <w:rFonts w:ascii="Arial" w:hAnsi="Arial" w:cs="Arial"/>
                      <w:sz w:val="18"/>
                      <w:szCs w:val="18"/>
                    </w:rPr>
                    <w:t>6</w:t>
                  </w:r>
                </w:p>
              </w:tc>
              <w:tc>
                <w:tcPr>
                  <w:tcW w:w="1237" w:type="dxa"/>
                </w:tcPr>
                <w:p w14:paraId="76EBD603" w14:textId="77777777" w:rsidR="00AB14C1" w:rsidRPr="00F95EA8" w:rsidRDefault="00AB14C1" w:rsidP="00EE3C6F">
                  <w:pPr>
                    <w:jc w:val="center"/>
                    <w:rPr>
                      <w:rFonts w:ascii="Arial" w:hAnsi="Arial" w:cs="Arial"/>
                      <w:sz w:val="18"/>
                      <w:szCs w:val="18"/>
                    </w:rPr>
                  </w:pPr>
                  <w:r>
                    <w:rPr>
                      <w:rFonts w:ascii="Arial" w:hAnsi="Arial" w:cs="Arial"/>
                      <w:color w:val="000000" w:themeColor="text1"/>
                      <w:sz w:val="18"/>
                      <w:szCs w:val="18"/>
                    </w:rPr>
                    <w:t>99</w:t>
                  </w:r>
                </w:p>
              </w:tc>
              <w:tc>
                <w:tcPr>
                  <w:tcW w:w="1237" w:type="dxa"/>
                </w:tcPr>
                <w:p w14:paraId="507E24A1" w14:textId="77777777" w:rsidR="00AB14C1" w:rsidRPr="00F95EA8" w:rsidRDefault="00AB14C1" w:rsidP="00EE3C6F">
                  <w:pPr>
                    <w:jc w:val="center"/>
                    <w:rPr>
                      <w:rFonts w:ascii="Arial" w:hAnsi="Arial" w:cs="Arial"/>
                      <w:sz w:val="18"/>
                      <w:szCs w:val="18"/>
                    </w:rPr>
                  </w:pPr>
                  <w:r w:rsidRPr="00F95EA8">
                    <w:rPr>
                      <w:rFonts w:ascii="Arial" w:hAnsi="Arial" w:cs="Arial"/>
                      <w:color w:val="000000" w:themeColor="text1"/>
                      <w:sz w:val="18"/>
                      <w:szCs w:val="18"/>
                    </w:rPr>
                    <w:t>239,4</w:t>
                  </w:r>
                  <w:r>
                    <w:rPr>
                      <w:rFonts w:ascii="Arial" w:hAnsi="Arial" w:cs="Arial"/>
                      <w:color w:val="000000" w:themeColor="text1"/>
                      <w:sz w:val="18"/>
                      <w:szCs w:val="18"/>
                    </w:rPr>
                    <w:t>0</w:t>
                  </w:r>
                </w:p>
              </w:tc>
              <w:tc>
                <w:tcPr>
                  <w:tcW w:w="1237" w:type="dxa"/>
                </w:tcPr>
                <w:p w14:paraId="125011ED" w14:textId="77777777" w:rsidR="00AB14C1" w:rsidRPr="00DC715D" w:rsidRDefault="00AB14C1" w:rsidP="00EE3C6F">
                  <w:pPr>
                    <w:jc w:val="center"/>
                    <w:rPr>
                      <w:rFonts w:ascii="Arial" w:hAnsi="Arial" w:cs="Arial"/>
                      <w:sz w:val="18"/>
                      <w:szCs w:val="18"/>
                    </w:rPr>
                  </w:pPr>
                  <w:r>
                    <w:rPr>
                      <w:rFonts w:ascii="Arial" w:hAnsi="Arial" w:cs="Arial"/>
                      <w:sz w:val="18"/>
                      <w:szCs w:val="18"/>
                    </w:rPr>
                    <w:t>23700,60</w:t>
                  </w:r>
                </w:p>
              </w:tc>
              <w:tc>
                <w:tcPr>
                  <w:tcW w:w="1237" w:type="dxa"/>
                </w:tcPr>
                <w:p w14:paraId="24CC77FB" w14:textId="77777777" w:rsidR="00AB14C1" w:rsidRPr="00F95EA8" w:rsidRDefault="00AB14C1" w:rsidP="00EE3C6F">
                  <w:pPr>
                    <w:jc w:val="center"/>
                    <w:rPr>
                      <w:rFonts w:ascii="Arial" w:hAnsi="Arial" w:cs="Arial"/>
                      <w:sz w:val="18"/>
                      <w:szCs w:val="18"/>
                    </w:rPr>
                  </w:pPr>
                  <w:r>
                    <w:rPr>
                      <w:rFonts w:ascii="Arial" w:hAnsi="Arial" w:cs="Arial"/>
                      <w:sz w:val="18"/>
                      <w:szCs w:val="18"/>
                    </w:rPr>
                    <w:t>189 604,80</w:t>
                  </w:r>
                </w:p>
              </w:tc>
            </w:tr>
            <w:tr w:rsidR="00AB14C1" w14:paraId="3719BD8D" w14:textId="77777777" w:rsidTr="00EE3C6F">
              <w:tc>
                <w:tcPr>
                  <w:tcW w:w="1237" w:type="dxa"/>
                </w:tcPr>
                <w:p w14:paraId="1A7A2CFA" w14:textId="77777777" w:rsidR="00AB14C1" w:rsidRPr="00F95EA8" w:rsidRDefault="00AB14C1" w:rsidP="00EE3C6F">
                  <w:pPr>
                    <w:jc w:val="center"/>
                    <w:rPr>
                      <w:rFonts w:ascii="Arial" w:hAnsi="Arial" w:cs="Arial"/>
                      <w:sz w:val="18"/>
                      <w:szCs w:val="18"/>
                    </w:rPr>
                  </w:pPr>
                  <w:r>
                    <w:rPr>
                      <w:rFonts w:ascii="Arial" w:hAnsi="Arial" w:cs="Arial"/>
                      <w:sz w:val="18"/>
                      <w:szCs w:val="18"/>
                    </w:rPr>
                    <w:t>12</w:t>
                  </w:r>
                </w:p>
              </w:tc>
              <w:tc>
                <w:tcPr>
                  <w:tcW w:w="1237" w:type="dxa"/>
                </w:tcPr>
                <w:p w14:paraId="5C1C2EFD" w14:textId="77777777" w:rsidR="00AB14C1" w:rsidRPr="00F95EA8" w:rsidRDefault="00AB14C1" w:rsidP="00EE3C6F">
                  <w:pPr>
                    <w:jc w:val="center"/>
                    <w:rPr>
                      <w:rFonts w:ascii="Arial" w:hAnsi="Arial" w:cs="Arial"/>
                      <w:sz w:val="18"/>
                      <w:szCs w:val="18"/>
                    </w:rPr>
                  </w:pPr>
                  <w:r w:rsidRPr="00F95EA8">
                    <w:rPr>
                      <w:rFonts w:ascii="Arial" w:hAnsi="Arial" w:cs="Arial"/>
                      <w:color w:val="000000" w:themeColor="text1"/>
                      <w:sz w:val="18"/>
                      <w:szCs w:val="18"/>
                    </w:rPr>
                    <w:t>18</w:t>
                  </w:r>
                </w:p>
              </w:tc>
              <w:tc>
                <w:tcPr>
                  <w:tcW w:w="1237" w:type="dxa"/>
                </w:tcPr>
                <w:p w14:paraId="40437448" w14:textId="77777777" w:rsidR="00AB14C1" w:rsidRPr="00F95EA8" w:rsidRDefault="00AB14C1" w:rsidP="00EE3C6F">
                  <w:pPr>
                    <w:jc w:val="center"/>
                    <w:rPr>
                      <w:rFonts w:ascii="Arial" w:hAnsi="Arial" w:cs="Arial"/>
                      <w:sz w:val="18"/>
                      <w:szCs w:val="18"/>
                    </w:rPr>
                  </w:pPr>
                  <w:r>
                    <w:rPr>
                      <w:rFonts w:ascii="Arial" w:hAnsi="Arial" w:cs="Arial"/>
                      <w:color w:val="000000" w:themeColor="text1"/>
                      <w:sz w:val="18"/>
                      <w:szCs w:val="18"/>
                    </w:rPr>
                    <w:t>478,</w:t>
                  </w:r>
                  <w:r w:rsidRPr="00F95EA8">
                    <w:rPr>
                      <w:rFonts w:ascii="Arial" w:hAnsi="Arial" w:cs="Arial"/>
                      <w:color w:val="000000" w:themeColor="text1"/>
                      <w:sz w:val="18"/>
                      <w:szCs w:val="18"/>
                    </w:rPr>
                    <w:t>8</w:t>
                  </w:r>
                  <w:r>
                    <w:rPr>
                      <w:rFonts w:ascii="Arial" w:hAnsi="Arial" w:cs="Arial"/>
                      <w:color w:val="000000" w:themeColor="text1"/>
                      <w:sz w:val="18"/>
                      <w:szCs w:val="18"/>
                    </w:rPr>
                    <w:t>0</w:t>
                  </w:r>
                </w:p>
              </w:tc>
              <w:tc>
                <w:tcPr>
                  <w:tcW w:w="1237" w:type="dxa"/>
                </w:tcPr>
                <w:p w14:paraId="76D0B5DC" w14:textId="77777777" w:rsidR="00AB14C1" w:rsidRPr="00DC715D" w:rsidRDefault="00AB14C1" w:rsidP="00EE3C6F">
                  <w:pPr>
                    <w:jc w:val="center"/>
                    <w:rPr>
                      <w:rFonts w:ascii="Arial" w:hAnsi="Arial" w:cs="Arial"/>
                      <w:sz w:val="18"/>
                      <w:szCs w:val="18"/>
                    </w:rPr>
                  </w:pPr>
                  <w:r>
                    <w:rPr>
                      <w:rFonts w:ascii="Arial" w:hAnsi="Arial" w:cs="Arial"/>
                      <w:sz w:val="18"/>
                      <w:szCs w:val="18"/>
                    </w:rPr>
                    <w:t>8618,40</w:t>
                  </w:r>
                </w:p>
              </w:tc>
              <w:tc>
                <w:tcPr>
                  <w:tcW w:w="1237" w:type="dxa"/>
                </w:tcPr>
                <w:p w14:paraId="3FDDB29B" w14:textId="77777777" w:rsidR="00AB14C1" w:rsidRPr="00F95EA8" w:rsidRDefault="00AB14C1" w:rsidP="00EE3C6F">
                  <w:pPr>
                    <w:jc w:val="center"/>
                    <w:rPr>
                      <w:rFonts w:ascii="Arial" w:hAnsi="Arial" w:cs="Arial"/>
                      <w:sz w:val="18"/>
                      <w:szCs w:val="18"/>
                    </w:rPr>
                  </w:pPr>
                  <w:r>
                    <w:rPr>
                      <w:rFonts w:ascii="Arial" w:hAnsi="Arial" w:cs="Arial"/>
                      <w:sz w:val="18"/>
                      <w:szCs w:val="18"/>
                    </w:rPr>
                    <w:t xml:space="preserve">68 947,20 </w:t>
                  </w:r>
                </w:p>
              </w:tc>
            </w:tr>
            <w:tr w:rsidR="00AB14C1" w14:paraId="3439C8ED" w14:textId="77777777" w:rsidTr="00EE3C6F">
              <w:tc>
                <w:tcPr>
                  <w:tcW w:w="1237" w:type="dxa"/>
                </w:tcPr>
                <w:p w14:paraId="71898A82" w14:textId="77777777" w:rsidR="00AB14C1" w:rsidRPr="00F95EA8" w:rsidRDefault="00AB14C1" w:rsidP="00EE3C6F">
                  <w:pPr>
                    <w:jc w:val="center"/>
                    <w:rPr>
                      <w:rFonts w:ascii="Arial" w:hAnsi="Arial" w:cs="Arial"/>
                      <w:sz w:val="18"/>
                      <w:szCs w:val="18"/>
                    </w:rPr>
                  </w:pPr>
                  <w:r>
                    <w:rPr>
                      <w:rFonts w:ascii="Arial" w:hAnsi="Arial" w:cs="Arial"/>
                      <w:sz w:val="18"/>
                      <w:szCs w:val="18"/>
                    </w:rPr>
                    <w:t>21</w:t>
                  </w:r>
                </w:p>
              </w:tc>
              <w:tc>
                <w:tcPr>
                  <w:tcW w:w="1237" w:type="dxa"/>
                </w:tcPr>
                <w:p w14:paraId="44939796" w14:textId="77777777" w:rsidR="00AB14C1" w:rsidRPr="00F95EA8" w:rsidRDefault="00AB14C1" w:rsidP="00EE3C6F">
                  <w:pPr>
                    <w:jc w:val="center"/>
                    <w:rPr>
                      <w:rFonts w:ascii="Arial" w:hAnsi="Arial" w:cs="Arial"/>
                      <w:sz w:val="18"/>
                      <w:szCs w:val="18"/>
                    </w:rPr>
                  </w:pPr>
                  <w:r w:rsidRPr="00F95EA8">
                    <w:rPr>
                      <w:rFonts w:ascii="Arial" w:hAnsi="Arial" w:cs="Arial"/>
                      <w:color w:val="000000" w:themeColor="text1"/>
                      <w:sz w:val="18"/>
                      <w:szCs w:val="18"/>
                    </w:rPr>
                    <w:t>14</w:t>
                  </w:r>
                </w:p>
              </w:tc>
              <w:tc>
                <w:tcPr>
                  <w:tcW w:w="1237" w:type="dxa"/>
                </w:tcPr>
                <w:p w14:paraId="6D2B20CB" w14:textId="77777777" w:rsidR="00AB14C1" w:rsidRPr="00F95EA8" w:rsidRDefault="00AB14C1" w:rsidP="00EE3C6F">
                  <w:pPr>
                    <w:jc w:val="center"/>
                    <w:rPr>
                      <w:rFonts w:ascii="Arial" w:hAnsi="Arial" w:cs="Arial"/>
                      <w:sz w:val="18"/>
                      <w:szCs w:val="18"/>
                    </w:rPr>
                  </w:pPr>
                  <w:r w:rsidRPr="00F95EA8">
                    <w:rPr>
                      <w:rFonts w:ascii="Arial" w:hAnsi="Arial" w:cs="Arial"/>
                      <w:color w:val="000000" w:themeColor="text1"/>
                      <w:sz w:val="18"/>
                      <w:szCs w:val="18"/>
                    </w:rPr>
                    <w:t>837,9</w:t>
                  </w:r>
                  <w:r>
                    <w:rPr>
                      <w:rFonts w:ascii="Arial" w:hAnsi="Arial" w:cs="Arial"/>
                      <w:color w:val="000000" w:themeColor="text1"/>
                      <w:sz w:val="18"/>
                      <w:szCs w:val="18"/>
                    </w:rPr>
                    <w:t>0</w:t>
                  </w:r>
                </w:p>
              </w:tc>
              <w:tc>
                <w:tcPr>
                  <w:tcW w:w="1237" w:type="dxa"/>
                </w:tcPr>
                <w:p w14:paraId="2A95FAA4" w14:textId="77777777" w:rsidR="00AB14C1" w:rsidRPr="00DC715D" w:rsidRDefault="00AB14C1" w:rsidP="00EE3C6F">
                  <w:pPr>
                    <w:jc w:val="center"/>
                    <w:rPr>
                      <w:rFonts w:ascii="Arial" w:hAnsi="Arial" w:cs="Arial"/>
                      <w:sz w:val="18"/>
                      <w:szCs w:val="18"/>
                    </w:rPr>
                  </w:pPr>
                  <w:r>
                    <w:rPr>
                      <w:rFonts w:ascii="Arial" w:hAnsi="Arial" w:cs="Arial"/>
                      <w:sz w:val="18"/>
                      <w:szCs w:val="18"/>
                    </w:rPr>
                    <w:t>11730,60</w:t>
                  </w:r>
                </w:p>
              </w:tc>
              <w:tc>
                <w:tcPr>
                  <w:tcW w:w="1237" w:type="dxa"/>
                </w:tcPr>
                <w:p w14:paraId="56BD38D3" w14:textId="77777777" w:rsidR="00AB14C1" w:rsidRPr="00F95EA8" w:rsidRDefault="00AB14C1" w:rsidP="00EE3C6F">
                  <w:pPr>
                    <w:jc w:val="center"/>
                    <w:rPr>
                      <w:rFonts w:ascii="Arial" w:hAnsi="Arial" w:cs="Arial"/>
                      <w:sz w:val="18"/>
                      <w:szCs w:val="18"/>
                    </w:rPr>
                  </w:pPr>
                  <w:r>
                    <w:rPr>
                      <w:rFonts w:ascii="Arial" w:hAnsi="Arial" w:cs="Arial"/>
                      <w:sz w:val="18"/>
                      <w:szCs w:val="18"/>
                    </w:rPr>
                    <w:t>93 844,80</w:t>
                  </w:r>
                </w:p>
              </w:tc>
            </w:tr>
            <w:tr w:rsidR="00AB14C1" w14:paraId="78EF1994" w14:textId="77777777" w:rsidTr="00EE3C6F">
              <w:tc>
                <w:tcPr>
                  <w:tcW w:w="4948" w:type="dxa"/>
                  <w:gridSpan w:val="4"/>
                </w:tcPr>
                <w:p w14:paraId="27DDF082" w14:textId="77777777" w:rsidR="00AB14C1" w:rsidRPr="00DC715D" w:rsidRDefault="00AB14C1" w:rsidP="00EE3C6F">
                  <w:pPr>
                    <w:jc w:val="right"/>
                    <w:rPr>
                      <w:rFonts w:ascii="Arial" w:hAnsi="Arial" w:cs="Arial"/>
                      <w:color w:val="000000" w:themeColor="text1"/>
                      <w:sz w:val="18"/>
                      <w:szCs w:val="18"/>
                    </w:rPr>
                  </w:pPr>
                  <w:r>
                    <w:rPr>
                      <w:rFonts w:ascii="Arial" w:hAnsi="Arial" w:cs="Arial"/>
                      <w:color w:val="000000" w:themeColor="text1"/>
                      <w:sz w:val="18"/>
                      <w:szCs w:val="18"/>
                    </w:rPr>
                    <w:t>Kopā (</w:t>
                  </w:r>
                  <w:proofErr w:type="spellStart"/>
                  <w:r w:rsidRPr="0073198A">
                    <w:rPr>
                      <w:rFonts w:ascii="Arial" w:hAnsi="Arial" w:cs="Arial"/>
                      <w:i/>
                      <w:iCs/>
                      <w:color w:val="000000" w:themeColor="text1"/>
                      <w:sz w:val="18"/>
                      <w:szCs w:val="18"/>
                    </w:rPr>
                    <w:t>euro</w:t>
                  </w:r>
                  <w:proofErr w:type="spellEnd"/>
                  <w:r>
                    <w:rPr>
                      <w:rFonts w:ascii="Arial" w:hAnsi="Arial" w:cs="Arial"/>
                      <w:color w:val="000000" w:themeColor="text1"/>
                      <w:sz w:val="18"/>
                      <w:szCs w:val="18"/>
                    </w:rPr>
                    <w:t>):</w:t>
                  </w:r>
                </w:p>
              </w:tc>
              <w:tc>
                <w:tcPr>
                  <w:tcW w:w="1237" w:type="dxa"/>
                </w:tcPr>
                <w:p w14:paraId="08607EDA" w14:textId="77777777" w:rsidR="00AB14C1" w:rsidRPr="0073198A" w:rsidRDefault="00AB14C1" w:rsidP="00EE3C6F">
                  <w:pPr>
                    <w:jc w:val="center"/>
                    <w:rPr>
                      <w:rFonts w:ascii="Arial" w:hAnsi="Arial" w:cs="Arial"/>
                      <w:b/>
                      <w:bCs/>
                      <w:color w:val="000000" w:themeColor="text1"/>
                      <w:sz w:val="18"/>
                      <w:szCs w:val="18"/>
                    </w:rPr>
                  </w:pPr>
                  <w:r>
                    <w:rPr>
                      <w:rFonts w:ascii="Arial" w:hAnsi="Arial" w:cs="Arial"/>
                      <w:b/>
                      <w:bCs/>
                      <w:color w:val="000000" w:themeColor="text1"/>
                      <w:sz w:val="18"/>
                      <w:szCs w:val="18"/>
                    </w:rPr>
                    <w:t>491 568,00</w:t>
                  </w:r>
                </w:p>
              </w:tc>
            </w:tr>
          </w:tbl>
          <w:p w14:paraId="07B53F4D"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4F4A1C40" w14:textId="467FDD0E" w:rsidR="00AB14C1" w:rsidRDefault="00AB14C1" w:rsidP="00EE3C6F">
            <w:pPr>
              <w:spacing w:after="0"/>
              <w:jc w:val="both"/>
              <w:rPr>
                <w:rFonts w:ascii="Arial" w:hAnsi="Arial" w:cs="Arial"/>
                <w:color w:val="000000" w:themeColor="text1"/>
              </w:rPr>
            </w:pPr>
            <w:r>
              <w:rPr>
                <w:rFonts w:ascii="Arial" w:hAnsi="Arial" w:cs="Arial"/>
                <w:color w:val="000000" w:themeColor="text1"/>
              </w:rPr>
              <w:t>2025. gad</w:t>
            </w:r>
            <w:r w:rsidR="0022235A">
              <w:rPr>
                <w:rFonts w:ascii="Arial" w:hAnsi="Arial" w:cs="Arial"/>
                <w:color w:val="000000" w:themeColor="text1"/>
              </w:rPr>
              <w:t xml:space="preserve">a četros mēnešos </w:t>
            </w:r>
            <w:r>
              <w:rPr>
                <w:rFonts w:ascii="Arial" w:hAnsi="Arial" w:cs="Arial"/>
                <w:color w:val="000000" w:themeColor="text1"/>
              </w:rPr>
              <w:t xml:space="preserve">par aprūpes mājās pakalpojuma nodrošināšanu no pašvaldības budžeta līdzekļiem  plānots izlietot 188 000 </w:t>
            </w:r>
            <w:proofErr w:type="spellStart"/>
            <w:r w:rsidRPr="00086089">
              <w:rPr>
                <w:rFonts w:ascii="Arial" w:hAnsi="Arial" w:cs="Arial"/>
                <w:i/>
                <w:iCs/>
                <w:color w:val="000000" w:themeColor="text1"/>
              </w:rPr>
              <w:t>eur</w:t>
            </w:r>
            <w:r>
              <w:rPr>
                <w:rFonts w:ascii="Arial" w:hAnsi="Arial" w:cs="Arial"/>
                <w:i/>
                <w:iCs/>
                <w:color w:val="000000" w:themeColor="text1"/>
              </w:rPr>
              <w:t>o</w:t>
            </w:r>
            <w:proofErr w:type="spellEnd"/>
            <w:r>
              <w:rPr>
                <w:rFonts w:ascii="Arial" w:hAnsi="Arial" w:cs="Arial"/>
                <w:color w:val="000000" w:themeColor="text1"/>
              </w:rPr>
              <w:t>.</w:t>
            </w:r>
          </w:p>
          <w:p w14:paraId="692AB4B0" w14:textId="77777777" w:rsidR="00AB14C1" w:rsidRPr="007D12A1" w:rsidRDefault="00AB14C1" w:rsidP="00EE3C6F">
            <w:pPr>
              <w:spacing w:after="0"/>
              <w:jc w:val="both"/>
              <w:rPr>
                <w:rFonts w:ascii="Arial" w:hAnsi="Arial" w:cs="Arial"/>
                <w:color w:val="000000" w:themeColor="text1"/>
              </w:rPr>
            </w:pPr>
          </w:p>
          <w:p w14:paraId="2662C44B"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Kopējās aprūpes mājās pakalpojuma izmaksas pilngadīgām personām 2025. gadā tiek plānotas 679 568 </w:t>
            </w:r>
            <w:proofErr w:type="spellStart"/>
            <w:r w:rsidRPr="00343C1F">
              <w:rPr>
                <w:rFonts w:ascii="Arial" w:eastAsia="Times New Roman" w:hAnsi="Arial" w:cs="Arial"/>
                <w:i/>
                <w:iCs/>
                <w:lang w:eastAsia="lv-LV"/>
              </w:rPr>
              <w:t>euro</w:t>
            </w:r>
            <w:proofErr w:type="spellEnd"/>
            <w:r>
              <w:rPr>
                <w:rFonts w:ascii="Arial" w:eastAsia="Times New Roman" w:hAnsi="Arial" w:cs="Arial"/>
                <w:lang w:eastAsia="lv-LV"/>
              </w:rPr>
              <w:t xml:space="preserve"> apmērā (līdz saistošo noteikumu spēkā stāšanās brīdim 188</w:t>
            </w:r>
            <w:r w:rsidRPr="00D30109">
              <w:rPr>
                <w:rFonts w:ascii="Arial" w:eastAsia="Times New Roman" w:hAnsi="Arial" w:cs="Arial"/>
                <w:lang w:eastAsia="lv-LV"/>
              </w:rPr>
              <w:t xml:space="preserve"> 000</w:t>
            </w:r>
            <w:r w:rsidRPr="00E0718E">
              <w:rPr>
                <w:rFonts w:ascii="Arial" w:eastAsia="Times New Roman" w:hAnsi="Arial" w:cs="Arial"/>
                <w:lang w:eastAsia="lv-LV"/>
              </w:rPr>
              <w:t xml:space="preserve"> </w:t>
            </w:r>
            <w:proofErr w:type="spellStart"/>
            <w:r w:rsidRPr="00E0718E">
              <w:rPr>
                <w:rFonts w:ascii="Arial" w:eastAsia="Times New Roman" w:hAnsi="Arial" w:cs="Arial"/>
                <w:i/>
                <w:iCs/>
                <w:lang w:eastAsia="lv-LV"/>
              </w:rPr>
              <w:t>euro</w:t>
            </w:r>
            <w:proofErr w:type="spellEnd"/>
            <w:r w:rsidRPr="00E0718E">
              <w:rPr>
                <w:rFonts w:ascii="Arial" w:eastAsia="Times New Roman" w:hAnsi="Arial" w:cs="Arial"/>
                <w:lang w:eastAsia="lv-LV"/>
              </w:rPr>
              <w:t xml:space="preserve"> </w:t>
            </w:r>
            <w:r>
              <w:rPr>
                <w:rFonts w:ascii="Arial" w:eastAsia="Times New Roman" w:hAnsi="Arial" w:cs="Arial"/>
                <w:lang w:eastAsia="lv-LV"/>
              </w:rPr>
              <w:t xml:space="preserve"> un attiecīgi – līdz gada beigām 491 568 </w:t>
            </w:r>
            <w:proofErr w:type="spellStart"/>
            <w:r w:rsidRPr="00E0718E">
              <w:rPr>
                <w:rFonts w:ascii="Arial" w:eastAsia="Times New Roman" w:hAnsi="Arial" w:cs="Arial"/>
                <w:i/>
                <w:iCs/>
                <w:lang w:eastAsia="lv-LV"/>
              </w:rPr>
              <w:t>euro</w:t>
            </w:r>
            <w:proofErr w:type="spellEnd"/>
            <w:r>
              <w:rPr>
                <w:rFonts w:ascii="Arial" w:eastAsia="Times New Roman" w:hAnsi="Arial" w:cs="Arial"/>
                <w:lang w:eastAsia="lv-LV"/>
              </w:rPr>
              <w:t xml:space="preserve">). </w:t>
            </w:r>
          </w:p>
          <w:p w14:paraId="36112A7E"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4B97F4EC" w14:textId="77777777" w:rsidR="00AB14C1" w:rsidRDefault="00AB14C1" w:rsidP="00EE3C6F">
            <w:pPr>
              <w:pStyle w:val="Sarakstarindkopa"/>
              <w:widowControl w:val="0"/>
              <w:tabs>
                <w:tab w:val="left" w:pos="220"/>
              </w:tabs>
              <w:spacing w:after="0" w:line="240" w:lineRule="auto"/>
              <w:ind w:left="0" w:right="102"/>
              <w:jc w:val="both"/>
              <w:textAlignment w:val="baseline"/>
              <w:rPr>
                <w:rFonts w:ascii="Arial" w:eastAsia="Times New Roman" w:hAnsi="Arial" w:cs="Arial"/>
                <w:lang w:eastAsia="lv-LV"/>
              </w:rPr>
            </w:pPr>
            <w:r>
              <w:rPr>
                <w:rFonts w:ascii="Arial" w:eastAsia="Times New Roman" w:hAnsi="Arial" w:cs="Arial"/>
                <w:lang w:eastAsia="lv-LV"/>
              </w:rPr>
              <w:t>2025. gadā aprūpes mājās pakalpojuma nodrošināšanai pilngadīgām personām papildus finanšu līdzekļi nav nepieciešami.</w:t>
            </w:r>
          </w:p>
          <w:p w14:paraId="1F9BD0B6" w14:textId="77777777" w:rsidR="00AB14C1" w:rsidRDefault="00AB14C1" w:rsidP="00EE3C6F">
            <w:pPr>
              <w:pStyle w:val="Sarakstarindkopa"/>
              <w:widowControl w:val="0"/>
              <w:tabs>
                <w:tab w:val="left" w:pos="220"/>
              </w:tabs>
              <w:spacing w:after="0" w:line="240" w:lineRule="auto"/>
              <w:ind w:left="0" w:right="102"/>
              <w:jc w:val="both"/>
              <w:textAlignment w:val="baseline"/>
              <w:rPr>
                <w:rFonts w:ascii="Arial" w:eastAsia="Times New Roman" w:hAnsi="Arial" w:cs="Arial"/>
                <w:lang w:eastAsia="lv-LV"/>
              </w:rPr>
            </w:pPr>
          </w:p>
          <w:p w14:paraId="37A29AD4" w14:textId="77777777" w:rsidR="00AB14C1" w:rsidRDefault="00AB14C1" w:rsidP="00EE3C6F">
            <w:pPr>
              <w:pStyle w:val="Sarakstarindkopa"/>
              <w:widowControl w:val="0"/>
              <w:numPr>
                <w:ilvl w:val="1"/>
                <w:numId w:val="2"/>
              </w:numPr>
              <w:tabs>
                <w:tab w:val="left" w:pos="310"/>
              </w:tabs>
              <w:spacing w:after="0" w:line="240" w:lineRule="auto"/>
              <w:ind w:left="0" w:right="102" w:firstLine="0"/>
              <w:jc w:val="both"/>
              <w:textAlignment w:val="baseline"/>
              <w:rPr>
                <w:rFonts w:ascii="Arial" w:eastAsia="Times New Roman" w:hAnsi="Arial" w:cs="Arial"/>
                <w:lang w:eastAsia="lv-LV"/>
              </w:rPr>
            </w:pPr>
            <w:r w:rsidRPr="00DC6D29">
              <w:rPr>
                <w:rFonts w:ascii="Arial" w:eastAsia="Times New Roman" w:hAnsi="Arial" w:cs="Arial"/>
                <w:lang w:eastAsia="lv-LV"/>
              </w:rPr>
              <w:t>Aprūpes mājās pakalpojums bērnam ar invaliditāti, kuram ir izsniegts Valsts komisijas atzinums par īpašas kopšanas nepieciešamību un personai līdz 24 gadu vecumam, kurai pēc pilngadības sasniegšanas turpinās īpašas kopšanas nepieciešamība (turpmāk – bērns), tiek finansēts no pašvaldības budžeta līdzekļiem</w:t>
            </w:r>
            <w:r>
              <w:rPr>
                <w:rFonts w:ascii="Arial" w:eastAsia="Times New Roman" w:hAnsi="Arial" w:cs="Arial"/>
                <w:lang w:eastAsia="lv-LV"/>
              </w:rPr>
              <w:t>.</w:t>
            </w:r>
          </w:p>
          <w:p w14:paraId="741A8025" w14:textId="77777777" w:rsidR="00AB14C1" w:rsidRDefault="00AB14C1" w:rsidP="00EE3C6F">
            <w:pPr>
              <w:pStyle w:val="Sarakstarindkopa"/>
              <w:widowControl w:val="0"/>
              <w:tabs>
                <w:tab w:val="left" w:pos="310"/>
              </w:tabs>
              <w:spacing w:after="0" w:line="240" w:lineRule="auto"/>
              <w:ind w:left="0" w:right="102"/>
              <w:jc w:val="both"/>
              <w:textAlignment w:val="baseline"/>
              <w:rPr>
                <w:rFonts w:ascii="Arial" w:eastAsia="Times New Roman" w:hAnsi="Arial" w:cs="Arial"/>
                <w:lang w:eastAsia="lv-LV"/>
              </w:rPr>
            </w:pPr>
          </w:p>
          <w:p w14:paraId="37B2F012" w14:textId="77777777" w:rsidR="00AB14C1" w:rsidRPr="00DC6D29" w:rsidRDefault="00AB14C1" w:rsidP="00EE3C6F">
            <w:pPr>
              <w:pStyle w:val="Sarakstarindkopa"/>
              <w:widowControl w:val="0"/>
              <w:tabs>
                <w:tab w:val="left" w:pos="310"/>
              </w:tabs>
              <w:spacing w:after="0" w:line="240" w:lineRule="auto"/>
              <w:ind w:left="0" w:right="102"/>
              <w:jc w:val="both"/>
              <w:textAlignment w:val="baseline"/>
              <w:rPr>
                <w:rFonts w:ascii="Arial" w:eastAsia="Times New Roman" w:hAnsi="Arial" w:cs="Arial"/>
                <w:lang w:eastAsia="lv-LV"/>
              </w:rPr>
            </w:pPr>
            <w:r w:rsidRPr="004920B9">
              <w:rPr>
                <w:rFonts w:ascii="Arial" w:eastAsia="Times New Roman" w:hAnsi="Arial" w:cs="Arial"/>
                <w:lang w:eastAsia="lv-LV"/>
              </w:rPr>
              <w:t>Valsts līdzfinansējuma apmērs aprūpes mājās pakalpojumam ir 50 procenti no pašvaldības faktiskajām izmaksām par bērnam sniegto aprūpes mājās pakalpojumu.</w:t>
            </w:r>
            <w:r w:rsidRPr="00DC6D29">
              <w:rPr>
                <w:rFonts w:ascii="Arial" w:eastAsia="Times New Roman" w:hAnsi="Arial" w:cs="Arial"/>
                <w:lang w:eastAsia="lv-LV"/>
              </w:rPr>
              <w:t xml:space="preserve"> </w:t>
            </w:r>
          </w:p>
          <w:p w14:paraId="66B0BA47"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24E72A89"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Aprūpes mājās pakalpojuma bērniem izmaksu aprēķins              2025. gadā:</w:t>
            </w:r>
          </w:p>
          <w:p w14:paraId="53577D18"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5E66EBD1" w14:textId="07E0AD4F" w:rsidR="00AB14C1" w:rsidRDefault="00AB14C1" w:rsidP="00EE3C6F">
            <w:pPr>
              <w:spacing w:after="0"/>
              <w:jc w:val="both"/>
              <w:rPr>
                <w:rFonts w:ascii="Arial" w:eastAsia="Times New Roman" w:hAnsi="Arial" w:cs="Arial"/>
                <w:lang w:eastAsia="lv-LV"/>
              </w:rPr>
            </w:pPr>
            <w:r w:rsidRPr="00F6343A">
              <w:rPr>
                <w:rFonts w:ascii="Arial" w:eastAsia="Times New Roman" w:hAnsi="Arial" w:cs="Arial"/>
                <w:lang w:eastAsia="lv-LV"/>
              </w:rPr>
              <w:t xml:space="preserve">Pašvaldības budžets </w:t>
            </w:r>
            <w:r>
              <w:rPr>
                <w:rFonts w:ascii="Arial" w:eastAsia="Times New Roman" w:hAnsi="Arial" w:cs="Arial"/>
                <w:lang w:eastAsia="lv-LV"/>
              </w:rPr>
              <w:t xml:space="preserve">aprūpes mājās pakalpojuma nodrošināšanai bērniem </w:t>
            </w:r>
            <w:r w:rsidRPr="003B53B9">
              <w:rPr>
                <w:rFonts w:ascii="Arial" w:eastAsia="Times New Roman" w:hAnsi="Arial" w:cs="Arial"/>
                <w:lang w:eastAsia="lv-LV"/>
              </w:rPr>
              <w:t>2025.</w:t>
            </w:r>
            <w:r>
              <w:rPr>
                <w:rFonts w:ascii="Arial" w:eastAsia="Times New Roman" w:hAnsi="Arial" w:cs="Arial"/>
                <w:lang w:eastAsia="lv-LV"/>
              </w:rPr>
              <w:t xml:space="preserve"> </w:t>
            </w:r>
            <w:r w:rsidRPr="003B53B9">
              <w:rPr>
                <w:rFonts w:ascii="Arial" w:eastAsia="Times New Roman" w:hAnsi="Arial" w:cs="Arial"/>
                <w:lang w:eastAsia="lv-LV"/>
              </w:rPr>
              <w:t xml:space="preserve">gadā </w:t>
            </w:r>
            <w:r>
              <w:rPr>
                <w:rFonts w:ascii="Arial" w:eastAsia="Times New Roman" w:hAnsi="Arial" w:cs="Arial"/>
                <w:lang w:eastAsia="lv-LV"/>
              </w:rPr>
              <w:t xml:space="preserve"> </w:t>
            </w:r>
            <w:r w:rsidR="000548F0">
              <w:rPr>
                <w:rFonts w:ascii="Arial" w:eastAsia="Times New Roman" w:hAnsi="Arial" w:cs="Arial"/>
                <w:lang w:eastAsia="lv-LV"/>
              </w:rPr>
              <w:t>ir</w:t>
            </w:r>
            <w:r>
              <w:rPr>
                <w:rFonts w:ascii="Arial" w:eastAsia="Times New Roman" w:hAnsi="Arial" w:cs="Arial"/>
                <w:lang w:eastAsia="lv-LV"/>
              </w:rPr>
              <w:t xml:space="preserve"> 165 000 </w:t>
            </w:r>
            <w:proofErr w:type="spellStart"/>
            <w:r w:rsidRPr="003B53B9">
              <w:rPr>
                <w:rFonts w:ascii="Arial" w:eastAsia="Times New Roman" w:hAnsi="Arial" w:cs="Arial"/>
                <w:i/>
                <w:iCs/>
                <w:lang w:eastAsia="lv-LV"/>
              </w:rPr>
              <w:t>euro</w:t>
            </w:r>
            <w:proofErr w:type="spellEnd"/>
            <w:r w:rsidRPr="003B53B9">
              <w:rPr>
                <w:rFonts w:ascii="Arial" w:eastAsia="Times New Roman" w:hAnsi="Arial" w:cs="Arial"/>
                <w:lang w:eastAsia="lv-LV"/>
              </w:rPr>
              <w:t>.</w:t>
            </w:r>
            <w:r>
              <w:rPr>
                <w:rFonts w:ascii="Arial" w:eastAsia="Times New Roman" w:hAnsi="Arial" w:cs="Arial"/>
                <w:lang w:eastAsia="lv-LV"/>
              </w:rPr>
              <w:t xml:space="preserve"> </w:t>
            </w:r>
          </w:p>
          <w:p w14:paraId="2D71928F" w14:textId="77777777" w:rsidR="00AB14C1" w:rsidRDefault="00AB14C1" w:rsidP="00EE3C6F">
            <w:pPr>
              <w:spacing w:after="0"/>
              <w:jc w:val="both"/>
              <w:rPr>
                <w:rFonts w:ascii="Arial" w:eastAsia="Times New Roman" w:hAnsi="Arial" w:cs="Arial"/>
                <w:lang w:eastAsia="lv-LV"/>
              </w:rPr>
            </w:pPr>
          </w:p>
          <w:p w14:paraId="7910456C" w14:textId="4AD814E1" w:rsidR="00AB14C1" w:rsidRDefault="00AB14C1" w:rsidP="00EE3C6F">
            <w:pPr>
              <w:spacing w:after="0"/>
              <w:jc w:val="both"/>
              <w:rPr>
                <w:rFonts w:ascii="Arial" w:hAnsi="Arial" w:cs="Arial"/>
                <w:color w:val="000000" w:themeColor="text1"/>
              </w:rPr>
            </w:pPr>
            <w:r>
              <w:rPr>
                <w:rFonts w:ascii="Arial" w:hAnsi="Arial" w:cs="Arial"/>
                <w:color w:val="000000" w:themeColor="text1"/>
              </w:rPr>
              <w:t>2025. gad</w:t>
            </w:r>
            <w:r w:rsidR="009C2D69">
              <w:rPr>
                <w:rFonts w:ascii="Arial" w:hAnsi="Arial" w:cs="Arial"/>
                <w:color w:val="000000" w:themeColor="text1"/>
              </w:rPr>
              <w:t>a četros mēnešos</w:t>
            </w:r>
            <w:r>
              <w:rPr>
                <w:rFonts w:ascii="Arial" w:hAnsi="Arial" w:cs="Arial"/>
                <w:color w:val="000000" w:themeColor="text1"/>
              </w:rPr>
              <w:t xml:space="preserve"> par aprūpes mājās pakalpojuma nodrošināšanu bērniem no pašvaldības budžeta plānots izlietot 40 243</w:t>
            </w:r>
            <w:r w:rsidRPr="00DC6D29">
              <w:rPr>
                <w:rFonts w:ascii="Arial" w:hAnsi="Arial" w:cs="Arial"/>
                <w:color w:val="000000" w:themeColor="text1"/>
              </w:rPr>
              <w:t xml:space="preserve"> </w:t>
            </w:r>
            <w:proofErr w:type="spellStart"/>
            <w:r w:rsidRPr="00086089">
              <w:rPr>
                <w:rFonts w:ascii="Arial" w:hAnsi="Arial" w:cs="Arial"/>
                <w:i/>
                <w:iCs/>
                <w:color w:val="000000" w:themeColor="text1"/>
              </w:rPr>
              <w:t>eur</w:t>
            </w:r>
            <w:r>
              <w:rPr>
                <w:rFonts w:ascii="Arial" w:hAnsi="Arial" w:cs="Arial"/>
                <w:i/>
                <w:iCs/>
                <w:color w:val="000000" w:themeColor="text1"/>
              </w:rPr>
              <w:t>o</w:t>
            </w:r>
            <w:proofErr w:type="spellEnd"/>
            <w:r>
              <w:rPr>
                <w:rFonts w:ascii="Arial" w:hAnsi="Arial" w:cs="Arial"/>
                <w:i/>
                <w:iCs/>
                <w:color w:val="000000" w:themeColor="text1"/>
              </w:rPr>
              <w:t xml:space="preserve"> </w:t>
            </w:r>
            <w:r w:rsidRPr="00086089">
              <w:rPr>
                <w:rFonts w:ascii="Arial" w:hAnsi="Arial" w:cs="Arial"/>
                <w:i/>
                <w:iCs/>
                <w:color w:val="000000" w:themeColor="text1"/>
              </w:rPr>
              <w:t xml:space="preserve"> </w:t>
            </w:r>
            <w:r>
              <w:rPr>
                <w:rFonts w:ascii="Arial" w:hAnsi="Arial" w:cs="Arial"/>
                <w:color w:val="000000" w:themeColor="text1"/>
              </w:rPr>
              <w:t>(</w:t>
            </w:r>
            <w:r w:rsidRPr="00DC6D29">
              <w:rPr>
                <w:rFonts w:ascii="Arial" w:hAnsi="Arial" w:cs="Arial"/>
                <w:color w:val="000000" w:themeColor="text1"/>
              </w:rPr>
              <w:t>pakalpojumu 40</w:t>
            </w:r>
            <w:r>
              <w:rPr>
                <w:rFonts w:ascii="Arial" w:hAnsi="Arial" w:cs="Arial"/>
                <w:color w:val="000000" w:themeColor="text1"/>
              </w:rPr>
              <w:t xml:space="preserve"> stundu apmērā mēnesī saņem</w:t>
            </w:r>
            <w:r w:rsidRPr="00DC6D29">
              <w:rPr>
                <w:rFonts w:ascii="Arial" w:hAnsi="Arial" w:cs="Arial"/>
                <w:color w:val="000000" w:themeColor="text1"/>
              </w:rPr>
              <w:t xml:space="preserve"> 42</w:t>
            </w:r>
            <w:r>
              <w:rPr>
                <w:rFonts w:ascii="Arial" w:hAnsi="Arial" w:cs="Arial"/>
                <w:color w:val="000000" w:themeColor="text1"/>
              </w:rPr>
              <w:t xml:space="preserve"> bērni</w:t>
            </w:r>
            <w:r w:rsidRPr="00DC6D29">
              <w:rPr>
                <w:rFonts w:ascii="Arial" w:hAnsi="Arial" w:cs="Arial"/>
                <w:color w:val="000000" w:themeColor="text1"/>
              </w:rPr>
              <w:t xml:space="preserve">, </w:t>
            </w:r>
            <w:r>
              <w:rPr>
                <w:rFonts w:ascii="Arial" w:hAnsi="Arial" w:cs="Arial"/>
                <w:color w:val="000000" w:themeColor="text1"/>
              </w:rPr>
              <w:t xml:space="preserve">pakalpojumu </w:t>
            </w:r>
            <w:r w:rsidRPr="00DC6D29">
              <w:rPr>
                <w:rFonts w:ascii="Arial" w:hAnsi="Arial" w:cs="Arial"/>
                <w:color w:val="000000" w:themeColor="text1"/>
              </w:rPr>
              <w:t xml:space="preserve">80 </w:t>
            </w:r>
            <w:r>
              <w:rPr>
                <w:rFonts w:ascii="Arial" w:hAnsi="Arial" w:cs="Arial"/>
                <w:color w:val="000000" w:themeColor="text1"/>
              </w:rPr>
              <w:t xml:space="preserve">stundu apmērā </w:t>
            </w:r>
            <w:r w:rsidRPr="00DC6D29">
              <w:rPr>
                <w:rFonts w:ascii="Arial" w:hAnsi="Arial" w:cs="Arial"/>
                <w:color w:val="000000" w:themeColor="text1"/>
              </w:rPr>
              <w:t xml:space="preserve">mēnesī saņem 3 </w:t>
            </w:r>
            <w:r>
              <w:rPr>
                <w:rFonts w:ascii="Arial" w:hAnsi="Arial" w:cs="Arial"/>
                <w:color w:val="000000" w:themeColor="text1"/>
              </w:rPr>
              <w:t xml:space="preserve">bērni; maksa par pakalpojuma vienu stundu ir noteikta 5,24 </w:t>
            </w:r>
            <w:proofErr w:type="spellStart"/>
            <w:r w:rsidRPr="00DC6D29">
              <w:rPr>
                <w:rFonts w:ascii="Arial" w:hAnsi="Arial" w:cs="Arial"/>
                <w:i/>
                <w:iCs/>
                <w:color w:val="000000" w:themeColor="text1"/>
              </w:rPr>
              <w:t>euro</w:t>
            </w:r>
            <w:proofErr w:type="spellEnd"/>
            <w:r>
              <w:rPr>
                <w:rFonts w:ascii="Arial" w:hAnsi="Arial" w:cs="Arial"/>
                <w:color w:val="000000" w:themeColor="text1"/>
              </w:rPr>
              <w:t xml:space="preserve">). </w:t>
            </w:r>
          </w:p>
          <w:p w14:paraId="00443966" w14:textId="77777777" w:rsidR="00AB14C1" w:rsidRPr="007D12A1" w:rsidRDefault="00AB14C1" w:rsidP="00EE3C6F">
            <w:pPr>
              <w:spacing w:after="0"/>
              <w:jc w:val="both"/>
              <w:rPr>
                <w:rFonts w:ascii="Arial" w:hAnsi="Arial" w:cs="Arial"/>
                <w:color w:val="000000" w:themeColor="text1"/>
              </w:rPr>
            </w:pPr>
          </w:p>
          <w:p w14:paraId="545AA697" w14:textId="77777777" w:rsidR="00AB14C1" w:rsidRDefault="00AB14C1" w:rsidP="00EE3C6F">
            <w:pPr>
              <w:widowControl w:val="0"/>
              <w:spacing w:after="0" w:line="240" w:lineRule="auto"/>
              <w:ind w:right="102"/>
              <w:jc w:val="both"/>
              <w:textAlignment w:val="baseline"/>
              <w:rPr>
                <w:rFonts w:ascii="Arial" w:hAnsi="Arial" w:cs="Arial"/>
                <w:iCs/>
              </w:rPr>
            </w:pPr>
            <w:r>
              <w:rPr>
                <w:rFonts w:ascii="Arial" w:hAnsi="Arial" w:cs="Arial"/>
                <w:iCs/>
              </w:rPr>
              <w:t xml:space="preserve">Aprēķinot izmaksas 2025. gadā pēc saistošo noteikumu spēkā stāšanās brīža (2. tabula), tiek plānots, ka pakalpojums papildus tiks nodrošināts arī bērniem no dzimšanas līdz 5 gadu vecumam un no pilngadības sasniegšanas līdz 24 gadu vecumam (līdz šim pakalpojums tika nodrošināts mērķa grupas bērniem no 5 līdz 18 gadu vecumam). Pakalpojumu nodrošinās Sociālo pakalpojumu reģistrā reģistrēts pakalpojumu sniedzējs, kurš tiks </w:t>
            </w:r>
            <w:r w:rsidRPr="00DC715D">
              <w:rPr>
                <w:rFonts w:ascii="Arial" w:hAnsi="Arial" w:cs="Arial"/>
                <w:color w:val="000000" w:themeColor="text1"/>
              </w:rPr>
              <w:t>noteikt</w:t>
            </w:r>
            <w:r>
              <w:rPr>
                <w:rFonts w:ascii="Arial" w:hAnsi="Arial" w:cs="Arial"/>
                <w:color w:val="000000" w:themeColor="text1"/>
              </w:rPr>
              <w:t>s</w:t>
            </w:r>
            <w:r w:rsidRPr="00DC715D">
              <w:rPr>
                <w:rFonts w:ascii="Arial" w:hAnsi="Arial" w:cs="Arial"/>
                <w:color w:val="000000" w:themeColor="text1"/>
              </w:rPr>
              <w:t xml:space="preserve"> </w:t>
            </w:r>
            <w:r w:rsidRPr="00DC715D">
              <w:rPr>
                <w:rFonts w:ascii="Arial" w:hAnsi="Arial" w:cs="Arial"/>
                <w:color w:val="000000" w:themeColor="text1"/>
              </w:rPr>
              <w:lastRenderedPageBreak/>
              <w:t>Publisko iepirkumu likumā noteiktajā kārtībā</w:t>
            </w:r>
            <w:r>
              <w:rPr>
                <w:rFonts w:ascii="Arial" w:hAnsi="Arial" w:cs="Arial"/>
                <w:color w:val="000000" w:themeColor="text1"/>
              </w:rPr>
              <w:t xml:space="preserve">. Prognozējamā maksa par vienu pakalpojuma stundu ir 10 </w:t>
            </w:r>
            <w:proofErr w:type="spellStart"/>
            <w:r w:rsidRPr="00FF0056">
              <w:rPr>
                <w:rFonts w:ascii="Arial" w:hAnsi="Arial" w:cs="Arial"/>
                <w:i/>
                <w:iCs/>
                <w:color w:val="000000" w:themeColor="text1"/>
              </w:rPr>
              <w:t>euro</w:t>
            </w:r>
            <w:proofErr w:type="spellEnd"/>
            <w:r>
              <w:rPr>
                <w:rFonts w:ascii="Arial" w:hAnsi="Arial" w:cs="Arial"/>
                <w:color w:val="000000" w:themeColor="text1"/>
              </w:rPr>
              <w:t>.</w:t>
            </w:r>
          </w:p>
          <w:p w14:paraId="34B5D2F6"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3E6B0301"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2. tabula</w:t>
            </w:r>
          </w:p>
          <w:tbl>
            <w:tblPr>
              <w:tblW w:w="6590" w:type="dxa"/>
              <w:tblInd w:w="5" w:type="dxa"/>
              <w:tblLook w:val="04A0" w:firstRow="1" w:lastRow="0" w:firstColumn="1" w:lastColumn="0" w:noHBand="0" w:noVBand="1"/>
            </w:tblPr>
            <w:tblGrid>
              <w:gridCol w:w="1257"/>
              <w:gridCol w:w="1506"/>
              <w:gridCol w:w="1984"/>
              <w:gridCol w:w="1843"/>
            </w:tblGrid>
            <w:tr w:rsidR="00AB14C1" w:rsidRPr="005A5A9B" w14:paraId="09108400" w14:textId="77777777" w:rsidTr="00EE3C6F">
              <w:trPr>
                <w:trHeight w:val="1200"/>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1CD3"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Pakalpojuma apjoms mēnesī (s</w:t>
                  </w:r>
                  <w:r w:rsidRPr="005A5A9B">
                    <w:rPr>
                      <w:rFonts w:ascii="Arial" w:eastAsia="Times New Roman" w:hAnsi="Arial" w:cs="Arial"/>
                      <w:color w:val="000000"/>
                      <w:sz w:val="18"/>
                      <w:szCs w:val="18"/>
                      <w:lang w:eastAsia="lv-LV"/>
                    </w:rPr>
                    <w:t>tundu skaits</w:t>
                  </w:r>
                  <w:r>
                    <w:rPr>
                      <w:rFonts w:ascii="Arial" w:eastAsia="Times New Roman" w:hAnsi="Arial" w:cs="Arial"/>
                      <w:color w:val="000000"/>
                      <w:sz w:val="18"/>
                      <w:szCs w:val="18"/>
                      <w:lang w:eastAsia="lv-LV"/>
                    </w:rPr>
                    <w:t>)</w:t>
                  </w:r>
                  <w:r w:rsidRPr="005A5A9B">
                    <w:rPr>
                      <w:rFonts w:ascii="Arial" w:eastAsia="Times New Roman" w:hAnsi="Arial" w:cs="Arial"/>
                      <w:color w:val="000000"/>
                      <w:sz w:val="18"/>
                      <w:szCs w:val="18"/>
                      <w:lang w:eastAsia="lv-LV"/>
                    </w:rPr>
                    <w:t xml:space="preserve"> </w:t>
                  </w:r>
                </w:p>
              </w:tc>
              <w:tc>
                <w:tcPr>
                  <w:tcW w:w="1506" w:type="dxa"/>
                  <w:tcBorders>
                    <w:top w:val="single" w:sz="4" w:space="0" w:color="auto"/>
                    <w:left w:val="nil"/>
                    <w:bottom w:val="single" w:sz="4" w:space="0" w:color="auto"/>
                    <w:right w:val="single" w:sz="4" w:space="0" w:color="auto"/>
                  </w:tcBorders>
                  <w:shd w:val="clear" w:color="auto" w:fill="auto"/>
                  <w:hideMark/>
                </w:tcPr>
                <w:p w14:paraId="1DE18DDE" w14:textId="77777777" w:rsidR="00AB14C1" w:rsidRDefault="00AB14C1" w:rsidP="00EE3C6F">
                  <w:pPr>
                    <w:spacing w:after="0" w:line="240" w:lineRule="auto"/>
                    <w:jc w:val="center"/>
                    <w:rPr>
                      <w:rFonts w:ascii="Arial" w:eastAsia="Times New Roman" w:hAnsi="Arial" w:cs="Arial"/>
                      <w:color w:val="000000"/>
                      <w:sz w:val="18"/>
                      <w:szCs w:val="18"/>
                      <w:lang w:eastAsia="lv-LV"/>
                    </w:rPr>
                  </w:pPr>
                </w:p>
                <w:p w14:paraId="710C2E80"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Pakalpojuma saņēmēju skaits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B60CED2" w14:textId="77777777" w:rsidR="00AB14C1" w:rsidRDefault="00AB14C1" w:rsidP="00EE3C6F">
                  <w:pPr>
                    <w:spacing w:after="0" w:line="240" w:lineRule="auto"/>
                    <w:jc w:val="center"/>
                    <w:rPr>
                      <w:rFonts w:ascii="Arial" w:eastAsia="Times New Roman" w:hAnsi="Arial" w:cs="Arial"/>
                      <w:color w:val="000000"/>
                      <w:sz w:val="18"/>
                      <w:szCs w:val="18"/>
                      <w:lang w:eastAsia="lv-LV"/>
                    </w:rPr>
                  </w:pPr>
                  <w:r w:rsidRPr="005A5A9B">
                    <w:rPr>
                      <w:rFonts w:ascii="Arial" w:eastAsia="Times New Roman" w:hAnsi="Arial" w:cs="Arial"/>
                      <w:color w:val="000000"/>
                      <w:sz w:val="18"/>
                      <w:szCs w:val="18"/>
                      <w:lang w:eastAsia="lv-LV"/>
                    </w:rPr>
                    <w:t xml:space="preserve">Pakalpojuma izmaksas mēnesī </w:t>
                  </w:r>
                  <w:r>
                    <w:rPr>
                      <w:rFonts w:ascii="Arial" w:eastAsia="Times New Roman" w:hAnsi="Arial" w:cs="Arial"/>
                      <w:color w:val="000000"/>
                      <w:sz w:val="18"/>
                      <w:szCs w:val="18"/>
                      <w:lang w:eastAsia="lv-LV"/>
                    </w:rPr>
                    <w:t xml:space="preserve">visiem pakalpojuma saņēmējiem </w:t>
                  </w:r>
                </w:p>
                <w:p w14:paraId="4BEB44E6"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w:t>
                  </w:r>
                  <w:proofErr w:type="spellStart"/>
                  <w:r w:rsidRPr="005A5A9B">
                    <w:rPr>
                      <w:rFonts w:ascii="Arial" w:eastAsia="Times New Roman" w:hAnsi="Arial" w:cs="Arial"/>
                      <w:i/>
                      <w:iCs/>
                      <w:color w:val="000000"/>
                      <w:sz w:val="18"/>
                      <w:szCs w:val="18"/>
                      <w:lang w:eastAsia="lv-LV"/>
                    </w:rPr>
                    <w:t>euro</w:t>
                  </w:r>
                  <w:proofErr w:type="spellEnd"/>
                  <w:r>
                    <w:rPr>
                      <w:rFonts w:ascii="Arial" w:eastAsia="Times New Roman" w:hAnsi="Arial" w:cs="Arial"/>
                      <w:color w:val="000000"/>
                      <w:sz w:val="18"/>
                      <w:szCs w:val="18"/>
                      <w:lang w:eastAsia="lv-LV"/>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BBF1A14" w14:textId="77777777" w:rsidR="00AB14C1" w:rsidRDefault="00AB14C1" w:rsidP="00EE3C6F">
                  <w:pPr>
                    <w:spacing w:after="0" w:line="240" w:lineRule="auto"/>
                    <w:jc w:val="center"/>
                    <w:rPr>
                      <w:rFonts w:ascii="Arial" w:eastAsia="Times New Roman" w:hAnsi="Arial" w:cs="Arial"/>
                      <w:color w:val="000000"/>
                      <w:sz w:val="18"/>
                      <w:szCs w:val="18"/>
                      <w:lang w:eastAsia="lv-LV"/>
                    </w:rPr>
                  </w:pPr>
                </w:p>
                <w:p w14:paraId="0D5821AC"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sidRPr="005A5A9B">
                    <w:rPr>
                      <w:rFonts w:ascii="Arial" w:eastAsia="Times New Roman" w:hAnsi="Arial" w:cs="Arial"/>
                      <w:color w:val="000000"/>
                      <w:sz w:val="18"/>
                      <w:szCs w:val="18"/>
                      <w:lang w:eastAsia="lv-LV"/>
                    </w:rPr>
                    <w:t xml:space="preserve">Pakalpojuma izmaksas </w:t>
                  </w:r>
                  <w:r>
                    <w:rPr>
                      <w:rFonts w:ascii="Arial" w:eastAsia="Times New Roman" w:hAnsi="Arial" w:cs="Arial"/>
                      <w:color w:val="000000"/>
                      <w:sz w:val="18"/>
                      <w:szCs w:val="18"/>
                      <w:lang w:eastAsia="lv-LV"/>
                    </w:rPr>
                    <w:t>gadā visiem pakalpojuma saņēmējiem 8 mēnešos (</w:t>
                  </w:r>
                  <w:proofErr w:type="spellStart"/>
                  <w:r w:rsidRPr="005A5A9B">
                    <w:rPr>
                      <w:rFonts w:ascii="Arial" w:eastAsia="Times New Roman" w:hAnsi="Arial" w:cs="Arial"/>
                      <w:i/>
                      <w:iCs/>
                      <w:color w:val="000000"/>
                      <w:sz w:val="18"/>
                      <w:szCs w:val="18"/>
                      <w:lang w:eastAsia="lv-LV"/>
                    </w:rPr>
                    <w:t>euro</w:t>
                  </w:r>
                  <w:proofErr w:type="spellEnd"/>
                  <w:r>
                    <w:rPr>
                      <w:rFonts w:ascii="Arial" w:eastAsia="Times New Roman" w:hAnsi="Arial" w:cs="Arial"/>
                      <w:color w:val="000000"/>
                      <w:sz w:val="18"/>
                      <w:szCs w:val="18"/>
                      <w:lang w:eastAsia="lv-LV"/>
                    </w:rPr>
                    <w:t>)</w:t>
                  </w:r>
                </w:p>
              </w:tc>
            </w:tr>
            <w:tr w:rsidR="00AB14C1" w:rsidRPr="005A5A9B" w14:paraId="5FAC3877" w14:textId="77777777" w:rsidTr="00EE3C6F">
              <w:trPr>
                <w:trHeight w:val="285"/>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4B689"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sidRPr="005A5A9B">
                    <w:rPr>
                      <w:rFonts w:ascii="Arial" w:eastAsia="Times New Roman" w:hAnsi="Arial" w:cs="Arial"/>
                      <w:color w:val="000000"/>
                      <w:sz w:val="18"/>
                      <w:szCs w:val="18"/>
                      <w:lang w:eastAsia="lv-LV"/>
                    </w:rPr>
                    <w:t>20</w:t>
                  </w:r>
                </w:p>
              </w:tc>
              <w:tc>
                <w:tcPr>
                  <w:tcW w:w="1506" w:type="dxa"/>
                  <w:tcBorders>
                    <w:top w:val="nil"/>
                    <w:left w:val="nil"/>
                    <w:bottom w:val="single" w:sz="4" w:space="0" w:color="auto"/>
                    <w:right w:val="single" w:sz="4" w:space="0" w:color="auto"/>
                  </w:tcBorders>
                  <w:shd w:val="clear" w:color="auto" w:fill="auto"/>
                  <w:vAlign w:val="center"/>
                  <w:hideMark/>
                </w:tcPr>
                <w:p w14:paraId="1EFB8B00"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sidRPr="005A5A9B">
                    <w:rPr>
                      <w:rFonts w:ascii="Arial" w:eastAsia="Times New Roman" w:hAnsi="Arial" w:cs="Arial"/>
                      <w:color w:val="000000"/>
                      <w:sz w:val="18"/>
                      <w:szCs w:val="18"/>
                      <w:lang w:eastAsia="lv-LV"/>
                    </w:rPr>
                    <w:t>5</w:t>
                  </w:r>
                </w:p>
              </w:tc>
              <w:tc>
                <w:tcPr>
                  <w:tcW w:w="1984" w:type="dxa"/>
                  <w:tcBorders>
                    <w:top w:val="nil"/>
                    <w:left w:val="nil"/>
                    <w:bottom w:val="single" w:sz="4" w:space="0" w:color="auto"/>
                    <w:right w:val="single" w:sz="4" w:space="0" w:color="auto"/>
                  </w:tcBorders>
                  <w:shd w:val="clear" w:color="auto" w:fill="auto"/>
                  <w:vAlign w:val="center"/>
                  <w:hideMark/>
                </w:tcPr>
                <w:p w14:paraId="331041B0"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1</w:t>
                  </w:r>
                  <w:r w:rsidRPr="005A5A9B">
                    <w:rPr>
                      <w:rFonts w:ascii="Arial" w:eastAsia="Times New Roman" w:hAnsi="Arial" w:cs="Arial"/>
                      <w:color w:val="000000"/>
                      <w:sz w:val="18"/>
                      <w:szCs w:val="18"/>
                      <w:lang w:eastAsia="lv-LV"/>
                    </w:rPr>
                    <w:t>000</w:t>
                  </w:r>
                </w:p>
              </w:tc>
              <w:tc>
                <w:tcPr>
                  <w:tcW w:w="1843" w:type="dxa"/>
                  <w:tcBorders>
                    <w:top w:val="nil"/>
                    <w:left w:val="nil"/>
                    <w:bottom w:val="single" w:sz="4" w:space="0" w:color="auto"/>
                    <w:right w:val="single" w:sz="4" w:space="0" w:color="auto"/>
                  </w:tcBorders>
                  <w:shd w:val="clear" w:color="auto" w:fill="auto"/>
                  <w:vAlign w:val="center"/>
                  <w:hideMark/>
                </w:tcPr>
                <w:p w14:paraId="11B4C9BE"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8</w:t>
                  </w:r>
                  <w:r w:rsidRPr="005A5A9B">
                    <w:rPr>
                      <w:rFonts w:ascii="Arial" w:eastAsia="Times New Roman" w:hAnsi="Arial" w:cs="Arial"/>
                      <w:color w:val="000000"/>
                      <w:sz w:val="18"/>
                      <w:szCs w:val="18"/>
                      <w:lang w:eastAsia="lv-LV"/>
                    </w:rPr>
                    <w:t>000</w:t>
                  </w:r>
                </w:p>
              </w:tc>
            </w:tr>
            <w:tr w:rsidR="00AB14C1" w:rsidRPr="005A5A9B" w14:paraId="32D2EA96" w14:textId="77777777" w:rsidTr="00EE3C6F">
              <w:trPr>
                <w:trHeight w:val="285"/>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2124"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sidRPr="005A5A9B">
                    <w:rPr>
                      <w:rFonts w:ascii="Arial" w:eastAsia="Times New Roman" w:hAnsi="Arial" w:cs="Arial"/>
                      <w:color w:val="000000"/>
                      <w:sz w:val="18"/>
                      <w:szCs w:val="18"/>
                      <w:lang w:eastAsia="lv-LV"/>
                    </w:rPr>
                    <w:t>40</w:t>
                  </w:r>
                </w:p>
              </w:tc>
              <w:tc>
                <w:tcPr>
                  <w:tcW w:w="1506" w:type="dxa"/>
                  <w:tcBorders>
                    <w:top w:val="nil"/>
                    <w:left w:val="nil"/>
                    <w:bottom w:val="single" w:sz="4" w:space="0" w:color="auto"/>
                    <w:right w:val="single" w:sz="4" w:space="0" w:color="auto"/>
                  </w:tcBorders>
                  <w:shd w:val="clear" w:color="auto" w:fill="auto"/>
                  <w:vAlign w:val="center"/>
                  <w:hideMark/>
                </w:tcPr>
                <w:p w14:paraId="12A76235"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sidRPr="005A5A9B">
                    <w:rPr>
                      <w:rFonts w:ascii="Arial" w:eastAsia="Times New Roman" w:hAnsi="Arial" w:cs="Arial"/>
                      <w:color w:val="000000"/>
                      <w:sz w:val="18"/>
                      <w:szCs w:val="18"/>
                      <w:lang w:eastAsia="lv-LV"/>
                    </w:rPr>
                    <w:t>4</w:t>
                  </w:r>
                  <w:r>
                    <w:rPr>
                      <w:rFonts w:ascii="Arial" w:eastAsia="Times New Roman" w:hAnsi="Arial" w:cs="Arial"/>
                      <w:color w:val="000000"/>
                      <w:sz w:val="18"/>
                      <w:szCs w:val="18"/>
                      <w:lang w:eastAsia="lv-LV"/>
                    </w:rPr>
                    <w:t>5</w:t>
                  </w:r>
                </w:p>
              </w:tc>
              <w:tc>
                <w:tcPr>
                  <w:tcW w:w="1984" w:type="dxa"/>
                  <w:tcBorders>
                    <w:top w:val="nil"/>
                    <w:left w:val="nil"/>
                    <w:bottom w:val="single" w:sz="4" w:space="0" w:color="auto"/>
                    <w:right w:val="single" w:sz="4" w:space="0" w:color="auto"/>
                  </w:tcBorders>
                  <w:shd w:val="clear" w:color="auto" w:fill="auto"/>
                  <w:vAlign w:val="center"/>
                  <w:hideMark/>
                </w:tcPr>
                <w:p w14:paraId="3A6F561C"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9000</w:t>
                  </w:r>
                </w:p>
              </w:tc>
              <w:tc>
                <w:tcPr>
                  <w:tcW w:w="1843" w:type="dxa"/>
                  <w:tcBorders>
                    <w:top w:val="nil"/>
                    <w:left w:val="nil"/>
                    <w:bottom w:val="single" w:sz="4" w:space="0" w:color="auto"/>
                    <w:right w:val="single" w:sz="4" w:space="0" w:color="auto"/>
                  </w:tcBorders>
                  <w:shd w:val="clear" w:color="auto" w:fill="auto"/>
                  <w:vAlign w:val="center"/>
                  <w:hideMark/>
                </w:tcPr>
                <w:p w14:paraId="5C473541"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144 000</w:t>
                  </w:r>
                </w:p>
              </w:tc>
            </w:tr>
            <w:tr w:rsidR="00AB14C1" w:rsidRPr="005A5A9B" w14:paraId="4506C7C2" w14:textId="77777777" w:rsidTr="00EE3C6F">
              <w:trPr>
                <w:trHeight w:val="285"/>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E4C84"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sidRPr="005A5A9B">
                    <w:rPr>
                      <w:rFonts w:ascii="Arial" w:eastAsia="Times New Roman" w:hAnsi="Arial" w:cs="Arial"/>
                      <w:color w:val="000000"/>
                      <w:sz w:val="18"/>
                      <w:szCs w:val="18"/>
                      <w:lang w:eastAsia="lv-LV"/>
                    </w:rPr>
                    <w:t>80</w:t>
                  </w:r>
                </w:p>
              </w:tc>
              <w:tc>
                <w:tcPr>
                  <w:tcW w:w="1506" w:type="dxa"/>
                  <w:tcBorders>
                    <w:top w:val="nil"/>
                    <w:left w:val="nil"/>
                    <w:bottom w:val="single" w:sz="4" w:space="0" w:color="auto"/>
                    <w:right w:val="single" w:sz="4" w:space="0" w:color="auto"/>
                  </w:tcBorders>
                  <w:shd w:val="clear" w:color="auto" w:fill="auto"/>
                  <w:vAlign w:val="center"/>
                  <w:hideMark/>
                </w:tcPr>
                <w:p w14:paraId="684A3D7E"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sidRPr="005A5A9B">
                    <w:rPr>
                      <w:rFonts w:ascii="Arial" w:eastAsia="Times New Roman" w:hAnsi="Arial" w:cs="Arial"/>
                      <w:color w:val="000000"/>
                      <w:sz w:val="18"/>
                      <w:szCs w:val="18"/>
                      <w:lang w:eastAsia="lv-LV"/>
                    </w:rPr>
                    <w:t>1</w:t>
                  </w:r>
                  <w:r>
                    <w:rPr>
                      <w:rFonts w:ascii="Arial" w:eastAsia="Times New Roman" w:hAnsi="Arial" w:cs="Arial"/>
                      <w:color w:val="000000"/>
                      <w:sz w:val="18"/>
                      <w:szCs w:val="18"/>
                      <w:lang w:eastAsia="lv-LV"/>
                    </w:rPr>
                    <w:t>0</w:t>
                  </w:r>
                </w:p>
              </w:tc>
              <w:tc>
                <w:tcPr>
                  <w:tcW w:w="1984" w:type="dxa"/>
                  <w:tcBorders>
                    <w:top w:val="nil"/>
                    <w:left w:val="nil"/>
                    <w:bottom w:val="single" w:sz="4" w:space="0" w:color="auto"/>
                    <w:right w:val="single" w:sz="4" w:space="0" w:color="auto"/>
                  </w:tcBorders>
                  <w:shd w:val="clear" w:color="auto" w:fill="auto"/>
                  <w:vAlign w:val="center"/>
                  <w:hideMark/>
                </w:tcPr>
                <w:p w14:paraId="0325E6F0"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8</w:t>
                  </w:r>
                  <w:r w:rsidRPr="005A5A9B">
                    <w:rPr>
                      <w:rFonts w:ascii="Arial" w:eastAsia="Times New Roman" w:hAnsi="Arial" w:cs="Arial"/>
                      <w:color w:val="000000"/>
                      <w:sz w:val="18"/>
                      <w:szCs w:val="18"/>
                      <w:lang w:eastAsia="lv-LV"/>
                    </w:rPr>
                    <w:t>000</w:t>
                  </w:r>
                </w:p>
              </w:tc>
              <w:tc>
                <w:tcPr>
                  <w:tcW w:w="1843" w:type="dxa"/>
                  <w:tcBorders>
                    <w:top w:val="nil"/>
                    <w:left w:val="nil"/>
                    <w:bottom w:val="single" w:sz="4" w:space="0" w:color="auto"/>
                    <w:right w:val="single" w:sz="4" w:space="0" w:color="auto"/>
                  </w:tcBorders>
                  <w:shd w:val="clear" w:color="auto" w:fill="auto"/>
                  <w:vAlign w:val="center"/>
                  <w:hideMark/>
                </w:tcPr>
                <w:p w14:paraId="601948B2"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6</w:t>
                  </w:r>
                  <w:r w:rsidRPr="005A5A9B">
                    <w:rPr>
                      <w:rFonts w:ascii="Arial" w:eastAsia="Times New Roman" w:hAnsi="Arial" w:cs="Arial"/>
                      <w:color w:val="000000"/>
                      <w:sz w:val="18"/>
                      <w:szCs w:val="18"/>
                      <w:lang w:eastAsia="lv-LV"/>
                    </w:rPr>
                    <w:t>4</w:t>
                  </w:r>
                  <w:r>
                    <w:rPr>
                      <w:rFonts w:ascii="Arial" w:eastAsia="Times New Roman" w:hAnsi="Arial" w:cs="Arial"/>
                      <w:color w:val="000000"/>
                      <w:sz w:val="18"/>
                      <w:szCs w:val="18"/>
                      <w:lang w:eastAsia="lv-LV"/>
                    </w:rPr>
                    <w:t xml:space="preserve"> </w:t>
                  </w:r>
                  <w:r w:rsidRPr="005A5A9B">
                    <w:rPr>
                      <w:rFonts w:ascii="Arial" w:eastAsia="Times New Roman" w:hAnsi="Arial" w:cs="Arial"/>
                      <w:color w:val="000000"/>
                      <w:sz w:val="18"/>
                      <w:szCs w:val="18"/>
                      <w:lang w:eastAsia="lv-LV"/>
                    </w:rPr>
                    <w:t>000</w:t>
                  </w:r>
                </w:p>
              </w:tc>
            </w:tr>
            <w:tr w:rsidR="00AB14C1" w:rsidRPr="005A5A9B" w14:paraId="4AE0982F" w14:textId="77777777" w:rsidTr="00EE3C6F">
              <w:trPr>
                <w:trHeight w:val="285"/>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02A27F5" w14:textId="77777777" w:rsidR="00AB14C1" w:rsidRPr="005A5A9B" w:rsidRDefault="00AB14C1" w:rsidP="00EE3C6F">
                  <w:pPr>
                    <w:spacing w:after="0" w:line="240" w:lineRule="auto"/>
                    <w:jc w:val="right"/>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Kopā:</w:t>
                  </w:r>
                </w:p>
              </w:tc>
              <w:tc>
                <w:tcPr>
                  <w:tcW w:w="1506" w:type="dxa"/>
                  <w:tcBorders>
                    <w:top w:val="nil"/>
                    <w:left w:val="nil"/>
                    <w:bottom w:val="single" w:sz="4" w:space="0" w:color="auto"/>
                    <w:right w:val="single" w:sz="4" w:space="0" w:color="auto"/>
                  </w:tcBorders>
                  <w:shd w:val="clear" w:color="auto" w:fill="auto"/>
                  <w:vAlign w:val="center"/>
                </w:tcPr>
                <w:p w14:paraId="5C4BAA9C"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60</w:t>
                  </w:r>
                </w:p>
              </w:tc>
              <w:tc>
                <w:tcPr>
                  <w:tcW w:w="1984" w:type="dxa"/>
                  <w:tcBorders>
                    <w:top w:val="nil"/>
                    <w:left w:val="nil"/>
                    <w:bottom w:val="single" w:sz="4" w:space="0" w:color="auto"/>
                    <w:right w:val="single" w:sz="4" w:space="0" w:color="auto"/>
                  </w:tcBorders>
                  <w:shd w:val="clear" w:color="auto" w:fill="auto"/>
                  <w:vAlign w:val="center"/>
                </w:tcPr>
                <w:p w14:paraId="5DDCFCE2" w14:textId="77777777" w:rsidR="00AB14C1" w:rsidRPr="005A5A9B" w:rsidRDefault="00AB14C1" w:rsidP="00EE3C6F">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2</w:t>
                  </w:r>
                  <w:r w:rsidRPr="005A5A9B">
                    <w:rPr>
                      <w:rFonts w:ascii="Arial" w:eastAsia="Times New Roman" w:hAnsi="Arial" w:cs="Arial"/>
                      <w:color w:val="000000"/>
                      <w:sz w:val="18"/>
                      <w:szCs w:val="18"/>
                      <w:lang w:eastAsia="lv-LV"/>
                    </w:rPr>
                    <w:t>7</w:t>
                  </w:r>
                  <w:r>
                    <w:rPr>
                      <w:rFonts w:ascii="Arial" w:eastAsia="Times New Roman" w:hAnsi="Arial" w:cs="Arial"/>
                      <w:color w:val="000000"/>
                      <w:sz w:val="18"/>
                      <w:szCs w:val="18"/>
                      <w:lang w:eastAsia="lv-LV"/>
                    </w:rPr>
                    <w:t xml:space="preserve"> </w:t>
                  </w:r>
                  <w:r w:rsidRPr="005A5A9B">
                    <w:rPr>
                      <w:rFonts w:ascii="Arial" w:eastAsia="Times New Roman" w:hAnsi="Arial" w:cs="Arial"/>
                      <w:color w:val="000000"/>
                      <w:sz w:val="18"/>
                      <w:szCs w:val="18"/>
                      <w:lang w:eastAsia="lv-LV"/>
                    </w:rPr>
                    <w:t>000</w:t>
                  </w:r>
                </w:p>
              </w:tc>
              <w:tc>
                <w:tcPr>
                  <w:tcW w:w="1843" w:type="dxa"/>
                  <w:tcBorders>
                    <w:top w:val="nil"/>
                    <w:left w:val="nil"/>
                    <w:bottom w:val="single" w:sz="4" w:space="0" w:color="auto"/>
                    <w:right w:val="single" w:sz="4" w:space="0" w:color="auto"/>
                  </w:tcBorders>
                  <w:shd w:val="clear" w:color="auto" w:fill="auto"/>
                  <w:vAlign w:val="center"/>
                </w:tcPr>
                <w:p w14:paraId="01DE5E9F" w14:textId="77777777" w:rsidR="00AB14C1" w:rsidRPr="00101D7F" w:rsidRDefault="00AB14C1" w:rsidP="00EE3C6F">
                  <w:pPr>
                    <w:spacing w:after="0" w:line="240" w:lineRule="auto"/>
                    <w:jc w:val="center"/>
                    <w:rPr>
                      <w:rFonts w:ascii="Arial" w:eastAsia="Times New Roman" w:hAnsi="Arial" w:cs="Arial"/>
                      <w:b/>
                      <w:bCs/>
                      <w:color w:val="000000"/>
                      <w:sz w:val="18"/>
                      <w:szCs w:val="18"/>
                      <w:lang w:eastAsia="lv-LV"/>
                    </w:rPr>
                  </w:pPr>
                  <w:r w:rsidRPr="00101D7F">
                    <w:rPr>
                      <w:rFonts w:ascii="Arial" w:eastAsia="Times New Roman" w:hAnsi="Arial" w:cs="Arial"/>
                      <w:b/>
                      <w:bCs/>
                      <w:color w:val="000000"/>
                      <w:sz w:val="18"/>
                      <w:szCs w:val="18"/>
                      <w:lang w:eastAsia="lv-LV"/>
                    </w:rPr>
                    <w:t xml:space="preserve">216 </w:t>
                  </w:r>
                  <w:r w:rsidRPr="005A5A9B">
                    <w:rPr>
                      <w:rFonts w:ascii="Arial" w:eastAsia="Times New Roman" w:hAnsi="Arial" w:cs="Arial"/>
                      <w:b/>
                      <w:bCs/>
                      <w:color w:val="000000"/>
                      <w:sz w:val="18"/>
                      <w:szCs w:val="18"/>
                      <w:lang w:eastAsia="lv-LV"/>
                    </w:rPr>
                    <w:t>000</w:t>
                  </w:r>
                </w:p>
              </w:tc>
            </w:tr>
          </w:tbl>
          <w:p w14:paraId="253B132D"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665B767E"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Kopējās aprūpes mājās pakalpojuma izmaksas bērniem 2025. gadā tiek plānotas 256 243 </w:t>
            </w:r>
            <w:proofErr w:type="spellStart"/>
            <w:r w:rsidRPr="00343C1F">
              <w:rPr>
                <w:rFonts w:ascii="Arial" w:eastAsia="Times New Roman" w:hAnsi="Arial" w:cs="Arial"/>
                <w:i/>
                <w:iCs/>
                <w:lang w:eastAsia="lv-LV"/>
              </w:rPr>
              <w:t>euro</w:t>
            </w:r>
            <w:proofErr w:type="spellEnd"/>
            <w:r>
              <w:rPr>
                <w:rFonts w:ascii="Arial" w:eastAsia="Times New Roman" w:hAnsi="Arial" w:cs="Arial"/>
                <w:lang w:eastAsia="lv-LV"/>
              </w:rPr>
              <w:t xml:space="preserve"> (līdz saistošo noteikumu spēkā stāšanās brīdim 40 243</w:t>
            </w:r>
            <w:r w:rsidRPr="00E0718E">
              <w:rPr>
                <w:rFonts w:ascii="Arial" w:eastAsia="Times New Roman" w:hAnsi="Arial" w:cs="Arial"/>
                <w:lang w:eastAsia="lv-LV"/>
              </w:rPr>
              <w:t xml:space="preserve"> </w:t>
            </w:r>
            <w:proofErr w:type="spellStart"/>
            <w:r w:rsidRPr="00E0718E">
              <w:rPr>
                <w:rFonts w:ascii="Arial" w:eastAsia="Times New Roman" w:hAnsi="Arial" w:cs="Arial"/>
                <w:i/>
                <w:iCs/>
                <w:lang w:eastAsia="lv-LV"/>
              </w:rPr>
              <w:t>euro</w:t>
            </w:r>
            <w:proofErr w:type="spellEnd"/>
            <w:r w:rsidRPr="00E0718E">
              <w:rPr>
                <w:rFonts w:ascii="Arial" w:eastAsia="Times New Roman" w:hAnsi="Arial" w:cs="Arial"/>
                <w:lang w:eastAsia="lv-LV"/>
              </w:rPr>
              <w:t xml:space="preserve"> </w:t>
            </w:r>
            <w:r>
              <w:rPr>
                <w:rFonts w:ascii="Arial" w:eastAsia="Times New Roman" w:hAnsi="Arial" w:cs="Arial"/>
                <w:lang w:eastAsia="lv-LV"/>
              </w:rPr>
              <w:t xml:space="preserve"> un attiecīgi – līdz gada beigām 216 000 </w:t>
            </w:r>
            <w:proofErr w:type="spellStart"/>
            <w:r w:rsidRPr="00E0718E">
              <w:rPr>
                <w:rFonts w:ascii="Arial" w:eastAsia="Times New Roman" w:hAnsi="Arial" w:cs="Arial"/>
                <w:i/>
                <w:iCs/>
                <w:lang w:eastAsia="lv-LV"/>
              </w:rPr>
              <w:t>euro</w:t>
            </w:r>
            <w:proofErr w:type="spellEnd"/>
            <w:r>
              <w:rPr>
                <w:rFonts w:ascii="Arial" w:eastAsia="Times New Roman" w:hAnsi="Arial" w:cs="Arial"/>
                <w:lang w:eastAsia="lv-LV"/>
              </w:rPr>
              <w:t xml:space="preserve">). </w:t>
            </w:r>
          </w:p>
          <w:p w14:paraId="62FB8BE9" w14:textId="77777777" w:rsidR="0066495F" w:rsidRDefault="0066495F" w:rsidP="00EE3C6F">
            <w:pPr>
              <w:widowControl w:val="0"/>
              <w:spacing w:after="0" w:line="240" w:lineRule="auto"/>
              <w:ind w:right="102"/>
              <w:jc w:val="both"/>
              <w:textAlignment w:val="baseline"/>
              <w:rPr>
                <w:rFonts w:ascii="Arial" w:eastAsia="Times New Roman" w:hAnsi="Arial" w:cs="Arial"/>
                <w:lang w:eastAsia="lv-LV"/>
              </w:rPr>
            </w:pPr>
          </w:p>
          <w:p w14:paraId="3A0C3087" w14:textId="457CE21F" w:rsidR="0066495F" w:rsidRDefault="0066495F" w:rsidP="00EE3C6F">
            <w:pPr>
              <w:widowControl w:val="0"/>
              <w:spacing w:after="0" w:line="240" w:lineRule="auto"/>
              <w:ind w:right="102"/>
              <w:jc w:val="both"/>
              <w:textAlignment w:val="baseline"/>
              <w:rPr>
                <w:rFonts w:ascii="Arial" w:eastAsia="Times New Roman" w:hAnsi="Arial" w:cs="Arial"/>
                <w:lang w:eastAsia="lv-LV"/>
              </w:rPr>
            </w:pPr>
            <w:r w:rsidRPr="0066495F">
              <w:rPr>
                <w:rFonts w:ascii="Arial" w:eastAsia="Times New Roman" w:hAnsi="Arial" w:cs="Arial"/>
                <w:lang w:eastAsia="lv-LV"/>
              </w:rPr>
              <w:t xml:space="preserve">2025. gadā aprūpes mājās pakalpojuma nodrošināšanai bērniem nepieciešamie papildu budžeta līdzekļi ir  91 243 </w:t>
            </w:r>
            <w:proofErr w:type="spellStart"/>
            <w:r w:rsidRPr="0066495F">
              <w:rPr>
                <w:rFonts w:ascii="Arial" w:eastAsia="Times New Roman" w:hAnsi="Arial" w:cs="Arial"/>
                <w:i/>
                <w:iCs/>
                <w:lang w:eastAsia="lv-LV"/>
              </w:rPr>
              <w:t>euro</w:t>
            </w:r>
            <w:proofErr w:type="spellEnd"/>
            <w:r w:rsidRPr="0066495F">
              <w:rPr>
                <w:rFonts w:ascii="Arial" w:eastAsia="Times New Roman" w:hAnsi="Arial" w:cs="Arial"/>
                <w:lang w:eastAsia="lv-LV"/>
              </w:rPr>
              <w:t xml:space="preserve"> .</w:t>
            </w:r>
          </w:p>
          <w:p w14:paraId="41778BEC" w14:textId="77777777" w:rsidR="0066495F" w:rsidRDefault="0066495F" w:rsidP="00EE3C6F">
            <w:pPr>
              <w:widowControl w:val="0"/>
              <w:spacing w:after="0" w:line="240" w:lineRule="auto"/>
              <w:ind w:right="102"/>
              <w:jc w:val="both"/>
              <w:textAlignment w:val="baseline"/>
              <w:rPr>
                <w:rFonts w:ascii="Arial" w:eastAsia="Times New Roman" w:hAnsi="Arial" w:cs="Arial"/>
                <w:lang w:eastAsia="lv-LV"/>
              </w:rPr>
            </w:pPr>
          </w:p>
          <w:p w14:paraId="5DDDB51C" w14:textId="00AE802A"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Plānotais v</w:t>
            </w:r>
            <w:r w:rsidRPr="004920B9">
              <w:rPr>
                <w:rFonts w:ascii="Arial" w:eastAsia="Times New Roman" w:hAnsi="Arial" w:cs="Arial"/>
                <w:lang w:eastAsia="lv-LV"/>
              </w:rPr>
              <w:t>alsts līdzfinansējuma apmērs aprūpes mājās pakalpojumam</w:t>
            </w:r>
            <w:r>
              <w:rPr>
                <w:rFonts w:ascii="Arial" w:eastAsia="Times New Roman" w:hAnsi="Arial" w:cs="Arial"/>
                <w:lang w:eastAsia="lv-LV"/>
              </w:rPr>
              <w:t xml:space="preserve"> bērniem</w:t>
            </w:r>
            <w:r w:rsidRPr="004920B9">
              <w:rPr>
                <w:rFonts w:ascii="Arial" w:eastAsia="Times New Roman" w:hAnsi="Arial" w:cs="Arial"/>
                <w:lang w:eastAsia="lv-LV"/>
              </w:rPr>
              <w:t xml:space="preserve"> ir 50 procenti no pašvaldības faktiskajām izmaksām par bērnam sniegto aprūpes mājās pakalpojumu</w:t>
            </w:r>
            <w:r>
              <w:rPr>
                <w:rFonts w:ascii="Arial" w:eastAsia="Times New Roman" w:hAnsi="Arial" w:cs="Arial"/>
                <w:lang w:eastAsia="lv-LV"/>
              </w:rPr>
              <w:t xml:space="preserve">, t.i., 2025. gadā kopā – 128 121 </w:t>
            </w:r>
            <w:proofErr w:type="spellStart"/>
            <w:r w:rsidRPr="00167877">
              <w:rPr>
                <w:rFonts w:ascii="Arial" w:eastAsia="Times New Roman" w:hAnsi="Arial" w:cs="Arial"/>
                <w:i/>
                <w:iCs/>
                <w:lang w:eastAsia="lv-LV"/>
              </w:rPr>
              <w:t>euro</w:t>
            </w:r>
            <w:proofErr w:type="spellEnd"/>
            <w:r>
              <w:rPr>
                <w:rFonts w:ascii="Arial" w:eastAsia="Times New Roman" w:hAnsi="Arial" w:cs="Arial"/>
                <w:lang w:eastAsia="lv-LV"/>
              </w:rPr>
              <w:t>.</w:t>
            </w:r>
          </w:p>
          <w:p w14:paraId="1D79DE3F"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sidRPr="000D251B">
              <w:rPr>
                <w:rFonts w:ascii="Arial" w:eastAsia="Times New Roman" w:hAnsi="Arial" w:cs="Arial"/>
                <w:lang w:eastAsia="lv-LV"/>
              </w:rPr>
              <w:t> </w:t>
            </w:r>
          </w:p>
          <w:p w14:paraId="674FE004" w14:textId="77777777" w:rsidR="00AB14C1" w:rsidRPr="000D251B" w:rsidRDefault="00AB14C1" w:rsidP="00EE3C6F">
            <w:pPr>
              <w:widowControl w:val="0"/>
              <w:spacing w:after="0" w:line="240" w:lineRule="auto"/>
              <w:ind w:left="557" w:right="102"/>
              <w:jc w:val="both"/>
              <w:textAlignment w:val="baseline"/>
              <w:rPr>
                <w:rFonts w:ascii="Arial" w:eastAsia="Times New Roman" w:hAnsi="Arial" w:cs="Arial"/>
                <w:lang w:eastAsia="lv-LV"/>
              </w:rPr>
            </w:pPr>
          </w:p>
        </w:tc>
      </w:tr>
      <w:tr w:rsidR="00AB14C1" w14:paraId="26E70215" w14:textId="77777777" w:rsidTr="00EE3C6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1A34C" w14:textId="77777777" w:rsidR="00AB14C1" w:rsidRPr="000D251B" w:rsidRDefault="00AB14C1" w:rsidP="00EE3C6F">
            <w:pPr>
              <w:widowControl w:val="0"/>
              <w:numPr>
                <w:ilvl w:val="0"/>
                <w:numId w:val="3"/>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Sociālā ietekme, ietekme uz vidi, iedzīvotāju veselību, uzņēmējdarbības vidi pašvaldības teritorijā, kā arī plānotā regulējuma ietekme uz konkurenci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0A2622B" w14:textId="77777777" w:rsidR="00AB14C1" w:rsidRDefault="00AB14C1" w:rsidP="00EE3C6F">
            <w:pPr>
              <w:widowControl w:val="0"/>
              <w:spacing w:after="0" w:line="240" w:lineRule="auto"/>
              <w:ind w:right="102"/>
              <w:contextualSpacing/>
              <w:jc w:val="both"/>
              <w:textAlignment w:val="baseline"/>
              <w:rPr>
                <w:rFonts w:ascii="Arial" w:eastAsia="Times New Roman" w:hAnsi="Arial" w:cs="Arial"/>
                <w:lang w:eastAsia="lv-LV"/>
              </w:rPr>
            </w:pPr>
            <w:r>
              <w:rPr>
                <w:rFonts w:ascii="Arial" w:eastAsia="Times New Roman" w:hAnsi="Arial" w:cs="Arial"/>
                <w:lang w:eastAsia="lv-LV"/>
              </w:rPr>
              <w:t xml:space="preserve">Aprūpes mājās </w:t>
            </w:r>
            <w:r w:rsidRPr="001E60D1">
              <w:rPr>
                <w:rFonts w:ascii="Arial" w:eastAsia="Times New Roman" w:hAnsi="Arial" w:cs="Arial"/>
                <w:lang w:eastAsia="lv-LV"/>
              </w:rPr>
              <w:t>pakalpojum</w:t>
            </w:r>
            <w:r>
              <w:rPr>
                <w:rFonts w:ascii="Arial" w:eastAsia="Times New Roman" w:hAnsi="Arial" w:cs="Arial"/>
                <w:lang w:eastAsia="lv-LV"/>
              </w:rPr>
              <w:t>a</w:t>
            </w:r>
            <w:r w:rsidRPr="001E60D1">
              <w:rPr>
                <w:rFonts w:ascii="Arial" w:eastAsia="Times New Roman" w:hAnsi="Arial" w:cs="Arial"/>
                <w:lang w:eastAsia="lv-LV"/>
              </w:rPr>
              <w:t xml:space="preserve"> mērķis ir uz personas sociālo aprūpi vērst</w:t>
            </w:r>
            <w:r>
              <w:rPr>
                <w:rFonts w:ascii="Arial" w:eastAsia="Times New Roman" w:hAnsi="Arial" w:cs="Arial"/>
                <w:lang w:eastAsia="lv-LV"/>
              </w:rPr>
              <w:t>a</w:t>
            </w:r>
            <w:r w:rsidRPr="001E60D1">
              <w:rPr>
                <w:rFonts w:ascii="Arial" w:eastAsia="Times New Roman" w:hAnsi="Arial" w:cs="Arial"/>
                <w:lang w:eastAsia="lv-LV"/>
              </w:rPr>
              <w:t xml:space="preserve"> pakalpojum</w:t>
            </w:r>
            <w:r>
              <w:rPr>
                <w:rFonts w:ascii="Arial" w:eastAsia="Times New Roman" w:hAnsi="Arial" w:cs="Arial"/>
                <w:lang w:eastAsia="lv-LV"/>
              </w:rPr>
              <w:t>a</w:t>
            </w:r>
            <w:r w:rsidRPr="001E60D1">
              <w:rPr>
                <w:rFonts w:ascii="Arial" w:eastAsia="Times New Roman" w:hAnsi="Arial" w:cs="Arial"/>
                <w:lang w:eastAsia="lv-LV"/>
              </w:rPr>
              <w:t xml:space="preserve"> sniegšana un pašvaldības iedzīvotāju sociālo problēmu risināšanas pilnveidošana, veicinot iedzīvotāju sociālo funkcionēšanu, līdz ar to neparedz ietekmi uz vidi, iedzīvotāju veselību, uzņēmējdarbības vidi, ietekmi uz konkurenci.</w:t>
            </w:r>
          </w:p>
          <w:p w14:paraId="409CD101" w14:textId="77777777" w:rsidR="00AB14C1" w:rsidRDefault="00AB14C1" w:rsidP="00EE3C6F">
            <w:pPr>
              <w:widowControl w:val="0"/>
              <w:spacing w:after="0" w:line="240" w:lineRule="auto"/>
              <w:ind w:right="102"/>
              <w:contextualSpacing/>
              <w:jc w:val="both"/>
              <w:textAlignment w:val="baseline"/>
              <w:rPr>
                <w:rFonts w:ascii="Arial" w:eastAsia="Times New Roman" w:hAnsi="Arial" w:cs="Arial"/>
                <w:lang w:eastAsia="lv-LV"/>
              </w:rPr>
            </w:pPr>
          </w:p>
          <w:p w14:paraId="5B0AF4D8" w14:textId="77777777" w:rsidR="00AB14C1" w:rsidRDefault="00AB14C1" w:rsidP="00EE3C6F">
            <w:pPr>
              <w:widowControl w:val="0"/>
              <w:spacing w:after="0" w:line="240" w:lineRule="auto"/>
              <w:ind w:right="102"/>
              <w:contextualSpacing/>
              <w:jc w:val="both"/>
              <w:textAlignment w:val="baseline"/>
              <w:rPr>
                <w:rFonts w:ascii="Arial" w:eastAsia="Times New Roman" w:hAnsi="Arial" w:cs="Arial"/>
                <w:lang w:eastAsia="lv-LV"/>
              </w:rPr>
            </w:pPr>
            <w:r w:rsidRPr="001E60D1">
              <w:rPr>
                <w:rFonts w:ascii="Arial" w:eastAsia="Times New Roman" w:hAnsi="Arial" w:cs="Arial"/>
                <w:lang w:eastAsia="lv-LV"/>
              </w:rPr>
              <w:t>Saistošie noteikumi paredz sniegt jau esošo</w:t>
            </w:r>
            <w:r>
              <w:rPr>
                <w:rFonts w:ascii="Arial" w:eastAsia="Times New Roman" w:hAnsi="Arial" w:cs="Arial"/>
                <w:lang w:eastAsia="lv-LV"/>
              </w:rPr>
              <w:t xml:space="preserve"> aprūpes mājās pakalpojumu pilngadīgām personām, papildus paredzot pakalpojuma apjoma palielināšanu personām ar smagākiem funkcionāliem traucējumiem, l</w:t>
            </w:r>
            <w:r w:rsidRPr="0007702D">
              <w:rPr>
                <w:rFonts w:ascii="Arial" w:eastAsia="Times New Roman" w:hAnsi="Arial" w:cs="Arial"/>
                <w:lang w:eastAsia="lv-LV"/>
              </w:rPr>
              <w:t>ai nodrošinātu iespēju turpināt dzīvot savā dzīvesvietā</w:t>
            </w:r>
            <w:r>
              <w:rPr>
                <w:rFonts w:ascii="Arial" w:eastAsia="Times New Roman" w:hAnsi="Arial" w:cs="Arial"/>
                <w:lang w:eastAsia="lv-LV"/>
              </w:rPr>
              <w:t xml:space="preserve">, ja ar pašas personas resursiem un aprūpes mājās pakalpojuma apjomu ir iespējams nodrošināt personas pašaprūpes un aprūpes vajadzības. </w:t>
            </w:r>
          </w:p>
          <w:p w14:paraId="4E5FE85F" w14:textId="77777777" w:rsidR="00AB14C1" w:rsidRDefault="00AB14C1" w:rsidP="00EE3C6F">
            <w:pPr>
              <w:widowControl w:val="0"/>
              <w:spacing w:after="0" w:line="240" w:lineRule="auto"/>
              <w:ind w:right="102"/>
              <w:contextualSpacing/>
              <w:jc w:val="both"/>
              <w:textAlignment w:val="baseline"/>
              <w:rPr>
                <w:rFonts w:ascii="Arial" w:eastAsia="Times New Roman" w:hAnsi="Arial" w:cs="Arial"/>
                <w:lang w:eastAsia="lv-LV"/>
              </w:rPr>
            </w:pPr>
          </w:p>
          <w:p w14:paraId="50625F8D" w14:textId="77777777" w:rsidR="00AB14C1" w:rsidRDefault="00AB14C1" w:rsidP="00EE3C6F">
            <w:pPr>
              <w:widowControl w:val="0"/>
              <w:spacing w:after="0" w:line="240" w:lineRule="auto"/>
              <w:ind w:right="102"/>
              <w:contextualSpacing/>
              <w:jc w:val="both"/>
              <w:textAlignment w:val="baseline"/>
              <w:rPr>
                <w:rFonts w:ascii="Arial" w:eastAsia="Times New Roman" w:hAnsi="Arial" w:cs="Arial"/>
                <w:lang w:eastAsia="lv-LV"/>
              </w:rPr>
            </w:pPr>
            <w:r>
              <w:rPr>
                <w:rFonts w:ascii="Arial" w:eastAsia="Times New Roman" w:hAnsi="Arial" w:cs="Arial"/>
                <w:lang w:eastAsia="lv-LV"/>
              </w:rPr>
              <w:t xml:space="preserve">Aprūpes mājās pakalpojums </w:t>
            </w:r>
            <w:r w:rsidRPr="00A65A83">
              <w:rPr>
                <w:rFonts w:ascii="Arial" w:eastAsia="Times New Roman" w:hAnsi="Arial" w:cs="Arial"/>
                <w:lang w:eastAsia="lv-LV"/>
              </w:rPr>
              <w:t>bērnam ar invaliditāti, kuram ir izsniegts Valsts komisijas atzinums par īpašas kopšanas nepieciešamību</w:t>
            </w:r>
            <w:r>
              <w:rPr>
                <w:rFonts w:ascii="Arial" w:eastAsia="Times New Roman" w:hAnsi="Arial" w:cs="Arial"/>
                <w:lang w:eastAsia="lv-LV"/>
              </w:rPr>
              <w:t xml:space="preserve"> un personai</w:t>
            </w:r>
            <w:r>
              <w:t xml:space="preserve"> </w:t>
            </w:r>
            <w:r w:rsidRPr="00A65A83">
              <w:rPr>
                <w:rFonts w:ascii="Arial" w:eastAsia="Times New Roman" w:hAnsi="Arial" w:cs="Arial"/>
                <w:lang w:eastAsia="lv-LV"/>
              </w:rPr>
              <w:t>pēc pilngadības sasniegšanas līdz 24 gadu vecuma sasniegšanai, ja arī pēc pilngadības turpinās  Valsts komisijas atzinums par īpašas kopšanas nepieciešamību</w:t>
            </w:r>
            <w:r>
              <w:rPr>
                <w:rFonts w:ascii="Arial" w:eastAsia="Times New Roman" w:hAnsi="Arial" w:cs="Arial"/>
                <w:lang w:eastAsia="lv-LV"/>
              </w:rPr>
              <w:t xml:space="preserve">, vērsts uz to, lai  </w:t>
            </w:r>
            <w:r w:rsidRPr="00227686">
              <w:rPr>
                <w:rFonts w:ascii="Arial" w:eastAsia="Times New Roman" w:hAnsi="Arial" w:cs="Arial"/>
                <w:lang w:eastAsia="lv-LV"/>
              </w:rPr>
              <w:t>bērns ar ļoti smagiem funkcionāliem traucējumiem saņemtu kvalitatīvu aprūpes mājās pakalpojumu un vecāki tiktu atslogoti, varētu socializēties un atgriezties darba tirgū</w:t>
            </w:r>
            <w:r>
              <w:rPr>
                <w:rFonts w:ascii="Arial" w:eastAsia="Times New Roman" w:hAnsi="Arial" w:cs="Arial"/>
                <w:lang w:eastAsia="lv-LV"/>
              </w:rPr>
              <w:t>.</w:t>
            </w:r>
          </w:p>
          <w:p w14:paraId="68F8724C" w14:textId="77777777" w:rsidR="00AB14C1" w:rsidRDefault="00AB14C1" w:rsidP="00EE3C6F">
            <w:pPr>
              <w:widowControl w:val="0"/>
              <w:spacing w:after="0" w:line="240" w:lineRule="auto"/>
              <w:ind w:right="102"/>
              <w:contextualSpacing/>
              <w:jc w:val="both"/>
              <w:textAlignment w:val="baseline"/>
              <w:rPr>
                <w:rFonts w:ascii="Arial" w:eastAsia="Times New Roman" w:hAnsi="Arial" w:cs="Arial"/>
                <w:lang w:eastAsia="lv-LV"/>
              </w:rPr>
            </w:pPr>
          </w:p>
          <w:p w14:paraId="1E45B1CA" w14:textId="77777777" w:rsidR="00AB14C1" w:rsidRDefault="00AB14C1" w:rsidP="00EE3C6F">
            <w:pPr>
              <w:widowControl w:val="0"/>
              <w:spacing w:after="0" w:line="240" w:lineRule="auto"/>
              <w:ind w:right="102"/>
              <w:contextualSpacing/>
              <w:jc w:val="both"/>
              <w:textAlignment w:val="baseline"/>
              <w:rPr>
                <w:rFonts w:ascii="Arial" w:eastAsia="Times New Roman" w:hAnsi="Arial" w:cs="Arial"/>
                <w:bCs/>
                <w:lang w:eastAsia="lv-LV"/>
              </w:rPr>
            </w:pPr>
            <w:r w:rsidRPr="00B363AA">
              <w:rPr>
                <w:rFonts w:ascii="Arial" w:eastAsia="Times New Roman" w:hAnsi="Arial" w:cs="Arial"/>
                <w:lang w:eastAsia="lv-LV"/>
              </w:rPr>
              <w:t>Saistošie noteikumi nerada jaunas tiesības un neuzliek</w:t>
            </w:r>
            <w:r w:rsidRPr="0046384D">
              <w:rPr>
                <w:rFonts w:ascii="Arial" w:eastAsia="Times New Roman" w:hAnsi="Arial" w:cs="Arial"/>
                <w:bCs/>
                <w:lang w:eastAsia="lv-LV"/>
              </w:rPr>
              <w:t xml:space="preserve"> jaunus pienākumus veselības jomā</w:t>
            </w:r>
            <w:r>
              <w:rPr>
                <w:rFonts w:ascii="Arial" w:eastAsia="Times New Roman" w:hAnsi="Arial" w:cs="Arial"/>
                <w:bCs/>
                <w:lang w:eastAsia="lv-LV"/>
              </w:rPr>
              <w:t xml:space="preserve">, kā arī </w:t>
            </w:r>
            <w:r w:rsidRPr="00AD61CB">
              <w:rPr>
                <w:rFonts w:ascii="Arial" w:eastAsia="Times New Roman" w:hAnsi="Arial" w:cs="Arial"/>
                <w:bCs/>
                <w:lang w:eastAsia="lv-LV"/>
              </w:rPr>
              <w:t>nerada ietekmi uz</w:t>
            </w:r>
            <w:r>
              <w:rPr>
                <w:rFonts w:ascii="Arial" w:eastAsia="Times New Roman" w:hAnsi="Arial" w:cs="Arial"/>
                <w:bCs/>
                <w:lang w:eastAsia="lv-LV"/>
              </w:rPr>
              <w:t xml:space="preserve"> vidi, </w:t>
            </w:r>
            <w:r w:rsidRPr="00AD61CB">
              <w:rPr>
                <w:rFonts w:ascii="Arial" w:eastAsia="Times New Roman" w:hAnsi="Arial" w:cs="Arial"/>
                <w:bCs/>
                <w:lang w:eastAsia="lv-LV"/>
              </w:rPr>
              <w:t>konkurenci</w:t>
            </w:r>
            <w:r>
              <w:rPr>
                <w:rFonts w:ascii="Arial" w:eastAsia="Times New Roman" w:hAnsi="Arial" w:cs="Arial"/>
                <w:bCs/>
                <w:lang w:eastAsia="lv-LV"/>
              </w:rPr>
              <w:t xml:space="preserve">, </w:t>
            </w:r>
            <w:r w:rsidRPr="00AD61CB">
              <w:rPr>
                <w:rFonts w:ascii="Arial" w:eastAsia="Times New Roman" w:hAnsi="Arial" w:cs="Arial"/>
                <w:bCs/>
                <w:lang w:eastAsia="lv-LV"/>
              </w:rPr>
              <w:t>uzņēmējdarbības vidi pašvaldības teritorijā.</w:t>
            </w:r>
          </w:p>
          <w:p w14:paraId="72C26699" w14:textId="77777777" w:rsidR="00AB14C1" w:rsidRPr="000D251B" w:rsidRDefault="00AB14C1" w:rsidP="00EE3C6F">
            <w:pPr>
              <w:widowControl w:val="0"/>
              <w:spacing w:after="0" w:line="240" w:lineRule="auto"/>
              <w:ind w:right="102"/>
              <w:contextualSpacing/>
              <w:jc w:val="both"/>
              <w:textAlignment w:val="baseline"/>
              <w:rPr>
                <w:rFonts w:ascii="Arial" w:eastAsia="Times New Roman" w:hAnsi="Arial" w:cs="Arial"/>
                <w:b/>
                <w:bCs/>
                <w:lang w:eastAsia="lv-LV"/>
              </w:rPr>
            </w:pPr>
          </w:p>
        </w:tc>
      </w:tr>
      <w:tr w:rsidR="00AB14C1" w14:paraId="28BE28BE" w14:textId="77777777" w:rsidTr="00EE3C6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4794E8" w14:textId="77777777" w:rsidR="00AB14C1" w:rsidRPr="000D251B" w:rsidRDefault="00AB14C1" w:rsidP="00EE3C6F">
            <w:pPr>
              <w:widowControl w:val="0"/>
              <w:numPr>
                <w:ilvl w:val="0"/>
                <w:numId w:val="4"/>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Ietekme uz administratīvajām procedūrām un to izmaksām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284160" w14:textId="77777777" w:rsidR="00AB14C1" w:rsidRDefault="00AB14C1" w:rsidP="00EE3C6F">
            <w:pPr>
              <w:spacing w:after="0" w:line="240" w:lineRule="auto"/>
              <w:jc w:val="both"/>
              <w:rPr>
                <w:rFonts w:ascii="Arial" w:hAnsi="Arial" w:cs="Arial"/>
              </w:rPr>
            </w:pPr>
            <w:r>
              <w:rPr>
                <w:rFonts w:ascii="Arial" w:hAnsi="Arial" w:cs="Arial"/>
              </w:rPr>
              <w:t xml:space="preserve">Saistošajiem noteikumiem </w:t>
            </w:r>
            <w:r w:rsidRPr="00076D7F">
              <w:rPr>
                <w:rFonts w:ascii="Arial" w:hAnsi="Arial" w:cs="Arial"/>
              </w:rPr>
              <w:t>nebūs</w:t>
            </w:r>
            <w:r>
              <w:rPr>
                <w:rFonts w:ascii="Arial" w:hAnsi="Arial" w:cs="Arial"/>
              </w:rPr>
              <w:t xml:space="preserve"> </w:t>
            </w:r>
            <w:r w:rsidRPr="00076D7F">
              <w:rPr>
                <w:rFonts w:ascii="Arial" w:hAnsi="Arial" w:cs="Arial"/>
              </w:rPr>
              <w:t>ietekme uz kopējo administratīvo slogu, jo netiek veidotas jaunas</w:t>
            </w:r>
            <w:r>
              <w:rPr>
                <w:rFonts w:ascii="Arial" w:hAnsi="Arial" w:cs="Arial"/>
              </w:rPr>
              <w:t xml:space="preserve"> </w:t>
            </w:r>
            <w:r w:rsidRPr="00076D7F">
              <w:rPr>
                <w:rFonts w:ascii="Arial" w:hAnsi="Arial" w:cs="Arial"/>
              </w:rPr>
              <w:t>institūcijas un netiek noteikti jauni pienākumi.</w:t>
            </w:r>
            <w:r>
              <w:rPr>
                <w:rFonts w:ascii="Arial" w:hAnsi="Arial" w:cs="Arial"/>
              </w:rPr>
              <w:t xml:space="preserve"> </w:t>
            </w:r>
            <w:r w:rsidRPr="00CF2974">
              <w:rPr>
                <w:rFonts w:ascii="Arial" w:hAnsi="Arial" w:cs="Arial"/>
              </w:rPr>
              <w:t>Saistošo noteikumu izpildi nodrošinās Sociālais dienests.</w:t>
            </w:r>
            <w:r>
              <w:rPr>
                <w:rFonts w:ascii="Arial" w:hAnsi="Arial" w:cs="Arial"/>
              </w:rPr>
              <w:t xml:space="preserve"> </w:t>
            </w:r>
          </w:p>
          <w:p w14:paraId="0360E974" w14:textId="77777777" w:rsidR="00AB14C1" w:rsidRDefault="00AB14C1" w:rsidP="00EE3C6F">
            <w:pPr>
              <w:spacing w:after="0" w:line="240" w:lineRule="auto"/>
              <w:jc w:val="both"/>
              <w:rPr>
                <w:rFonts w:ascii="Arial" w:hAnsi="Arial" w:cs="Arial"/>
              </w:rPr>
            </w:pPr>
          </w:p>
          <w:p w14:paraId="37E8B7FF" w14:textId="77777777" w:rsidR="00AB14C1" w:rsidRDefault="00AB14C1" w:rsidP="00EE3C6F">
            <w:pPr>
              <w:spacing w:after="0" w:line="240" w:lineRule="auto"/>
              <w:jc w:val="both"/>
              <w:rPr>
                <w:rFonts w:ascii="Arial" w:hAnsi="Arial" w:cs="Arial"/>
              </w:rPr>
            </w:pPr>
            <w:r>
              <w:rPr>
                <w:rFonts w:ascii="Arial" w:hAnsi="Arial" w:cs="Arial"/>
              </w:rPr>
              <w:t xml:space="preserve">Personām </w:t>
            </w:r>
            <w:r w:rsidRPr="00076D7F">
              <w:rPr>
                <w:rFonts w:ascii="Arial" w:hAnsi="Arial" w:cs="Arial"/>
              </w:rPr>
              <w:t>administratīvais slogs nemainās,</w:t>
            </w:r>
            <w:r>
              <w:rPr>
                <w:rFonts w:ascii="Arial" w:hAnsi="Arial" w:cs="Arial"/>
              </w:rPr>
              <w:t xml:space="preserve"> kā arī </w:t>
            </w:r>
            <w:r>
              <w:rPr>
                <w:rFonts w:ascii="Arial" w:eastAsia="Times New Roman" w:hAnsi="Arial" w:cs="Arial"/>
                <w:lang w:eastAsia="lv-LV"/>
              </w:rPr>
              <w:t xml:space="preserve">nav paredzamas </w:t>
            </w:r>
            <w:r w:rsidRPr="00010835">
              <w:rPr>
                <w:rFonts w:ascii="Arial" w:eastAsia="Times New Roman" w:hAnsi="Arial" w:cs="Arial"/>
                <w:lang w:eastAsia="lv-LV"/>
              </w:rPr>
              <w:t>p</w:t>
            </w:r>
            <w:r>
              <w:rPr>
                <w:rFonts w:ascii="Arial" w:eastAsia="Times New Roman" w:hAnsi="Arial" w:cs="Arial"/>
                <w:lang w:eastAsia="lv-LV"/>
              </w:rPr>
              <w:t>apildu administratīvo procedūru izmaksas,</w:t>
            </w:r>
            <w:r w:rsidRPr="00076D7F">
              <w:rPr>
                <w:rFonts w:ascii="Arial" w:hAnsi="Arial" w:cs="Arial"/>
              </w:rPr>
              <w:t xml:space="preserve"> jo nemainās</w:t>
            </w:r>
            <w:r>
              <w:rPr>
                <w:rFonts w:ascii="Arial" w:hAnsi="Arial" w:cs="Arial"/>
              </w:rPr>
              <w:t xml:space="preserve"> </w:t>
            </w:r>
            <w:r w:rsidRPr="00076D7F">
              <w:rPr>
                <w:rFonts w:ascii="Arial" w:hAnsi="Arial" w:cs="Arial"/>
              </w:rPr>
              <w:t xml:space="preserve">tiesības, pienākumi un veicamās darbības. </w:t>
            </w:r>
          </w:p>
          <w:p w14:paraId="75E77598" w14:textId="77777777" w:rsidR="00AB14C1" w:rsidRDefault="00AB14C1" w:rsidP="00EE3C6F">
            <w:pPr>
              <w:spacing w:after="0" w:line="240" w:lineRule="auto"/>
              <w:jc w:val="both"/>
              <w:rPr>
                <w:rFonts w:ascii="Arial" w:hAnsi="Arial" w:cs="Arial"/>
              </w:rPr>
            </w:pPr>
          </w:p>
          <w:p w14:paraId="4B973EC1" w14:textId="2FAD24E3" w:rsidR="00AB14C1" w:rsidRDefault="00AB14C1" w:rsidP="00EE3C6F">
            <w:pPr>
              <w:spacing w:after="0" w:line="240" w:lineRule="auto"/>
              <w:jc w:val="both"/>
              <w:rPr>
                <w:rFonts w:ascii="Arial" w:eastAsia="Times New Roman" w:hAnsi="Arial" w:cs="Arial"/>
                <w:lang w:eastAsia="lv-LV"/>
              </w:rPr>
            </w:pPr>
            <w:r w:rsidRPr="005A24FA">
              <w:rPr>
                <w:rFonts w:ascii="Arial" w:hAnsi="Arial" w:cs="Arial"/>
              </w:rPr>
              <w:t xml:space="preserve">Saistošie noteikumi </w:t>
            </w:r>
            <w:r w:rsidRPr="00FB17F7">
              <w:rPr>
                <w:rFonts w:ascii="Arial" w:hAnsi="Arial" w:cs="Arial"/>
              </w:rPr>
              <w:t>nemaina vispārējo kārtību</w:t>
            </w:r>
            <w:r w:rsidRPr="005A24FA">
              <w:rPr>
                <w:rFonts w:ascii="Arial" w:hAnsi="Arial" w:cs="Arial"/>
              </w:rPr>
              <w:t xml:space="preserve">, kādā tiek iesniegti nepieciešamie dokumenti </w:t>
            </w:r>
            <w:r>
              <w:rPr>
                <w:rFonts w:ascii="Arial" w:hAnsi="Arial" w:cs="Arial"/>
              </w:rPr>
              <w:t>sociālā pakalpojuma saņemšanai –</w:t>
            </w:r>
            <w:r w:rsidRPr="005A24FA">
              <w:rPr>
                <w:rFonts w:ascii="Arial" w:hAnsi="Arial" w:cs="Arial"/>
              </w:rPr>
              <w:t xml:space="preserve"> to nosaka saistošie noteikumi Nr.</w:t>
            </w:r>
            <w:r>
              <w:rPr>
                <w:rFonts w:ascii="Arial" w:hAnsi="Arial" w:cs="Arial"/>
              </w:rPr>
              <w:t xml:space="preserve">8, t.i., </w:t>
            </w:r>
            <w:r w:rsidRPr="005A24FA">
              <w:rPr>
                <w:rFonts w:ascii="Arial" w:hAnsi="Arial" w:cs="Arial"/>
              </w:rPr>
              <w:t>persona Sociālajā dienestā iesniedz iesniegumu</w:t>
            </w:r>
            <w:r>
              <w:rPr>
                <w:rFonts w:ascii="Arial" w:hAnsi="Arial" w:cs="Arial"/>
              </w:rPr>
              <w:t>, kuram</w:t>
            </w:r>
            <w:r>
              <w:rPr>
                <w:rFonts w:ascii="Arial" w:eastAsia="Times New Roman" w:hAnsi="Arial" w:cs="Arial"/>
                <w:lang w:eastAsia="lv-LV"/>
              </w:rPr>
              <w:t xml:space="preserve"> </w:t>
            </w:r>
            <w:r w:rsidRPr="008A5C5C">
              <w:rPr>
                <w:rFonts w:ascii="Arial" w:eastAsia="Times New Roman" w:hAnsi="Arial" w:cs="Arial"/>
                <w:lang w:eastAsia="lv-LV"/>
              </w:rPr>
              <w:t xml:space="preserve">pievieno dokumentus, kuri saskaņā ar </w:t>
            </w:r>
            <w:r>
              <w:rPr>
                <w:rFonts w:ascii="Arial" w:eastAsia="Times New Roman" w:hAnsi="Arial" w:cs="Arial"/>
                <w:lang w:eastAsia="lv-LV"/>
              </w:rPr>
              <w:t xml:space="preserve">saistošo </w:t>
            </w:r>
            <w:r w:rsidRPr="008A5C5C">
              <w:rPr>
                <w:rFonts w:ascii="Arial" w:eastAsia="Times New Roman" w:hAnsi="Arial" w:cs="Arial"/>
                <w:lang w:eastAsia="lv-LV"/>
              </w:rPr>
              <w:t>noteikumu</w:t>
            </w:r>
            <w:r>
              <w:rPr>
                <w:rFonts w:ascii="Arial" w:eastAsia="Times New Roman" w:hAnsi="Arial" w:cs="Arial"/>
                <w:lang w:eastAsia="lv-LV"/>
              </w:rPr>
              <w:t xml:space="preserve"> Nr.8</w:t>
            </w:r>
            <w:r w:rsidRPr="008A5C5C">
              <w:rPr>
                <w:rFonts w:ascii="Arial" w:eastAsia="Times New Roman" w:hAnsi="Arial" w:cs="Arial"/>
                <w:lang w:eastAsia="lv-LV"/>
              </w:rPr>
              <w:t xml:space="preserve"> nosacījumiem nepieciešami pieprasītā pa</w:t>
            </w:r>
            <w:r>
              <w:rPr>
                <w:rFonts w:ascii="Arial" w:eastAsia="Times New Roman" w:hAnsi="Arial" w:cs="Arial"/>
                <w:lang w:eastAsia="lv-LV"/>
              </w:rPr>
              <w:t>kalpojuma</w:t>
            </w:r>
            <w:r w:rsidRPr="008A5C5C">
              <w:rPr>
                <w:rFonts w:ascii="Arial" w:eastAsia="Times New Roman" w:hAnsi="Arial" w:cs="Arial"/>
                <w:lang w:eastAsia="lv-LV"/>
              </w:rPr>
              <w:t xml:space="preserve"> piešķiršanai</w:t>
            </w:r>
            <w:r>
              <w:rPr>
                <w:rFonts w:ascii="Arial" w:eastAsia="Times New Roman" w:hAnsi="Arial" w:cs="Arial"/>
                <w:lang w:eastAsia="lv-LV"/>
              </w:rPr>
              <w:t xml:space="preserve">. </w:t>
            </w:r>
          </w:p>
          <w:p w14:paraId="044F59BE" w14:textId="77777777" w:rsidR="00AB14C1" w:rsidRDefault="00AB14C1" w:rsidP="00EE3C6F">
            <w:pPr>
              <w:spacing w:after="0" w:line="240" w:lineRule="auto"/>
              <w:jc w:val="both"/>
              <w:rPr>
                <w:rFonts w:ascii="Arial" w:hAnsi="Arial" w:cs="Arial"/>
              </w:rPr>
            </w:pPr>
          </w:p>
          <w:p w14:paraId="73328984" w14:textId="77777777" w:rsidR="00AB14C1" w:rsidRDefault="00AB14C1" w:rsidP="00EE3C6F">
            <w:pPr>
              <w:spacing w:after="0" w:line="240" w:lineRule="auto"/>
              <w:jc w:val="both"/>
              <w:rPr>
                <w:rFonts w:ascii="Arial" w:hAnsi="Arial" w:cs="Arial"/>
              </w:rPr>
            </w:pPr>
            <w:r w:rsidRPr="005A24FA">
              <w:rPr>
                <w:rFonts w:ascii="Arial" w:hAnsi="Arial" w:cs="Arial"/>
              </w:rPr>
              <w:t>Sociālais dienests mēneša laikā pēc dokumentu saņemšanas izskata iesniegumu un tam pievienotos dokumentus. Par pieņemto lēmumu Sociālais dienests informē</w:t>
            </w:r>
            <w:r>
              <w:rPr>
                <w:rFonts w:ascii="Arial" w:hAnsi="Arial" w:cs="Arial"/>
              </w:rPr>
              <w:t xml:space="preserve"> personu</w:t>
            </w:r>
            <w:r w:rsidRPr="005A24FA">
              <w:rPr>
                <w:rFonts w:ascii="Arial" w:hAnsi="Arial" w:cs="Arial"/>
              </w:rPr>
              <w:t>.</w:t>
            </w:r>
          </w:p>
          <w:p w14:paraId="74D26F55" w14:textId="77777777" w:rsidR="00AB14C1" w:rsidRPr="005A24FA" w:rsidRDefault="00AB14C1" w:rsidP="00EE3C6F">
            <w:pPr>
              <w:spacing w:after="0" w:line="240" w:lineRule="auto"/>
              <w:jc w:val="both"/>
              <w:rPr>
                <w:rFonts w:ascii="Arial" w:hAnsi="Arial" w:cs="Arial"/>
              </w:rPr>
            </w:pPr>
          </w:p>
          <w:p w14:paraId="4805FCC0" w14:textId="77777777" w:rsidR="00AB14C1" w:rsidRPr="000D251B" w:rsidRDefault="00AB14C1" w:rsidP="00EE3C6F">
            <w:pPr>
              <w:spacing w:after="0" w:line="240" w:lineRule="auto"/>
              <w:jc w:val="both"/>
              <w:rPr>
                <w:rFonts w:ascii="Arial" w:eastAsia="Times New Roman" w:hAnsi="Arial" w:cs="Arial"/>
                <w:lang w:eastAsia="lv-LV"/>
              </w:rPr>
            </w:pPr>
          </w:p>
        </w:tc>
      </w:tr>
      <w:tr w:rsidR="00AB14C1" w14:paraId="3729AECA" w14:textId="77777777" w:rsidTr="00EE3C6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2DD672" w14:textId="77777777" w:rsidR="00AB14C1" w:rsidRPr="000D251B" w:rsidRDefault="00AB14C1" w:rsidP="00EE3C6F">
            <w:pPr>
              <w:widowControl w:val="0"/>
              <w:numPr>
                <w:ilvl w:val="0"/>
                <w:numId w:val="5"/>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Ietekme uz pašvaldības funkcijām un cilvēkresursiem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888996" w14:textId="77777777" w:rsidR="00AB14C1" w:rsidRPr="00352D84" w:rsidRDefault="00AB14C1" w:rsidP="00EE3C6F">
            <w:pPr>
              <w:widowControl w:val="0"/>
              <w:spacing w:after="0" w:line="240" w:lineRule="auto"/>
              <w:ind w:right="102"/>
              <w:jc w:val="both"/>
              <w:textAlignment w:val="baseline"/>
              <w:rPr>
                <w:rFonts w:ascii="Arial" w:eastAsia="Times New Roman" w:hAnsi="Arial" w:cs="Arial"/>
                <w:lang w:eastAsia="lv-LV"/>
              </w:rPr>
            </w:pPr>
            <w:r w:rsidRPr="00352D84">
              <w:rPr>
                <w:rFonts w:ascii="Arial" w:eastAsia="Times New Roman" w:hAnsi="Arial" w:cs="Arial"/>
                <w:lang w:eastAsia="lv-LV"/>
              </w:rPr>
              <w:t>Saistošie noteikumi skar pašvaldības funkciju sociālās palīdzības jomā. Ar saistošo noteikumu apstiprināšanu saturiski netiek veidota jauna pašvaldības autonomā funkcija, bet tiek precizēts esošais saturs.</w:t>
            </w:r>
          </w:p>
          <w:p w14:paraId="381325D8" w14:textId="77777777" w:rsidR="00AB14C1" w:rsidRPr="00352D84" w:rsidRDefault="00AB14C1" w:rsidP="00EE3C6F">
            <w:pPr>
              <w:widowControl w:val="0"/>
              <w:spacing w:after="0" w:line="240" w:lineRule="auto"/>
              <w:ind w:right="102"/>
              <w:jc w:val="both"/>
              <w:textAlignment w:val="baseline"/>
              <w:rPr>
                <w:rFonts w:ascii="Arial" w:eastAsia="Times New Roman" w:hAnsi="Arial" w:cs="Arial"/>
                <w:lang w:eastAsia="lv-LV"/>
              </w:rPr>
            </w:pPr>
          </w:p>
          <w:p w14:paraId="519FADF4"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sidRPr="00352D84">
              <w:rPr>
                <w:rFonts w:ascii="Arial" w:eastAsia="Times New Roman" w:hAnsi="Arial" w:cs="Arial"/>
                <w:lang w:eastAsia="lv-LV"/>
              </w:rPr>
              <w:t>Saistošo noteikumu izpildes administrēšanu nodrošinās Sociālais dienests, jaunas darba vietas netiks veidotas, jauni pienākumi vai uzdevumi esošajiem darbiniekiem netiks noteikti.</w:t>
            </w:r>
          </w:p>
          <w:p w14:paraId="75E1455A"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5E2E741F" w14:textId="77777777" w:rsidR="00AB14C1" w:rsidRPr="000D251B" w:rsidRDefault="00AB14C1" w:rsidP="00EE3C6F">
            <w:pPr>
              <w:widowControl w:val="0"/>
              <w:spacing w:after="0" w:line="240" w:lineRule="auto"/>
              <w:ind w:right="102"/>
              <w:jc w:val="both"/>
              <w:textAlignment w:val="baseline"/>
              <w:rPr>
                <w:rFonts w:ascii="Arial" w:eastAsia="Times New Roman" w:hAnsi="Arial" w:cs="Arial"/>
                <w:lang w:eastAsia="lv-LV"/>
              </w:rPr>
            </w:pPr>
          </w:p>
        </w:tc>
      </w:tr>
      <w:tr w:rsidR="00AB14C1" w14:paraId="16ABD17C" w14:textId="77777777" w:rsidTr="00EE3C6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2359F1" w14:textId="77777777" w:rsidR="00AB14C1" w:rsidRPr="000D251B" w:rsidRDefault="00AB14C1" w:rsidP="00EE3C6F">
            <w:pPr>
              <w:widowControl w:val="0"/>
              <w:numPr>
                <w:ilvl w:val="0"/>
                <w:numId w:val="6"/>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Informācija par izpildes nodrošināšanu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3E553B"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r w:rsidRPr="00352D84">
              <w:rPr>
                <w:rFonts w:ascii="Arial" w:eastAsia="Times New Roman" w:hAnsi="Arial" w:cs="Arial"/>
                <w:lang w:eastAsia="lv-LV"/>
              </w:rPr>
              <w:t>Saistošo noteikumu izpilde tiks nodrošināta Sociālā dienesta esošo funkciju un uzdevumu ietvaros, nav paredzēta jaunu institūciju izveide vai esošo institūciju reorganizācija.</w:t>
            </w:r>
          </w:p>
          <w:p w14:paraId="1A589ABE" w14:textId="77777777" w:rsidR="00AB14C1" w:rsidRDefault="00AB14C1" w:rsidP="00EE3C6F">
            <w:pPr>
              <w:widowControl w:val="0"/>
              <w:spacing w:after="0" w:line="240" w:lineRule="auto"/>
              <w:ind w:right="102"/>
              <w:jc w:val="both"/>
              <w:textAlignment w:val="baseline"/>
              <w:rPr>
                <w:rFonts w:ascii="Arial" w:eastAsia="Times New Roman" w:hAnsi="Arial" w:cs="Arial"/>
                <w:lang w:eastAsia="lv-LV"/>
              </w:rPr>
            </w:pPr>
          </w:p>
          <w:p w14:paraId="54352A7D" w14:textId="77777777" w:rsidR="00AB14C1" w:rsidRPr="000D251B" w:rsidRDefault="00AB14C1" w:rsidP="00EE3C6F">
            <w:pPr>
              <w:widowControl w:val="0"/>
              <w:spacing w:after="0" w:line="240" w:lineRule="auto"/>
              <w:ind w:right="102"/>
              <w:jc w:val="both"/>
              <w:textAlignment w:val="baseline"/>
              <w:rPr>
                <w:rFonts w:ascii="Arial" w:eastAsia="Times New Roman" w:hAnsi="Arial" w:cs="Arial"/>
                <w:lang w:eastAsia="lv-LV"/>
              </w:rPr>
            </w:pPr>
          </w:p>
        </w:tc>
      </w:tr>
      <w:tr w:rsidR="00AB14C1" w14:paraId="737E503C" w14:textId="77777777" w:rsidTr="00EE3C6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902DE1" w14:textId="77777777" w:rsidR="00AB14C1" w:rsidRPr="000D251B" w:rsidRDefault="00AB14C1" w:rsidP="00EE3C6F">
            <w:pPr>
              <w:widowControl w:val="0"/>
              <w:numPr>
                <w:ilvl w:val="0"/>
                <w:numId w:val="7"/>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Prasību un izmaksu samērīgums pret ieguvumiem, ko sniedz mērķa sasniegšana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3CF48B" w14:textId="77777777" w:rsidR="00AB14C1" w:rsidRPr="000D251B" w:rsidRDefault="00AB14C1" w:rsidP="00EE3C6F">
            <w:pPr>
              <w:widowControl w:val="0"/>
              <w:spacing w:after="0" w:line="240" w:lineRule="auto"/>
              <w:ind w:right="102"/>
              <w:contextualSpacing/>
              <w:jc w:val="both"/>
              <w:textAlignment w:val="baseline"/>
              <w:rPr>
                <w:rFonts w:ascii="Arial" w:eastAsia="Times New Roman" w:hAnsi="Arial" w:cs="Arial"/>
                <w:lang w:eastAsia="lv-LV"/>
              </w:rPr>
            </w:pPr>
            <w:r w:rsidRPr="006E043A">
              <w:rPr>
                <w:rFonts w:ascii="Arial" w:eastAsia="Times New Roman" w:hAnsi="Arial" w:cs="Arial"/>
                <w:lang w:eastAsia="lv-LV"/>
              </w:rPr>
              <w:t>Saistošie noteikumi ir atbilstoši iecerētā mērķa sasniegšanas nodrošināšanai un paredz tikai to, kas ir vajadzīgs minētā mērķa sasniegšanai – sniegt lielāku atbalstu Liepājas valstspilsētas pašvaldības iedzīvotāj</w:t>
            </w:r>
            <w:r>
              <w:rPr>
                <w:rFonts w:ascii="Arial" w:eastAsia="Times New Roman" w:hAnsi="Arial" w:cs="Arial"/>
                <w:lang w:eastAsia="lv-LV"/>
              </w:rPr>
              <w:t>iem</w:t>
            </w:r>
            <w:r w:rsidRPr="006E043A">
              <w:rPr>
                <w:rFonts w:ascii="Arial" w:eastAsia="Times New Roman" w:hAnsi="Arial" w:cs="Arial"/>
                <w:lang w:eastAsia="lv-LV"/>
              </w:rPr>
              <w:t>.</w:t>
            </w:r>
          </w:p>
        </w:tc>
      </w:tr>
      <w:tr w:rsidR="00AB14C1" w14:paraId="7BB99D0E" w14:textId="77777777" w:rsidTr="00EE3C6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D90289" w14:textId="77777777" w:rsidR="00AB14C1" w:rsidRPr="000D251B" w:rsidRDefault="00AB14C1" w:rsidP="00EE3C6F">
            <w:pPr>
              <w:widowControl w:val="0"/>
              <w:numPr>
                <w:ilvl w:val="0"/>
                <w:numId w:val="8"/>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Izstrādes gaitā veiktās konsultācijas ar privātpersonām un institūcijām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431B9C" w14:textId="77777777" w:rsidR="00AB14C1" w:rsidRPr="0034603F" w:rsidRDefault="00AB14C1" w:rsidP="00EE3C6F">
            <w:pPr>
              <w:widowControl w:val="0"/>
              <w:spacing w:after="0" w:line="240" w:lineRule="auto"/>
              <w:ind w:right="102"/>
              <w:jc w:val="both"/>
              <w:textAlignment w:val="baseline"/>
              <w:rPr>
                <w:rFonts w:ascii="Arial" w:eastAsia="Times New Roman" w:hAnsi="Arial" w:cs="Arial"/>
                <w:lang w:eastAsia="lv-LV"/>
              </w:rPr>
            </w:pPr>
            <w:r w:rsidRPr="0034603F">
              <w:rPr>
                <w:rFonts w:ascii="Arial" w:eastAsia="Times New Roman" w:hAnsi="Arial" w:cs="Arial"/>
                <w:lang w:eastAsia="lv-LV"/>
              </w:rPr>
              <w:t>Sabiedrības viedokļa noskaidrošana tiks veikta atbilstoši Pašvaldību likuma 46. panta trešajā daļā noteiktajam – informācija ievietota pašvaldības oficiālajā tīmekļvietnē www.liepaja.lv un sniegta iespēja ikvienam interesentam iesniegt savus priekšlikumus un komentārus.</w:t>
            </w:r>
          </w:p>
          <w:p w14:paraId="50870158" w14:textId="77777777" w:rsidR="00AB14C1" w:rsidRPr="0034603F" w:rsidRDefault="00AB14C1" w:rsidP="00EE3C6F">
            <w:pPr>
              <w:widowControl w:val="0"/>
              <w:spacing w:after="0" w:line="240" w:lineRule="auto"/>
              <w:ind w:right="102"/>
              <w:textAlignment w:val="baseline"/>
              <w:rPr>
                <w:rFonts w:ascii="Arial" w:eastAsia="Times New Roman" w:hAnsi="Arial" w:cs="Arial"/>
                <w:lang w:eastAsia="lv-LV"/>
              </w:rPr>
            </w:pPr>
          </w:p>
          <w:p w14:paraId="664B665B" w14:textId="77777777" w:rsidR="00AB14C1" w:rsidRDefault="00AB14C1" w:rsidP="00EE3C6F">
            <w:pPr>
              <w:widowControl w:val="0"/>
              <w:spacing w:after="0" w:line="240" w:lineRule="auto"/>
              <w:ind w:right="102"/>
              <w:jc w:val="both"/>
              <w:textAlignment w:val="baseline"/>
              <w:rPr>
                <w:rFonts w:ascii="Arial" w:eastAsia="Times New Roman" w:hAnsi="Arial" w:cs="Arial"/>
                <w:highlight w:val="yellow"/>
                <w:lang w:eastAsia="lv-LV"/>
              </w:rPr>
            </w:pPr>
            <w:r w:rsidRPr="0034603F">
              <w:rPr>
                <w:rFonts w:ascii="Arial" w:eastAsia="Times New Roman" w:hAnsi="Arial" w:cs="Arial"/>
                <w:lang w:eastAsia="lv-LV"/>
              </w:rPr>
              <w:t>Šī sadaļa tiks papildināta pēc sabiedrības viedokļa noskaidrošanas.</w:t>
            </w:r>
          </w:p>
          <w:p w14:paraId="75A2A5A5" w14:textId="77777777" w:rsidR="00AB14C1" w:rsidRPr="000D251B" w:rsidRDefault="00AB14C1" w:rsidP="00EE3C6F">
            <w:pPr>
              <w:widowControl w:val="0"/>
              <w:spacing w:after="0" w:line="240" w:lineRule="auto"/>
              <w:ind w:right="102"/>
              <w:jc w:val="both"/>
              <w:textAlignment w:val="baseline"/>
              <w:rPr>
                <w:rFonts w:ascii="Arial" w:eastAsia="Times New Roman" w:hAnsi="Arial" w:cs="Arial"/>
                <w:lang w:eastAsia="lv-LV"/>
              </w:rPr>
            </w:pPr>
          </w:p>
        </w:tc>
      </w:tr>
    </w:tbl>
    <w:p w14:paraId="1ACB1481" w14:textId="77777777" w:rsidR="00AB14C1" w:rsidRDefault="00AB14C1" w:rsidP="00AB14C1">
      <w:pPr>
        <w:ind w:right="-199" w:hanging="142"/>
        <w:rPr>
          <w:rFonts w:ascii="Arial" w:hAnsi="Arial" w:cs="Arial"/>
        </w:rPr>
      </w:pPr>
    </w:p>
    <w:p w14:paraId="59597BC7" w14:textId="288E33F8" w:rsidR="00AB14C1" w:rsidRDefault="00AB14C1" w:rsidP="00026D14">
      <w:pPr>
        <w:ind w:right="-199" w:hanging="142"/>
      </w:pPr>
      <w:r w:rsidRPr="00B1114D">
        <w:rPr>
          <w:rFonts w:ascii="Arial" w:hAnsi="Arial" w:cs="Arial"/>
        </w:rPr>
        <w:t xml:space="preserve">Domes priekšsēdētājs                                                                  </w:t>
      </w:r>
      <w:r>
        <w:rPr>
          <w:rFonts w:ascii="Arial" w:hAnsi="Arial" w:cs="Arial"/>
        </w:rPr>
        <w:t xml:space="preserve">       </w:t>
      </w:r>
      <w:r w:rsidR="008F708A">
        <w:rPr>
          <w:rFonts w:ascii="Arial" w:hAnsi="Arial" w:cs="Arial"/>
        </w:rPr>
        <w:t xml:space="preserve">           </w:t>
      </w:r>
      <w:r>
        <w:rPr>
          <w:rFonts w:ascii="Arial" w:hAnsi="Arial" w:cs="Arial"/>
        </w:rPr>
        <w:t xml:space="preserve">Gunārs </w:t>
      </w:r>
      <w:proofErr w:type="spellStart"/>
      <w:r>
        <w:rPr>
          <w:rFonts w:ascii="Arial" w:hAnsi="Arial" w:cs="Arial"/>
        </w:rPr>
        <w:t>Ansiņš</w:t>
      </w:r>
      <w:proofErr w:type="spellEnd"/>
    </w:p>
    <w:p w14:paraId="58EE5729" w14:textId="77777777" w:rsidR="00AB14C1" w:rsidRDefault="00AB14C1" w:rsidP="00AB14C1"/>
    <w:p w14:paraId="4AD7CAEE" w14:textId="77777777" w:rsidR="006F6B58" w:rsidRDefault="006F6B58"/>
    <w:sectPr w:rsidR="006F6B58" w:rsidSect="00AB14C1">
      <w:footerReference w:type="default" r:id="rId7"/>
      <w:footerReference w:type="firs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2673" w14:textId="77777777" w:rsidR="00026D14" w:rsidRDefault="00026D14">
      <w:pPr>
        <w:spacing w:after="0" w:line="240" w:lineRule="auto"/>
      </w:pPr>
      <w:r>
        <w:separator/>
      </w:r>
    </w:p>
  </w:endnote>
  <w:endnote w:type="continuationSeparator" w:id="0">
    <w:p w14:paraId="0E00EC45" w14:textId="77777777" w:rsidR="00026D14" w:rsidRDefault="0002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9FE1" w14:textId="77777777" w:rsidR="00867195" w:rsidRDefault="00026D14" w:rsidP="00B3247F">
    <w:r>
      <w:t xml:space="preserve">          </w:t>
    </w:r>
  </w:p>
  <w:p w14:paraId="760C485C" w14:textId="77777777" w:rsidR="00867195" w:rsidRDefault="00026D14">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CCF9" w14:textId="77777777" w:rsidR="00867195" w:rsidRDefault="00026D14">
    <w:r>
      <w:t xml:space="preserve">          </w:t>
    </w:r>
    <w:r>
      <w:t>Šis dokuments ir parakstīts ar drošu elektronisko parakstu un satur laika zīmogu</w:t>
    </w:r>
  </w:p>
  <w:p w14:paraId="52E6514F" w14:textId="77777777" w:rsidR="00867195" w:rsidRDefault="00026D14">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A1FEA" w14:textId="77777777" w:rsidR="00026D14" w:rsidRDefault="00026D14">
      <w:pPr>
        <w:spacing w:after="0" w:line="240" w:lineRule="auto"/>
      </w:pPr>
      <w:r>
        <w:separator/>
      </w:r>
    </w:p>
  </w:footnote>
  <w:footnote w:type="continuationSeparator" w:id="0">
    <w:p w14:paraId="23811218" w14:textId="77777777" w:rsidR="00026D14" w:rsidRDefault="00026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90E5E"/>
    <w:multiLevelType w:val="hybridMultilevel"/>
    <w:tmpl w:val="17C8A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879F5"/>
    <w:multiLevelType w:val="multilevel"/>
    <w:tmpl w:val="EB6E61F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C57A0"/>
    <w:multiLevelType w:val="multilevel"/>
    <w:tmpl w:val="E52C4F7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F0B2D"/>
    <w:multiLevelType w:val="hybridMultilevel"/>
    <w:tmpl w:val="149E6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7F451A"/>
    <w:multiLevelType w:val="multilevel"/>
    <w:tmpl w:val="4AB2EB7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83BD7"/>
    <w:multiLevelType w:val="multilevel"/>
    <w:tmpl w:val="84985718"/>
    <w:lvl w:ilvl="0">
      <w:start w:val="2"/>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1E0F6C"/>
    <w:multiLevelType w:val="multilevel"/>
    <w:tmpl w:val="1C1CDA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B67B6"/>
    <w:multiLevelType w:val="multilevel"/>
    <w:tmpl w:val="4E68502E"/>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8909D2"/>
    <w:multiLevelType w:val="multilevel"/>
    <w:tmpl w:val="CDD4F2C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8B00E9"/>
    <w:multiLevelType w:val="multilevel"/>
    <w:tmpl w:val="E788D5E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610892">
    <w:abstractNumId w:val="2"/>
  </w:num>
  <w:num w:numId="2" w16cid:durableId="1441298803">
    <w:abstractNumId w:val="5"/>
  </w:num>
  <w:num w:numId="3" w16cid:durableId="11610106">
    <w:abstractNumId w:val="4"/>
  </w:num>
  <w:num w:numId="4" w16cid:durableId="575551983">
    <w:abstractNumId w:val="7"/>
  </w:num>
  <w:num w:numId="5" w16cid:durableId="934284358">
    <w:abstractNumId w:val="9"/>
  </w:num>
  <w:num w:numId="6" w16cid:durableId="1829904459">
    <w:abstractNumId w:val="6"/>
  </w:num>
  <w:num w:numId="7" w16cid:durableId="568853473">
    <w:abstractNumId w:val="1"/>
  </w:num>
  <w:num w:numId="8" w16cid:durableId="2045596610">
    <w:abstractNumId w:val="8"/>
  </w:num>
  <w:num w:numId="9" w16cid:durableId="740297518">
    <w:abstractNumId w:val="3"/>
  </w:num>
  <w:num w:numId="10" w16cid:durableId="166913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C1"/>
    <w:rsid w:val="00026D14"/>
    <w:rsid w:val="000548F0"/>
    <w:rsid w:val="001375DE"/>
    <w:rsid w:val="0022235A"/>
    <w:rsid w:val="00234005"/>
    <w:rsid w:val="00284E29"/>
    <w:rsid w:val="0066495F"/>
    <w:rsid w:val="006F6B58"/>
    <w:rsid w:val="00867195"/>
    <w:rsid w:val="008F708A"/>
    <w:rsid w:val="00980EEF"/>
    <w:rsid w:val="009C2D69"/>
    <w:rsid w:val="00AB14C1"/>
    <w:rsid w:val="00B64F36"/>
    <w:rsid w:val="00BB4F74"/>
    <w:rsid w:val="00DF2CEA"/>
    <w:rsid w:val="00E7644B"/>
    <w:rsid w:val="00F17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25B6"/>
  <w15:chartTrackingRefBased/>
  <w15:docId w15:val="{2711B390-884E-4B30-91EB-7B8F91D3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14C1"/>
    <w:rPr>
      <w:kern w:val="0"/>
      <w14:ligatures w14:val="none"/>
    </w:rPr>
  </w:style>
  <w:style w:type="paragraph" w:styleId="Virsraksts1">
    <w:name w:val="heading 1"/>
    <w:basedOn w:val="Parasts"/>
    <w:next w:val="Parasts"/>
    <w:link w:val="Virsraksts1Rakstz"/>
    <w:uiPriority w:val="9"/>
    <w:qFormat/>
    <w:rsid w:val="00AB14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B14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B14C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B14C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B14C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B14C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B14C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B14C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B14C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B14C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B14C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B14C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B14C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B14C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B14C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B14C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B14C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B14C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B1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B14C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B14C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B14C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B14C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B14C1"/>
    <w:rPr>
      <w:i/>
      <w:iCs/>
      <w:color w:val="404040" w:themeColor="text1" w:themeTint="BF"/>
    </w:rPr>
  </w:style>
  <w:style w:type="paragraph" w:styleId="Sarakstarindkopa">
    <w:name w:val="List Paragraph"/>
    <w:basedOn w:val="Parasts"/>
    <w:uiPriority w:val="34"/>
    <w:qFormat/>
    <w:rsid w:val="00AB14C1"/>
    <w:pPr>
      <w:ind w:left="720"/>
      <w:contextualSpacing/>
    </w:pPr>
  </w:style>
  <w:style w:type="character" w:styleId="Intensvsizclums">
    <w:name w:val="Intense Emphasis"/>
    <w:basedOn w:val="Noklusjumarindkopasfonts"/>
    <w:uiPriority w:val="21"/>
    <w:qFormat/>
    <w:rsid w:val="00AB14C1"/>
    <w:rPr>
      <w:i/>
      <w:iCs/>
      <w:color w:val="2F5496" w:themeColor="accent1" w:themeShade="BF"/>
    </w:rPr>
  </w:style>
  <w:style w:type="paragraph" w:styleId="Intensvscitts">
    <w:name w:val="Intense Quote"/>
    <w:basedOn w:val="Parasts"/>
    <w:next w:val="Parasts"/>
    <w:link w:val="IntensvscittsRakstz"/>
    <w:uiPriority w:val="30"/>
    <w:qFormat/>
    <w:rsid w:val="00AB1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B14C1"/>
    <w:rPr>
      <w:i/>
      <w:iCs/>
      <w:color w:val="2F5496" w:themeColor="accent1" w:themeShade="BF"/>
    </w:rPr>
  </w:style>
  <w:style w:type="character" w:styleId="Intensvaatsauce">
    <w:name w:val="Intense Reference"/>
    <w:basedOn w:val="Noklusjumarindkopasfonts"/>
    <w:uiPriority w:val="32"/>
    <w:qFormat/>
    <w:rsid w:val="00AB14C1"/>
    <w:rPr>
      <w:b/>
      <w:bCs/>
      <w:smallCaps/>
      <w:color w:val="2F5496" w:themeColor="accent1" w:themeShade="BF"/>
      <w:spacing w:val="5"/>
    </w:rPr>
  </w:style>
  <w:style w:type="table" w:styleId="Reatabula">
    <w:name w:val="Table Grid"/>
    <w:basedOn w:val="Parastatabula"/>
    <w:uiPriority w:val="39"/>
    <w:rsid w:val="00AB14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10019</Words>
  <Characters>5711</Characters>
  <Application>Microsoft Office Word</Application>
  <DocSecurity>0</DocSecurity>
  <Lines>47</Lines>
  <Paragraphs>31</Paragraphs>
  <ScaleCrop>false</ScaleCrop>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Egita Lukjanova</cp:lastModifiedBy>
  <cp:revision>12</cp:revision>
  <dcterms:created xsi:type="dcterms:W3CDTF">2025-01-17T08:08:00Z</dcterms:created>
  <dcterms:modified xsi:type="dcterms:W3CDTF">2025-01-17T12:17:00Z</dcterms:modified>
</cp:coreProperties>
</file>