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091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29F865C1" w14:textId="77777777" w:rsidR="00607627" w:rsidRPr="00607627" w:rsidRDefault="00ED077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3964771A" w14:textId="77777777" w:rsidR="00607627" w:rsidRPr="00607627" w:rsidRDefault="00ED077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5E3A000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77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60"/>
        <w:gridCol w:w="2208"/>
      </w:tblGrid>
      <w:tr w:rsidR="00594628" w14:paraId="28E19F91" w14:textId="77777777" w:rsidTr="00E75A1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20EA3B" w14:textId="77777777" w:rsidR="00175E06" w:rsidRDefault="00ED0775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030" w:rsidRPr="001F1B62">
              <w:rPr>
                <w:rFonts w:ascii="Arial" w:hAnsi="Arial" w:cs="Arial"/>
                <w:sz w:val="22"/>
                <w:szCs w:val="22"/>
              </w:rPr>
              <w:t>20</w:t>
            </w:r>
            <w:r w:rsidR="003F58ED">
              <w:rPr>
                <w:rFonts w:ascii="Arial" w:hAnsi="Arial" w:cs="Arial"/>
                <w:sz w:val="22"/>
                <w:szCs w:val="22"/>
              </w:rPr>
              <w:t>2</w:t>
            </w:r>
            <w:r w:rsidR="00EA7315">
              <w:rPr>
                <w:rFonts w:ascii="Arial" w:hAnsi="Arial" w:cs="Arial"/>
                <w:sz w:val="22"/>
                <w:szCs w:val="22"/>
              </w:rPr>
              <w:t>2</w:t>
            </w:r>
            <w:r w:rsidR="005D3030" w:rsidRPr="001F1B62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137E37">
              <w:rPr>
                <w:rFonts w:ascii="Arial" w:hAnsi="Arial" w:cs="Arial"/>
                <w:sz w:val="22"/>
                <w:szCs w:val="22"/>
              </w:rPr>
              <w:t>17</w:t>
            </w:r>
            <w:r w:rsidR="00C46445">
              <w:rPr>
                <w:rFonts w:ascii="Arial" w:hAnsi="Arial" w:cs="Arial"/>
                <w:sz w:val="22"/>
                <w:szCs w:val="22"/>
              </w:rPr>
              <w:t>.</w:t>
            </w:r>
            <w:r w:rsidR="00310316">
              <w:rPr>
                <w:rFonts w:ascii="Arial" w:hAnsi="Arial" w:cs="Arial"/>
                <w:sz w:val="22"/>
                <w:szCs w:val="22"/>
              </w:rPr>
              <w:t>martā</w:t>
            </w:r>
          </w:p>
          <w:p w14:paraId="73C6CEC5" w14:textId="77777777" w:rsidR="001B571D" w:rsidRPr="001F1B62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CF746CA" w14:textId="77777777" w:rsidR="00175E06" w:rsidRPr="005B7D54" w:rsidRDefault="00ED0775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54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1D3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D5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051BB" w:rsidRPr="005B7D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B7D54">
              <w:rPr>
                <w:rFonts w:ascii="Arial" w:hAnsi="Arial" w:cs="Arial"/>
                <w:sz w:val="22"/>
                <w:szCs w:val="22"/>
              </w:rPr>
              <w:t>Nr.</w:t>
            </w:r>
            <w:r w:rsidR="00A431D3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5638A87" w14:textId="77777777" w:rsidR="005D3030" w:rsidRPr="005B7D54" w:rsidRDefault="00ED077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D54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310316">
              <w:rPr>
                <w:rFonts w:ascii="Arial" w:hAnsi="Arial" w:cs="Arial"/>
                <w:sz w:val="22"/>
                <w:szCs w:val="22"/>
              </w:rPr>
              <w:t>5</w:t>
            </w:r>
            <w:r w:rsidRPr="005B7D54">
              <w:rPr>
                <w:rFonts w:ascii="Arial" w:hAnsi="Arial" w:cs="Arial"/>
                <w:sz w:val="22"/>
                <w:szCs w:val="22"/>
              </w:rPr>
              <w:t>,</w:t>
            </w:r>
            <w:r w:rsidR="006B76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1D3">
              <w:rPr>
                <w:rFonts w:ascii="Arial" w:hAnsi="Arial" w:cs="Arial"/>
                <w:sz w:val="22"/>
                <w:szCs w:val="22"/>
              </w:rPr>
              <w:t>12</w:t>
            </w:r>
            <w:r w:rsidRPr="005B7D54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1A08" w14:textId="77777777" w:rsidR="00175E06" w:rsidRPr="005B7D54" w:rsidRDefault="00175E06" w:rsidP="00E75A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628" w14:paraId="34486D75" w14:textId="77777777" w:rsidTr="00E75A1D">
        <w:trPr>
          <w:gridAfter w:val="3"/>
          <w:wAfter w:w="5985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B33E7C" w14:textId="77777777" w:rsidR="002B694F" w:rsidRPr="002B694F" w:rsidRDefault="00ED0775" w:rsidP="002B694F">
            <w:pPr>
              <w:widowControl w:val="0"/>
              <w:autoSpaceDE w:val="0"/>
              <w:autoSpaceDN w:val="0"/>
              <w:adjustRightInd w:val="0"/>
              <w:ind w:right="33" w:hanging="64"/>
              <w:rPr>
                <w:rFonts w:ascii="Arial" w:hAnsi="Arial" w:cs="Arial"/>
                <w:sz w:val="22"/>
                <w:szCs w:val="22"/>
              </w:rPr>
            </w:pPr>
            <w:r w:rsidRPr="002B694F">
              <w:rPr>
                <w:rFonts w:ascii="Arial" w:hAnsi="Arial" w:cs="Arial"/>
                <w:sz w:val="22"/>
                <w:szCs w:val="22"/>
              </w:rPr>
              <w:t>Liepājas valst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B694F">
              <w:rPr>
                <w:rFonts w:ascii="Arial" w:hAnsi="Arial" w:cs="Arial"/>
                <w:sz w:val="22"/>
                <w:szCs w:val="22"/>
              </w:rPr>
              <w:t xml:space="preserve">pilsētas pašvaldības </w:t>
            </w:r>
          </w:p>
          <w:p w14:paraId="61711FD1" w14:textId="77777777" w:rsidR="002B694F" w:rsidRDefault="00ED0775" w:rsidP="002B694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2B694F">
              <w:rPr>
                <w:rFonts w:ascii="Arial" w:hAnsi="Arial" w:cs="Arial"/>
                <w:sz w:val="22"/>
                <w:szCs w:val="22"/>
              </w:rPr>
              <w:t xml:space="preserve">Apstādījumu uzraudzības komisijas </w:t>
            </w:r>
          </w:p>
          <w:p w14:paraId="4BDE9008" w14:textId="77777777" w:rsidR="005D3030" w:rsidRPr="002B694F" w:rsidRDefault="00ED0775" w:rsidP="002B694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2B694F">
              <w:rPr>
                <w:rFonts w:ascii="Arial" w:hAnsi="Arial" w:cs="Arial"/>
                <w:sz w:val="22"/>
                <w:szCs w:val="22"/>
              </w:rPr>
              <w:t>nolikums</w:t>
            </w:r>
          </w:p>
        </w:tc>
      </w:tr>
      <w:tr w:rsidR="00594628" w14:paraId="025C5DF8" w14:textId="77777777" w:rsidTr="00E75A1D">
        <w:trPr>
          <w:gridAfter w:val="1"/>
          <w:wAfter w:w="2208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9BE038" w14:textId="77777777" w:rsidR="005D3030" w:rsidRPr="002B694F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59F75" w14:textId="77777777" w:rsidR="002B694F" w:rsidRPr="007540CB" w:rsidRDefault="00ED0775" w:rsidP="002B694F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 xml:space="preserve">Izdoti saskaņā ar likuma "Par pašvaldībām" 61.panta trešo </w:t>
            </w:r>
            <w:r w:rsidRPr="007540CB">
              <w:rPr>
                <w:rFonts w:ascii="Arial" w:hAnsi="Arial" w:cs="Arial"/>
                <w:sz w:val="20"/>
                <w:szCs w:val="20"/>
              </w:rPr>
              <w:t>daļu un Liepājas pilsētas domes 2017.gada 17.augusta saistošo noteikumu Nr.14 "Liepājas pilsētas pašvaldības nolikums" 7.punktu</w:t>
            </w:r>
          </w:p>
          <w:p w14:paraId="28F3208D" w14:textId="77777777" w:rsidR="008728E9" w:rsidRPr="002B694F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47AEC" w14:textId="77777777" w:rsidR="005D3030" w:rsidRPr="007540CB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C8DA958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/>
        <w:jc w:val="center"/>
        <w:rPr>
          <w:rFonts w:ascii="Arial" w:hAnsi="Arial" w:cs="Arial"/>
          <w:b/>
          <w:bCs/>
          <w:sz w:val="22"/>
          <w:szCs w:val="22"/>
        </w:rPr>
      </w:pPr>
      <w:r w:rsidRPr="002B694F">
        <w:rPr>
          <w:rFonts w:ascii="Arial" w:hAnsi="Arial" w:cs="Arial"/>
          <w:b/>
          <w:bCs/>
          <w:sz w:val="22"/>
          <w:szCs w:val="22"/>
        </w:rPr>
        <w:t>I. Vispārīgie jautājumi</w:t>
      </w:r>
    </w:p>
    <w:p w14:paraId="51A65BED" w14:textId="77777777" w:rsidR="002B694F" w:rsidRPr="002B694F" w:rsidRDefault="002B694F" w:rsidP="002B694F">
      <w:pPr>
        <w:widowControl w:val="0"/>
        <w:autoSpaceDE w:val="0"/>
        <w:autoSpaceDN w:val="0"/>
        <w:adjustRightInd w:val="0"/>
        <w:ind w:right="33" w:firstLine="100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6218476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1. Nolikums nosaka Liepājas valstpilsētas pašvaldības Apstādījumu uzraudzības komisijas (turpmāk - K</w:t>
      </w:r>
      <w:r w:rsidRPr="002B694F">
        <w:rPr>
          <w:rFonts w:ascii="Arial" w:hAnsi="Arial" w:cs="Arial"/>
          <w:sz w:val="22"/>
          <w:szCs w:val="22"/>
        </w:rPr>
        <w:t>omisija) skaitlisko sastāvu, funkcijas un uzdevumus, darba organizāciju, tiesības un atbildību.</w:t>
      </w:r>
    </w:p>
    <w:p w14:paraId="7EE39C3F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2. Komisiju izveido Liepājas valstspilsētas pašvaldības dome (turpmāk - Dome) 5 (piecu) locekļu sastāvā. </w:t>
      </w:r>
    </w:p>
    <w:p w14:paraId="7CEE26FA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3. Komisija darbojas Domes pastāvīgās Pilsētas attīstī</w:t>
      </w:r>
      <w:r w:rsidRPr="002B694F">
        <w:rPr>
          <w:rFonts w:ascii="Arial" w:hAnsi="Arial" w:cs="Arial"/>
          <w:sz w:val="22"/>
          <w:szCs w:val="22"/>
        </w:rPr>
        <w:t xml:space="preserve">bas komitejas pārraudzībā. </w:t>
      </w:r>
    </w:p>
    <w:p w14:paraId="575A3C08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4. Komisija savā darbībā ievēro Latvijas Republikā saistošus Eiropas Savienības tiesību aktus, Latvijas Republikas likumus, Ministru kabineta normatīvos aktus, Domes lēmumus, Domes priekšsēdētāja un Liepājas valstspilsētas pašva</w:t>
      </w:r>
      <w:r w:rsidRPr="002B694F">
        <w:rPr>
          <w:rFonts w:ascii="Arial" w:hAnsi="Arial" w:cs="Arial"/>
          <w:sz w:val="22"/>
          <w:szCs w:val="22"/>
        </w:rPr>
        <w:t xml:space="preserve">ldības izpilddirektora rīkojumus, kā arī šo nolikumu. </w:t>
      </w:r>
    </w:p>
    <w:p w14:paraId="3BBDD872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5. Komisija savus uzdevumus veic patstāvīgi, kā arī sadarbībā ar citām Liepājas valstspilsētas</w:t>
      </w:r>
      <w:r w:rsidRPr="002B694F">
        <w:rPr>
          <w:rFonts w:ascii="Arial" w:hAnsi="Arial" w:cs="Arial"/>
          <w:sz w:val="22"/>
          <w:szCs w:val="22"/>
        </w:rPr>
        <w:t xml:space="preserve"> pašvaldības (turpmāk - pašvaldība) un valsts institūcijām, kapitālsabiedrībām.</w:t>
      </w:r>
    </w:p>
    <w:p w14:paraId="7D256993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6. Komisijas darbības mērķis ir koleģiāli izskatīt jautājumus par koku ciršanu ārpus meža un apstādījumu aizsardzību Liepājas valstspilsētas pašvaldības teritorijā.</w:t>
      </w:r>
    </w:p>
    <w:p w14:paraId="1F501647" w14:textId="77777777" w:rsidR="002B694F" w:rsidRPr="002B694F" w:rsidRDefault="002B694F" w:rsidP="002B694F">
      <w:pPr>
        <w:widowControl w:val="0"/>
        <w:autoSpaceDE w:val="0"/>
        <w:autoSpaceDN w:val="0"/>
        <w:adjustRightInd w:val="0"/>
        <w:ind w:right="33" w:firstLine="1000"/>
        <w:jc w:val="both"/>
        <w:rPr>
          <w:rFonts w:ascii="Arial" w:hAnsi="Arial" w:cs="Arial"/>
          <w:sz w:val="22"/>
          <w:szCs w:val="22"/>
        </w:rPr>
      </w:pPr>
    </w:p>
    <w:p w14:paraId="5E736E98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2B694F"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2B694F">
        <w:rPr>
          <w:rFonts w:ascii="Arial" w:hAnsi="Arial" w:cs="Arial"/>
          <w:b/>
          <w:bCs/>
          <w:sz w:val="22"/>
          <w:szCs w:val="22"/>
        </w:rPr>
        <w:t>Komisijas funkcijas, uzdevumi un tiesības</w:t>
      </w:r>
    </w:p>
    <w:p w14:paraId="0D669E08" w14:textId="77777777" w:rsidR="002B694F" w:rsidRPr="002B694F" w:rsidRDefault="002B694F" w:rsidP="002B694F">
      <w:pPr>
        <w:widowControl w:val="0"/>
        <w:autoSpaceDE w:val="0"/>
        <w:autoSpaceDN w:val="0"/>
        <w:adjustRightInd w:val="0"/>
        <w:ind w:right="33" w:firstLine="100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C94018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7. Komisijai ir šādas funkcijas un uzdevumi:</w:t>
      </w:r>
    </w:p>
    <w:p w14:paraId="27ACB27C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7.1. Komisija, pamatojoties uz juridisko vai fizisko personu iesniegumiem vai pati pēc savas iniciatīvas, no ekoloģiskā, pilsētvides ainavas, ēku un komunikāciju eksplu</w:t>
      </w:r>
      <w:r w:rsidRPr="002B694F">
        <w:rPr>
          <w:rFonts w:ascii="Arial" w:hAnsi="Arial" w:cs="Arial"/>
          <w:sz w:val="22"/>
          <w:szCs w:val="22"/>
        </w:rPr>
        <w:t>atācijas, būvniecības, cilvēku drošības un kultūrvēsturiskā mantojuma aizsardzības viedokļa, izvērtē iespējamās darbības un pieņem lēmumu par apstādījumu, tai skaitā koku</w:t>
      </w:r>
      <w:r w:rsidR="005166AA">
        <w:rPr>
          <w:rFonts w:ascii="Arial" w:hAnsi="Arial" w:cs="Arial"/>
          <w:sz w:val="22"/>
          <w:szCs w:val="22"/>
        </w:rPr>
        <w:t>,</w:t>
      </w:r>
      <w:r w:rsidRPr="002B694F">
        <w:rPr>
          <w:rFonts w:ascii="Arial" w:hAnsi="Arial" w:cs="Arial"/>
          <w:sz w:val="22"/>
          <w:szCs w:val="22"/>
        </w:rPr>
        <w:t xml:space="preserve"> saglabāšanas, atjaunošanas vai likvidācijas iespējām;</w:t>
      </w:r>
    </w:p>
    <w:p w14:paraId="274809C1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7.2. Komisija pieņem lēmumus p</w:t>
      </w:r>
      <w:r w:rsidRPr="002B694F">
        <w:rPr>
          <w:rFonts w:ascii="Arial" w:hAnsi="Arial" w:cs="Arial"/>
          <w:sz w:val="22"/>
          <w:szCs w:val="22"/>
        </w:rPr>
        <w:t>ar atļauju izsniegšanu, sagatavojot koku ciršanas atļauju vai par atteikumiem izsniegt atļaujas koku ciršanai ārpus meža;</w:t>
      </w:r>
    </w:p>
    <w:p w14:paraId="11AAE843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7.3. Komisija nosaka zaudējumu atlīdzību par dabas daudzveidības samazināšanu saistībā ar koku ciršanu ārpus meža Liepājas valstpilsēt</w:t>
      </w:r>
      <w:r w:rsidRPr="002B694F">
        <w:rPr>
          <w:rFonts w:ascii="Arial" w:hAnsi="Arial" w:cs="Arial"/>
          <w:sz w:val="22"/>
          <w:szCs w:val="22"/>
        </w:rPr>
        <w:t>ā saskaņā ar normatīvajiem aktiem.</w:t>
      </w:r>
    </w:p>
    <w:p w14:paraId="649D2030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lastRenderedPageBreak/>
        <w:t xml:space="preserve">8. Komisijai ir tiesības: </w:t>
      </w:r>
    </w:p>
    <w:p w14:paraId="7AE8C712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8.1. pieprasīt un saņemt Komisijas darbam nepieciešamo informāciju no pašvaldības un valsts institūcijām, kapitālsabiedrībām, kā arī nevalstiskajām organizācijām, juridiskām un fiziskām personām</w:t>
      </w:r>
      <w:r w:rsidRPr="002B694F">
        <w:rPr>
          <w:rFonts w:ascii="Arial" w:hAnsi="Arial" w:cs="Arial"/>
          <w:sz w:val="22"/>
          <w:szCs w:val="22"/>
        </w:rPr>
        <w:t xml:space="preserve">; </w:t>
      </w:r>
    </w:p>
    <w:p w14:paraId="4F2A047C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8.2. uzaicināt uz Komisijas sēdēm pēc nepieciešamības Komisijas izvēlētus ekspertus, nozaru speciālistus un attiecīgā jautājuma vai priekšlikuma iesniedzējus; </w:t>
      </w:r>
    </w:p>
    <w:p w14:paraId="19FAE822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8.3. sniegt galīgā lēmuma pieņēmējām institūcijām rekomendējošus priekšlikumus un Komisijas v</w:t>
      </w:r>
      <w:r w:rsidRPr="002B694F">
        <w:rPr>
          <w:rFonts w:ascii="Arial" w:hAnsi="Arial" w:cs="Arial"/>
          <w:sz w:val="22"/>
          <w:szCs w:val="22"/>
        </w:rPr>
        <w:t xml:space="preserve">iedokli par Komisijā izskatītajiem jautājumiem; </w:t>
      </w:r>
    </w:p>
    <w:p w14:paraId="49A82715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8.4. sniegt rekomendējošus norādījumus pašvaldības institūcijām un kapitālsabiedrībām par apstādījumu saglabāšanu, atjaunošanu vai likvidāciju; </w:t>
      </w:r>
    </w:p>
    <w:p w14:paraId="52F03C73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8.5. sniegt informāciju, tai skaitā masu medijiem, par Komisij</w:t>
      </w:r>
      <w:r w:rsidRPr="002B694F">
        <w:rPr>
          <w:rFonts w:ascii="Arial" w:hAnsi="Arial" w:cs="Arial"/>
          <w:sz w:val="22"/>
          <w:szCs w:val="22"/>
        </w:rPr>
        <w:t>as darbu;</w:t>
      </w:r>
    </w:p>
    <w:p w14:paraId="654BF03A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8.6. ar nekustamā īpašuma īpašnieka, nomnieka, lietotāja atļauju iekļūt zemesgabalā Liepājas valstspilsētas administratīvās teritorijas robežās, lai veiktu koku apsekošanu, tai skaitā veiktu mērījumus un fotofiksāciju;</w:t>
      </w:r>
    </w:p>
    <w:p w14:paraId="2D4BC2DA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8.7. pastāvīgi sadarboties </w:t>
      </w:r>
      <w:r w:rsidRPr="002B694F">
        <w:rPr>
          <w:rFonts w:ascii="Arial" w:hAnsi="Arial" w:cs="Arial"/>
          <w:sz w:val="22"/>
          <w:szCs w:val="22"/>
        </w:rPr>
        <w:t>ar valsts, pašvaldības un citām struktūrvienībām jautājumos, kas saistīti ar apstādījumu apsaimniekošanu un aizsardzību;</w:t>
      </w:r>
    </w:p>
    <w:p w14:paraId="4E7F009B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8.8. ierosināt sabiedriskās apspriešanas procedūras nepieciešamību par koku ciršanu publiskajos apstādījumos un sabiedrībai nozīmīgos g</w:t>
      </w:r>
      <w:r w:rsidRPr="002B694F">
        <w:rPr>
          <w:rFonts w:ascii="Arial" w:hAnsi="Arial" w:cs="Arial"/>
          <w:sz w:val="22"/>
          <w:szCs w:val="22"/>
        </w:rPr>
        <w:t>adījumos;</w:t>
      </w:r>
    </w:p>
    <w:p w14:paraId="79472B39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8.9. Komisijas kompetences ietvaros izvērtēt un saskaņot būvniecības projektus;</w:t>
      </w:r>
    </w:p>
    <w:p w14:paraId="3A521FA5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8.10. informēt atbildīgās institūcijas par koku ciršanu ārpus meža un apstādījumu aizsardzības noteikumu prasību neievērošanu.</w:t>
      </w:r>
    </w:p>
    <w:p w14:paraId="7B94D32E" w14:textId="77777777" w:rsidR="002B694F" w:rsidRPr="00C645D8" w:rsidRDefault="002B694F" w:rsidP="002B694F">
      <w:pPr>
        <w:widowControl w:val="0"/>
        <w:autoSpaceDE w:val="0"/>
        <w:autoSpaceDN w:val="0"/>
        <w:adjustRightInd w:val="0"/>
        <w:ind w:right="33" w:firstLine="1000"/>
        <w:jc w:val="both"/>
        <w:rPr>
          <w:rFonts w:ascii="Arial" w:hAnsi="Arial" w:cs="Arial"/>
          <w:sz w:val="14"/>
          <w:szCs w:val="14"/>
        </w:rPr>
      </w:pPr>
    </w:p>
    <w:p w14:paraId="17768E8A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94F">
        <w:rPr>
          <w:rFonts w:ascii="Arial" w:hAnsi="Arial" w:cs="Arial"/>
          <w:b/>
          <w:bCs/>
          <w:sz w:val="22"/>
          <w:szCs w:val="22"/>
        </w:rPr>
        <w:t xml:space="preserve">III.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2B694F">
        <w:rPr>
          <w:rFonts w:ascii="Arial" w:hAnsi="Arial" w:cs="Arial"/>
          <w:b/>
          <w:bCs/>
          <w:sz w:val="22"/>
          <w:szCs w:val="22"/>
        </w:rPr>
        <w:t xml:space="preserve">omisijas struktūra un </w:t>
      </w:r>
      <w:r w:rsidRPr="002B694F">
        <w:rPr>
          <w:rFonts w:ascii="Arial" w:hAnsi="Arial" w:cs="Arial"/>
          <w:b/>
          <w:bCs/>
          <w:sz w:val="22"/>
          <w:szCs w:val="22"/>
        </w:rPr>
        <w:t>darba organizācija</w:t>
      </w:r>
    </w:p>
    <w:p w14:paraId="3A46FD4E" w14:textId="77777777" w:rsidR="002B694F" w:rsidRPr="00C645D8" w:rsidRDefault="002B694F" w:rsidP="002B694F">
      <w:pPr>
        <w:widowControl w:val="0"/>
        <w:autoSpaceDE w:val="0"/>
        <w:autoSpaceDN w:val="0"/>
        <w:adjustRightInd w:val="0"/>
        <w:ind w:right="33" w:firstLine="1000"/>
        <w:jc w:val="center"/>
        <w:rPr>
          <w:rFonts w:ascii="Arial" w:hAnsi="Arial" w:cs="Arial"/>
          <w:b/>
          <w:bCs/>
          <w:sz w:val="14"/>
          <w:szCs w:val="14"/>
        </w:rPr>
      </w:pPr>
    </w:p>
    <w:p w14:paraId="50706384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9. Komisijas darbu vada Komisijas priekšsēdētājs, bet viņa prombūtnes laikā Komisijas priekšsēdētāja vietnieks. Komisijas priekšsēdētāju ieceļ Dome. Komisijas priekšsēdētāja vietnieku ar vienkāršu balsu vairākumu ievēl Komisijas locekļi</w:t>
      </w:r>
      <w:r w:rsidRPr="002B694F">
        <w:rPr>
          <w:rFonts w:ascii="Arial" w:hAnsi="Arial" w:cs="Arial"/>
          <w:sz w:val="22"/>
          <w:szCs w:val="22"/>
        </w:rPr>
        <w:t xml:space="preserve"> no sava vidus.</w:t>
      </w:r>
    </w:p>
    <w:p w14:paraId="02A6920D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10. Komisijas sēdes protokolē un lietvedību kārto ar pašvaldības izpilddirektora rīkojumu norīkots Komisijas sekretārs.</w:t>
      </w:r>
    </w:p>
    <w:p w14:paraId="4B3DC10F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11. Komisijas sēdes ir atklātas un notiek ne retāk kā divas reizes mēnesī.</w:t>
      </w:r>
    </w:p>
    <w:p w14:paraId="1B24291B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12. Objektīvu vai lietderības </w:t>
      </w:r>
      <w:r w:rsidRPr="002B694F">
        <w:rPr>
          <w:rFonts w:ascii="Arial" w:hAnsi="Arial" w:cs="Arial"/>
          <w:sz w:val="22"/>
          <w:szCs w:val="22"/>
        </w:rPr>
        <w:t>apsvērumu dēļ, Komisijas priekšsēdētājs, bet viņa prombūtnes laikā Komisijas priekšsēdētāja vietnieks, var noteikt, ka Komisijas sēdes notiek attālināti, izmantojot videokonferences vai tiešsaistes platformas, vai balsojumu iesūtot elektroniski.</w:t>
      </w:r>
    </w:p>
    <w:p w14:paraId="5549B451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13. Komisi</w:t>
      </w:r>
      <w:r w:rsidRPr="002B694F">
        <w:rPr>
          <w:rFonts w:ascii="Arial" w:hAnsi="Arial" w:cs="Arial"/>
          <w:sz w:val="22"/>
          <w:szCs w:val="22"/>
        </w:rPr>
        <w:t>jas sēžu darba kārtību un materiālus par sēdē izskatāmajiem jautājumiem vismaz vienu dienu pirms sēdes sagatavo un elektroniski izsūta Komisijas sekretārs.</w:t>
      </w:r>
    </w:p>
    <w:p w14:paraId="07977A85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14. Komisija ir tiesīga pieņemt lēmumus, ja tās sēdē piedalās vairāk nekā puse no Komisijas locekļie</w:t>
      </w:r>
      <w:r w:rsidRPr="002B694F">
        <w:rPr>
          <w:rFonts w:ascii="Arial" w:hAnsi="Arial" w:cs="Arial"/>
          <w:sz w:val="22"/>
          <w:szCs w:val="22"/>
        </w:rPr>
        <w:t xml:space="preserve">m. </w:t>
      </w:r>
    </w:p>
    <w:p w14:paraId="5943F3CA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15. Komisija lēmumus pieņem, atklāti balsojot, ar klātesošo Komisijas locekļu balsu vairākumu. Katram Komisijas loceklim ir viena balss. Ja balsis sadalās līdzīgi, izšķirošā ir Komisijas priekšsēdētāja (Komisijas priekšsēdētāja prombūtnes laikā - Komis</w:t>
      </w:r>
      <w:r w:rsidRPr="002B694F">
        <w:rPr>
          <w:rFonts w:ascii="Arial" w:hAnsi="Arial" w:cs="Arial"/>
          <w:sz w:val="22"/>
          <w:szCs w:val="22"/>
        </w:rPr>
        <w:t>ijas priekšsēdētāja vietnieka) balss.</w:t>
      </w:r>
    </w:p>
    <w:p w14:paraId="1EEC846C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16. Komisijas lēmumus, vēstules un atļaujas paraksta Komisijas priekšsēdētājs, bet viņa prombūtnes laikā Komisijas priekšsēdētāja vietnieks. </w:t>
      </w:r>
    </w:p>
    <w:p w14:paraId="72A0D642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17. Komisijas sēdes protokolu paraksta Komisijas priekšsēdētājs, viņa prombū</w:t>
      </w:r>
      <w:r w:rsidRPr="002B694F">
        <w:rPr>
          <w:rFonts w:ascii="Arial" w:hAnsi="Arial" w:cs="Arial"/>
          <w:sz w:val="22"/>
          <w:szCs w:val="22"/>
        </w:rPr>
        <w:t>tnes laikā - Komisijas priekšsēdētāja vietnieks, un Komisijas sekretārs. Komisijas sēdes protokols jāparaksta atbilstoši Kvalitātes vadības sistēmā noteiktajam termiņam.</w:t>
      </w:r>
    </w:p>
    <w:p w14:paraId="1F489691" w14:textId="77777777" w:rsidR="002B694F" w:rsidRPr="00C645D8" w:rsidRDefault="002B694F" w:rsidP="002B694F">
      <w:pPr>
        <w:widowControl w:val="0"/>
        <w:autoSpaceDE w:val="0"/>
        <w:autoSpaceDN w:val="0"/>
        <w:adjustRightInd w:val="0"/>
        <w:ind w:right="33" w:firstLine="1000"/>
        <w:jc w:val="both"/>
        <w:rPr>
          <w:rFonts w:ascii="Arial" w:hAnsi="Arial" w:cs="Arial"/>
          <w:sz w:val="4"/>
          <w:szCs w:val="4"/>
        </w:rPr>
      </w:pPr>
    </w:p>
    <w:p w14:paraId="3EC5046E" w14:textId="77777777" w:rsidR="00E75A1D" w:rsidRDefault="00E75A1D" w:rsidP="002B694F">
      <w:pPr>
        <w:widowControl w:val="0"/>
        <w:autoSpaceDE w:val="0"/>
        <w:autoSpaceDN w:val="0"/>
        <w:adjustRightInd w:val="0"/>
        <w:ind w:right="33" w:firstLine="142"/>
        <w:jc w:val="center"/>
        <w:rPr>
          <w:rFonts w:ascii="Arial" w:hAnsi="Arial" w:cs="Arial"/>
          <w:b/>
          <w:sz w:val="22"/>
          <w:szCs w:val="22"/>
        </w:rPr>
      </w:pPr>
    </w:p>
    <w:p w14:paraId="2747BBF1" w14:textId="77777777" w:rsidR="002B694F" w:rsidRDefault="00ED0775" w:rsidP="002B694F">
      <w:pPr>
        <w:widowControl w:val="0"/>
        <w:autoSpaceDE w:val="0"/>
        <w:autoSpaceDN w:val="0"/>
        <w:adjustRightInd w:val="0"/>
        <w:ind w:right="33" w:firstLine="142"/>
        <w:jc w:val="center"/>
        <w:rPr>
          <w:rFonts w:ascii="Arial" w:hAnsi="Arial" w:cs="Arial"/>
          <w:b/>
          <w:sz w:val="22"/>
          <w:szCs w:val="22"/>
        </w:rPr>
      </w:pPr>
      <w:r w:rsidRPr="002B694F">
        <w:rPr>
          <w:rFonts w:ascii="Arial" w:hAnsi="Arial" w:cs="Arial"/>
          <w:b/>
          <w:sz w:val="22"/>
          <w:szCs w:val="22"/>
        </w:rPr>
        <w:t>IV. Komisijas atbildība</w:t>
      </w:r>
    </w:p>
    <w:p w14:paraId="0601C713" w14:textId="77777777" w:rsidR="002B694F" w:rsidRPr="002B694F" w:rsidRDefault="002B694F" w:rsidP="002B694F">
      <w:pPr>
        <w:widowControl w:val="0"/>
        <w:autoSpaceDE w:val="0"/>
        <w:autoSpaceDN w:val="0"/>
        <w:adjustRightInd w:val="0"/>
        <w:ind w:right="33" w:firstLine="1000"/>
        <w:jc w:val="center"/>
        <w:rPr>
          <w:rFonts w:ascii="Arial" w:hAnsi="Arial" w:cs="Arial"/>
          <w:b/>
          <w:sz w:val="16"/>
          <w:szCs w:val="16"/>
        </w:rPr>
      </w:pPr>
    </w:p>
    <w:p w14:paraId="0D3ED210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18. Katrs Komisijas loceklis ir atbildīgs par godprātīgu Komisijas uzdevumu un pienākumu izpildi. </w:t>
      </w:r>
    </w:p>
    <w:p w14:paraId="3E0D5F18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19. Par Komisijas pieņemtajiem lēmumiem ir atbildīgi visi Komisijas locekļi, kuri piedalījušies lēmumu pieņemšanā. </w:t>
      </w:r>
    </w:p>
    <w:p w14:paraId="2205E6CD" w14:textId="77777777" w:rsidR="002B694F" w:rsidRPr="002B694F" w:rsidRDefault="00ED0775" w:rsidP="002B694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>20. Par trīs pēc kārtas neattaisnotiem Ko</w:t>
      </w:r>
      <w:r w:rsidRPr="002B694F">
        <w:rPr>
          <w:rFonts w:ascii="Arial" w:hAnsi="Arial" w:cs="Arial"/>
          <w:sz w:val="22"/>
          <w:szCs w:val="22"/>
        </w:rPr>
        <w:t xml:space="preserve">misijas sēžu kavējumiem vai pēc piecu </w:t>
      </w:r>
      <w:r w:rsidRPr="002B694F">
        <w:rPr>
          <w:rFonts w:ascii="Arial" w:hAnsi="Arial" w:cs="Arial"/>
          <w:sz w:val="22"/>
          <w:szCs w:val="22"/>
        </w:rPr>
        <w:lastRenderedPageBreak/>
        <w:t>vai vairāk sēžu neattaisnotiem kavējumiem gada laikā Komisijas priekšsēdētājs var ierosināt Domei izslēgt attiecīgo Komisijas locekli no Komisijas sastāva.</w:t>
      </w:r>
    </w:p>
    <w:p w14:paraId="5773FA19" w14:textId="77777777" w:rsidR="002B694F" w:rsidRPr="00357F1E" w:rsidRDefault="002B694F" w:rsidP="002B694F">
      <w:pPr>
        <w:widowControl w:val="0"/>
        <w:autoSpaceDE w:val="0"/>
        <w:autoSpaceDN w:val="0"/>
        <w:adjustRightInd w:val="0"/>
        <w:ind w:right="33"/>
        <w:jc w:val="both"/>
        <w:rPr>
          <w:rFonts w:ascii="Arial" w:hAnsi="Arial" w:cs="Arial"/>
          <w:sz w:val="16"/>
          <w:szCs w:val="16"/>
        </w:rPr>
      </w:pPr>
    </w:p>
    <w:p w14:paraId="174E70B1" w14:textId="77777777" w:rsidR="002B694F" w:rsidRPr="002B694F" w:rsidRDefault="00ED0775" w:rsidP="00357F1E">
      <w:pPr>
        <w:widowControl w:val="0"/>
        <w:autoSpaceDE w:val="0"/>
        <w:autoSpaceDN w:val="0"/>
        <w:adjustRightInd w:val="0"/>
        <w:ind w:right="33" w:firstLine="284"/>
        <w:jc w:val="center"/>
        <w:rPr>
          <w:rFonts w:ascii="Arial" w:hAnsi="Arial" w:cs="Arial"/>
          <w:b/>
          <w:bCs/>
          <w:sz w:val="22"/>
          <w:szCs w:val="22"/>
        </w:rPr>
      </w:pPr>
      <w:r w:rsidRPr="002B694F">
        <w:rPr>
          <w:rFonts w:ascii="Arial" w:hAnsi="Arial" w:cs="Arial"/>
          <w:b/>
          <w:bCs/>
          <w:sz w:val="22"/>
          <w:szCs w:val="22"/>
        </w:rPr>
        <w:t xml:space="preserve">V. </w:t>
      </w:r>
      <w:r w:rsidR="00357F1E">
        <w:rPr>
          <w:rFonts w:ascii="Arial" w:hAnsi="Arial" w:cs="Arial"/>
          <w:b/>
          <w:bCs/>
          <w:sz w:val="22"/>
          <w:szCs w:val="22"/>
        </w:rPr>
        <w:t>N</w:t>
      </w:r>
      <w:r w:rsidR="00357F1E" w:rsidRPr="002B694F">
        <w:rPr>
          <w:rFonts w:ascii="Arial" w:hAnsi="Arial" w:cs="Arial"/>
          <w:b/>
          <w:bCs/>
          <w:sz w:val="22"/>
          <w:szCs w:val="22"/>
        </w:rPr>
        <w:t>oslēguma jautājums</w:t>
      </w:r>
    </w:p>
    <w:p w14:paraId="37460773" w14:textId="77777777" w:rsidR="002B694F" w:rsidRPr="00357F1E" w:rsidRDefault="002B694F" w:rsidP="002B694F">
      <w:pPr>
        <w:widowControl w:val="0"/>
        <w:autoSpaceDE w:val="0"/>
        <w:autoSpaceDN w:val="0"/>
        <w:adjustRightInd w:val="0"/>
        <w:ind w:right="33" w:firstLine="100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9895C1" w14:textId="77777777" w:rsidR="001F1B62" w:rsidRPr="002B694F" w:rsidRDefault="00ED0775" w:rsidP="00357F1E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B694F">
        <w:rPr>
          <w:rFonts w:ascii="Arial" w:hAnsi="Arial" w:cs="Arial"/>
          <w:sz w:val="22"/>
          <w:szCs w:val="22"/>
        </w:rPr>
        <w:t xml:space="preserve">21. Atzīt par spēku zaudējušu </w:t>
      </w:r>
      <w:r w:rsidR="005166AA">
        <w:rPr>
          <w:rFonts w:ascii="Arial" w:hAnsi="Arial" w:cs="Arial"/>
          <w:sz w:val="22"/>
          <w:szCs w:val="22"/>
        </w:rPr>
        <w:t>Liepājas pilsētas d</w:t>
      </w:r>
      <w:r w:rsidRPr="002B694F">
        <w:rPr>
          <w:rFonts w:ascii="Arial" w:hAnsi="Arial" w:cs="Arial"/>
          <w:sz w:val="22"/>
          <w:szCs w:val="22"/>
        </w:rPr>
        <w:t>omes 2013.gada 17.oktobra nolikumu Nr.17 "LIEPĀJAS PILSĒTAS APSTĀDĪJUMU UZRAUDZĪBAS KOMISIJAS NOLIKUMS".</w:t>
      </w:r>
      <w:r w:rsidRPr="002B694F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14:paraId="3CB5D1D3" w14:textId="77777777" w:rsidR="001F1B62" w:rsidRPr="002B694F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3F54C9" w14:textId="77777777" w:rsidR="00C46445" w:rsidRPr="002B694F" w:rsidRDefault="00C46445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594628" w14:paraId="54904147" w14:textId="77777777" w:rsidTr="00E75A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6A46148" w14:textId="77777777" w:rsidR="005D3030" w:rsidRPr="002B694F" w:rsidRDefault="00ED0775" w:rsidP="00357F1E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2B694F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4B35052F" w14:textId="77777777" w:rsidR="005D3030" w:rsidRPr="002B694F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C14C9D8" w14:textId="77777777" w:rsidR="005D3030" w:rsidRPr="002B694F" w:rsidRDefault="00ED0775" w:rsidP="00E75A1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A1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9C04A9" w:rsidRPr="002B694F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2230AD" w:rsidRPr="002B694F">
              <w:rPr>
                <w:rFonts w:ascii="Arial" w:hAnsi="Arial" w:cs="Arial"/>
                <w:sz w:val="22"/>
                <w:szCs w:val="22"/>
              </w:rPr>
              <w:t>Ansiņš</w:t>
            </w:r>
          </w:p>
        </w:tc>
      </w:tr>
    </w:tbl>
    <w:p w14:paraId="3D252A84" w14:textId="77777777" w:rsidR="005D3030" w:rsidRPr="002B694F" w:rsidRDefault="005D3030" w:rsidP="005D3030">
      <w:pPr>
        <w:rPr>
          <w:rFonts w:ascii="Arial" w:hAnsi="Arial" w:cs="Arial"/>
          <w:sz w:val="22"/>
          <w:szCs w:val="22"/>
        </w:rPr>
      </w:pPr>
    </w:p>
    <w:p w14:paraId="55DCEF1B" w14:textId="77777777" w:rsidR="00607627" w:rsidRPr="002B694F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CDC0E4" w14:textId="77777777" w:rsidR="00607627" w:rsidRPr="002B694F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6DBBC0" w14:textId="77777777" w:rsidR="00607627" w:rsidRPr="002B694F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C8952F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0FFD25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6F62D0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2E8E65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198172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87DA90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D8B296" w14:textId="77777777" w:rsidR="000F232A" w:rsidRPr="002B694F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47EA1A" w14:textId="77777777" w:rsidR="00607627" w:rsidRPr="002B694F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2B694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DC32" w14:textId="77777777" w:rsidR="00ED0775" w:rsidRDefault="00ED0775">
      <w:r>
        <w:separator/>
      </w:r>
    </w:p>
  </w:endnote>
  <w:endnote w:type="continuationSeparator" w:id="0">
    <w:p w14:paraId="5B5DC2DA" w14:textId="77777777" w:rsidR="00ED0775" w:rsidRDefault="00ED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50F8" w14:textId="77777777" w:rsidR="00E90D4C" w:rsidRPr="00765476" w:rsidRDefault="00E90D4C" w:rsidP="006E5122">
    <w:pPr>
      <w:pStyle w:val="Footer"/>
      <w:jc w:val="both"/>
    </w:pPr>
  </w:p>
  <w:p w14:paraId="4F574157" w14:textId="77777777" w:rsidR="00594628" w:rsidRDefault="00ED077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7273" w14:textId="77777777" w:rsidR="00594628" w:rsidRDefault="00ED077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ECE7" w14:textId="77777777" w:rsidR="00ED0775" w:rsidRDefault="00ED0775">
      <w:r>
        <w:separator/>
      </w:r>
    </w:p>
  </w:footnote>
  <w:footnote w:type="continuationSeparator" w:id="0">
    <w:p w14:paraId="1FBFF824" w14:textId="77777777" w:rsidR="00ED0775" w:rsidRDefault="00ED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53D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3023" w14:textId="77777777" w:rsidR="00EB209C" w:rsidRPr="00AE2B38" w:rsidRDefault="00ED077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0B1E01B" wp14:editId="62EF20C8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02444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C9C09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0DADFB6" w14:textId="77777777" w:rsidR="00822BF6" w:rsidRDefault="00ED0775" w:rsidP="00822BF6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67C505CF" w14:textId="77777777" w:rsidR="001002D7" w:rsidRDefault="00ED077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7CB4FD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2738043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9AE2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BF27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4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65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09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A6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2F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4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C4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0A4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A5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E5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B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6F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29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A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81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844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C0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ED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E1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67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2B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CE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4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CD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ADAA2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5EAC2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3E2F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3D6DC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56876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5B659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3DEF6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723F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76EB9F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84A02A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2CAEF6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77AFC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9968A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682F0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AEC4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5042C5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944A6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FA15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69853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CED4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3667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1455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4AEC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A054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C064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C8A2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E07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BE8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EA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6D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E8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65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25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4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1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65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AEAE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8D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0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03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D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2A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6B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19884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9F8D9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9E36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A80B15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AA15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1469F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D4244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DB05E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27295E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46F67"/>
    <w:rsid w:val="00051438"/>
    <w:rsid w:val="00052C2D"/>
    <w:rsid w:val="000667F2"/>
    <w:rsid w:val="000676E0"/>
    <w:rsid w:val="00067C8C"/>
    <w:rsid w:val="0007583C"/>
    <w:rsid w:val="00083723"/>
    <w:rsid w:val="00092E59"/>
    <w:rsid w:val="000A3A68"/>
    <w:rsid w:val="000A6CFF"/>
    <w:rsid w:val="000B7112"/>
    <w:rsid w:val="000C6C0F"/>
    <w:rsid w:val="000C6F96"/>
    <w:rsid w:val="000D173B"/>
    <w:rsid w:val="000D60B6"/>
    <w:rsid w:val="000D6BFA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14C9"/>
    <w:rsid w:val="00126735"/>
    <w:rsid w:val="00126EF0"/>
    <w:rsid w:val="00127D05"/>
    <w:rsid w:val="00133187"/>
    <w:rsid w:val="00133287"/>
    <w:rsid w:val="0013367A"/>
    <w:rsid w:val="00137A06"/>
    <w:rsid w:val="00137E37"/>
    <w:rsid w:val="00142C09"/>
    <w:rsid w:val="00143304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3C3E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538"/>
    <w:rsid w:val="00205AD9"/>
    <w:rsid w:val="0021162E"/>
    <w:rsid w:val="00220B81"/>
    <w:rsid w:val="002230AD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94F"/>
    <w:rsid w:val="002B6C46"/>
    <w:rsid w:val="002B7BA3"/>
    <w:rsid w:val="002C3660"/>
    <w:rsid w:val="002D344E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316"/>
    <w:rsid w:val="00310D7B"/>
    <w:rsid w:val="003155F1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57F1E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859C2"/>
    <w:rsid w:val="00387DAE"/>
    <w:rsid w:val="00393190"/>
    <w:rsid w:val="003A144D"/>
    <w:rsid w:val="003A17EC"/>
    <w:rsid w:val="003A4354"/>
    <w:rsid w:val="003A4D06"/>
    <w:rsid w:val="003A5460"/>
    <w:rsid w:val="003A6620"/>
    <w:rsid w:val="003B4CA2"/>
    <w:rsid w:val="003B6651"/>
    <w:rsid w:val="003C3979"/>
    <w:rsid w:val="003C6A9C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569C7"/>
    <w:rsid w:val="0046517D"/>
    <w:rsid w:val="00471357"/>
    <w:rsid w:val="004731EB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B5EBB"/>
    <w:rsid w:val="004C1D1E"/>
    <w:rsid w:val="004D0043"/>
    <w:rsid w:val="004D07E4"/>
    <w:rsid w:val="004D4550"/>
    <w:rsid w:val="004E2EB0"/>
    <w:rsid w:val="004E2F17"/>
    <w:rsid w:val="004E6652"/>
    <w:rsid w:val="004F24EE"/>
    <w:rsid w:val="004F2CE8"/>
    <w:rsid w:val="0050078A"/>
    <w:rsid w:val="00507111"/>
    <w:rsid w:val="00510DA8"/>
    <w:rsid w:val="00511BC3"/>
    <w:rsid w:val="00512D8B"/>
    <w:rsid w:val="0051352B"/>
    <w:rsid w:val="00513C45"/>
    <w:rsid w:val="005166AA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94628"/>
    <w:rsid w:val="005A0117"/>
    <w:rsid w:val="005A2099"/>
    <w:rsid w:val="005A2358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23B5F"/>
    <w:rsid w:val="00630F59"/>
    <w:rsid w:val="00633DE3"/>
    <w:rsid w:val="006345F5"/>
    <w:rsid w:val="00640C99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B76F9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F7D94"/>
    <w:rsid w:val="00704F88"/>
    <w:rsid w:val="00710081"/>
    <w:rsid w:val="00710135"/>
    <w:rsid w:val="0072778E"/>
    <w:rsid w:val="00737CED"/>
    <w:rsid w:val="00741581"/>
    <w:rsid w:val="007530E9"/>
    <w:rsid w:val="007540CB"/>
    <w:rsid w:val="007603E5"/>
    <w:rsid w:val="00765476"/>
    <w:rsid w:val="0076570B"/>
    <w:rsid w:val="007657E6"/>
    <w:rsid w:val="00772B80"/>
    <w:rsid w:val="00773AAB"/>
    <w:rsid w:val="00780DE5"/>
    <w:rsid w:val="00783EF5"/>
    <w:rsid w:val="00786DD8"/>
    <w:rsid w:val="007A1270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1261"/>
    <w:rsid w:val="00822BF6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24B3"/>
    <w:rsid w:val="008B4511"/>
    <w:rsid w:val="008B486F"/>
    <w:rsid w:val="008E061C"/>
    <w:rsid w:val="008E3AD1"/>
    <w:rsid w:val="008E7217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AE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10A2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361B5"/>
    <w:rsid w:val="00A431D3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C3BE1"/>
    <w:rsid w:val="00AD02A6"/>
    <w:rsid w:val="00AD2C42"/>
    <w:rsid w:val="00AE0F16"/>
    <w:rsid w:val="00AE1859"/>
    <w:rsid w:val="00AE1A32"/>
    <w:rsid w:val="00AE2B0F"/>
    <w:rsid w:val="00AE2B38"/>
    <w:rsid w:val="00AE3706"/>
    <w:rsid w:val="00AF3D99"/>
    <w:rsid w:val="00AF46B2"/>
    <w:rsid w:val="00AF5B1B"/>
    <w:rsid w:val="00B01148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87"/>
    <w:rsid w:val="00BB5AF4"/>
    <w:rsid w:val="00BC3696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139B5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45D8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672FE"/>
    <w:rsid w:val="00D7566E"/>
    <w:rsid w:val="00D85128"/>
    <w:rsid w:val="00D8526D"/>
    <w:rsid w:val="00D912E3"/>
    <w:rsid w:val="00D95963"/>
    <w:rsid w:val="00DB58CA"/>
    <w:rsid w:val="00DC37D9"/>
    <w:rsid w:val="00DD320A"/>
    <w:rsid w:val="00DD3CA1"/>
    <w:rsid w:val="00DE53A4"/>
    <w:rsid w:val="00DF32D2"/>
    <w:rsid w:val="00DF489E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1D"/>
    <w:rsid w:val="00E75A59"/>
    <w:rsid w:val="00E84926"/>
    <w:rsid w:val="00E8574A"/>
    <w:rsid w:val="00E878D2"/>
    <w:rsid w:val="00E90D4C"/>
    <w:rsid w:val="00E922CC"/>
    <w:rsid w:val="00E92E7D"/>
    <w:rsid w:val="00E93ECC"/>
    <w:rsid w:val="00E93F70"/>
    <w:rsid w:val="00E95BA8"/>
    <w:rsid w:val="00EA229C"/>
    <w:rsid w:val="00EA7315"/>
    <w:rsid w:val="00EB0F00"/>
    <w:rsid w:val="00EB1A8D"/>
    <w:rsid w:val="00EB209C"/>
    <w:rsid w:val="00EC0699"/>
    <w:rsid w:val="00ED0775"/>
    <w:rsid w:val="00EE026C"/>
    <w:rsid w:val="00EE20D2"/>
    <w:rsid w:val="00EE226B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571A"/>
    <w:rsid w:val="00F83CD0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4800"/>
  <w15:docId w15:val="{2D8F3558-8BF7-4423-9B19-BE2D434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C2FC-B238-43BB-BA82-13C1E7FC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2022-03-15T06:39:00Z</cp:lastPrinted>
  <dcterms:created xsi:type="dcterms:W3CDTF">2022-03-24T15:35:00Z</dcterms:created>
  <dcterms:modified xsi:type="dcterms:W3CDTF">2022-03-24T15:35:00Z</dcterms:modified>
</cp:coreProperties>
</file>