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B27B0" w14:textId="77777777" w:rsidR="000F232A" w:rsidRDefault="000F232A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14:paraId="74DE588F" w14:textId="77777777" w:rsidR="005A1EE3" w:rsidRPr="005810C2" w:rsidRDefault="005A1EE3" w:rsidP="005810C2">
      <w:pPr>
        <w:widowControl w:val="0"/>
        <w:autoSpaceDE w:val="0"/>
        <w:autoSpaceDN w:val="0"/>
        <w:adjustRightInd w:val="0"/>
        <w:jc w:val="right"/>
        <w:rPr>
          <w:rFonts w:cs="Arial"/>
          <w:bCs/>
          <w:sz w:val="26"/>
          <w:szCs w:val="26"/>
        </w:rPr>
      </w:pPr>
    </w:p>
    <w:p w14:paraId="10F86D0C" w14:textId="77777777" w:rsidR="00607627" w:rsidRPr="00607627" w:rsidRDefault="00C36D13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b/>
          <w:bCs/>
          <w:sz w:val="26"/>
          <w:szCs w:val="26"/>
        </w:rPr>
        <w:t>LĒMUMS</w:t>
      </w:r>
    </w:p>
    <w:p w14:paraId="257C2C05" w14:textId="77777777" w:rsidR="00607627" w:rsidRPr="00607627" w:rsidRDefault="00C36D13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Liepājā</w:t>
      </w:r>
    </w:p>
    <w:p w14:paraId="27B17A4F" w14:textId="77777777" w:rsidR="00607627" w:rsidRPr="000F232A" w:rsidRDefault="00607627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20"/>
          <w:szCs w:val="20"/>
        </w:rPr>
      </w:pPr>
    </w:p>
    <w:tbl>
      <w:tblPr>
        <w:tblW w:w="8561" w:type="dxa"/>
        <w:tblInd w:w="-56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844"/>
        <w:gridCol w:w="3717"/>
      </w:tblGrid>
      <w:tr w:rsidR="0071330B" w14:paraId="5133032C" w14:textId="77777777" w:rsidTr="00E71C29">
        <w:tc>
          <w:tcPr>
            <w:tcW w:w="4844" w:type="dxa"/>
            <w:tcBorders>
              <w:top w:val="nil"/>
              <w:left w:val="nil"/>
              <w:bottom w:val="nil"/>
              <w:right w:val="nil"/>
            </w:tcBorders>
          </w:tcPr>
          <w:p w14:paraId="5EADEEE8" w14:textId="77777777" w:rsidR="00E71C29" w:rsidRPr="00393422" w:rsidRDefault="00C36D13" w:rsidP="00175E06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810C2">
              <w:rPr>
                <w:rFonts w:cs="Arial"/>
                <w:szCs w:val="22"/>
              </w:rPr>
              <w:t>2021.gada 11.novembrī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51B31BB0" w14:textId="77777777" w:rsidR="00E71C29" w:rsidRDefault="00C36D13" w:rsidP="004B763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                              </w:t>
            </w:r>
            <w:r w:rsidRPr="00393422">
              <w:rPr>
                <w:rFonts w:cs="Arial"/>
                <w:szCs w:val="22"/>
              </w:rPr>
              <w:t>Nr.</w:t>
            </w:r>
            <w:r w:rsidRPr="005810C2">
              <w:rPr>
                <w:rFonts w:cs="Arial"/>
                <w:szCs w:val="22"/>
              </w:rPr>
              <w:t>410/15</w:t>
            </w:r>
          </w:p>
          <w:p w14:paraId="5F3A0DDF" w14:textId="77777777" w:rsidR="00E71C29" w:rsidRPr="00393422" w:rsidRDefault="00C36D13" w:rsidP="00175E06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5A1EE3">
              <w:rPr>
                <w:rFonts w:cs="Arial"/>
                <w:color w:val="000000"/>
                <w:szCs w:val="22"/>
              </w:rPr>
              <w:t>(prot. Nr.15, 5.</w:t>
            </w:r>
            <w:r w:rsidRPr="005A1EE3">
              <w:rPr>
                <w:rFonts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2D0D7CB0" w14:textId="77777777" w:rsidR="000F232A" w:rsidRPr="004B7633" w:rsidRDefault="000F232A" w:rsidP="00607627">
      <w:pPr>
        <w:widowControl w:val="0"/>
        <w:autoSpaceDE w:val="0"/>
        <w:autoSpaceDN w:val="0"/>
        <w:adjustRightInd w:val="0"/>
        <w:jc w:val="center"/>
        <w:rPr>
          <w:rFonts w:cs="Arial"/>
          <w:sz w:val="14"/>
          <w:szCs w:val="14"/>
        </w:rPr>
      </w:pPr>
    </w:p>
    <w:p w14:paraId="79752D46" w14:textId="77777777" w:rsidR="005A1EE3" w:rsidRPr="005A1EE3" w:rsidRDefault="00C36D13" w:rsidP="005A1EE3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5A1EE3">
        <w:rPr>
          <w:rFonts w:cs="Arial"/>
          <w:szCs w:val="22"/>
        </w:rPr>
        <w:t>Par grozījumiem 2017.gada 14.septembra</w:t>
      </w:r>
    </w:p>
    <w:p w14:paraId="1F56BF42" w14:textId="77777777" w:rsidR="005A1EE3" w:rsidRPr="005A1EE3" w:rsidRDefault="00C36D13" w:rsidP="005A1EE3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5A1EE3">
        <w:rPr>
          <w:rFonts w:cs="Arial"/>
          <w:szCs w:val="22"/>
        </w:rPr>
        <w:t xml:space="preserve">lēmumā Nr.367 “Par līguma slēgšanu un </w:t>
      </w:r>
    </w:p>
    <w:p w14:paraId="5DF3FEF2" w14:textId="77777777" w:rsidR="005A1EE3" w:rsidRPr="005A1EE3" w:rsidRDefault="00C36D13" w:rsidP="005A1EE3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  <w:r w:rsidRPr="005A1EE3">
        <w:rPr>
          <w:rFonts w:cs="Arial"/>
          <w:szCs w:val="22"/>
        </w:rPr>
        <w:t>galvojumu SIA “LIEPĀJAS RAS””</w:t>
      </w:r>
    </w:p>
    <w:p w14:paraId="74887E0D" w14:textId="77777777" w:rsidR="005A1EE3" w:rsidRPr="005A1EE3" w:rsidRDefault="005A1EE3" w:rsidP="005A1EE3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3358A765" w14:textId="77777777" w:rsidR="005A1EE3" w:rsidRPr="005A1EE3" w:rsidRDefault="005A1EE3" w:rsidP="005A1EE3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6B1A8C1B" w14:textId="77777777" w:rsidR="005A1EE3" w:rsidRPr="005A1EE3" w:rsidRDefault="00C36D13" w:rsidP="005A1EE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5A1EE3">
        <w:rPr>
          <w:rFonts w:cs="Arial"/>
          <w:szCs w:val="22"/>
        </w:rPr>
        <w:t xml:space="preserve">Pamatojoties uz likuma “Par </w:t>
      </w:r>
      <w:r w:rsidRPr="005A1EE3">
        <w:rPr>
          <w:rFonts w:cs="Arial"/>
          <w:szCs w:val="22"/>
        </w:rPr>
        <w:t>pašvaldībām” 15.panta pirmās daļas 1. un 2.punktu un likuma “Par pašvaldību budžetiem” 26.pantu, Ministru kabineta 2019.gada 10.decembra</w:t>
      </w:r>
      <w:r w:rsidRPr="005A1EE3">
        <w:rPr>
          <w:rFonts w:cs="Arial"/>
          <w:color w:val="0000FF"/>
          <w:szCs w:val="22"/>
        </w:rPr>
        <w:t xml:space="preserve"> </w:t>
      </w:r>
      <w:r w:rsidRPr="005A1EE3">
        <w:rPr>
          <w:rFonts w:cs="Arial"/>
          <w:szCs w:val="22"/>
        </w:rPr>
        <w:t xml:space="preserve">noteikumiem Nr.590 “Noteikumi par pašvaldību aizņēmumiem un galvojumiem” un 2016.gada 30.augusta noteikumiem </w:t>
      </w:r>
      <w:r w:rsidRPr="005A1EE3">
        <w:rPr>
          <w:rFonts w:cs="Arial"/>
          <w:szCs w:val="22"/>
        </w:rPr>
        <w:t>Nr.588 “Darbības programmas “Izaugsme un nodarbinātība” 5.2.1.specifiskā atbalsta mērķa “Veicināt dažāda veida atkritumu atkārtotu izmantošanu, pārstrādi un reģenerāciju” 5.2.1.2.pasākuma “Atkritumu pārstrādes veicināšana” un 13.1.3.specifiskā atbalsta mēr</w:t>
      </w:r>
      <w:r w:rsidRPr="005A1EE3">
        <w:rPr>
          <w:rFonts w:cs="Arial"/>
          <w:szCs w:val="22"/>
        </w:rPr>
        <w:t xml:space="preserve">ķa “Atveseļošanas pasākumi vides un reģionālās attīstības jomā” 13.1.3.2.pasākuma “Atkritumu atkārtota izmantošana, pārstrāde un reģenerācija” īstenošanas noteikumi”, Liepājas pilsētas attīstības programmas 2015.-2020.gadam pielikuma Nr.2.1. “Rīcību plāns </w:t>
      </w:r>
      <w:r w:rsidRPr="005A1EE3">
        <w:rPr>
          <w:rFonts w:cs="Arial"/>
          <w:szCs w:val="22"/>
        </w:rPr>
        <w:t xml:space="preserve">                   2015.-2020.gadam” Rīcību 2.1.6.(5) “Ieviest Liepājā dalīto atkritumu savākšanu, pārstrādi un nodrošināt bīstamo sadzīves atkritumu savākšanu”, pielikumu Nr.2.2. “Investīciju plāns 2015.-2020.gadam” projektu unikālais Nr.Pr_1, Centrālās f</w:t>
      </w:r>
      <w:r w:rsidRPr="005A1EE3">
        <w:rPr>
          <w:rFonts w:cs="Arial"/>
          <w:szCs w:val="22"/>
        </w:rPr>
        <w:t>inanšu un līgumu aģentūras 2021.gada 20.oktobra vēstuli Nr.39-2-60/6441 “Uzaicinājums iesniegt Eiropas Reģionālā attīstības fonda 13</w:t>
      </w:r>
      <w:r w:rsidRPr="005A1EE3">
        <w:rPr>
          <w:rFonts w:cs="Arial"/>
          <w:bCs/>
          <w:szCs w:val="22"/>
        </w:rPr>
        <w:t>.1.3.specifiskā atbalsta mērķa “Atveseļošanas pasākumi vides un reģionālās attīstības jomā” 13.1.3.2.pasākuma “Atkritumu atk</w:t>
      </w:r>
      <w:r w:rsidRPr="005A1EE3">
        <w:rPr>
          <w:rFonts w:cs="Arial"/>
          <w:bCs/>
          <w:szCs w:val="22"/>
        </w:rPr>
        <w:t xml:space="preserve">ārtota izmantošana, pārstrāde un reģenerācija” </w:t>
      </w:r>
      <w:r w:rsidRPr="005A1EE3">
        <w:rPr>
          <w:rFonts w:cs="Arial"/>
          <w:szCs w:val="22"/>
        </w:rPr>
        <w:t>projekta iesniegumu”, izskatot Liepājas valstspilsētas pašvaldības domes pastāvīgās Pilsētas attīstības komitejas 2021.gada 4.novembra lēmumu (sēdes protokols Nr.12) un pastāvīgās Finanšu komitejas 2021.gada 4</w:t>
      </w:r>
      <w:r w:rsidRPr="005A1EE3">
        <w:rPr>
          <w:rFonts w:cs="Arial"/>
          <w:szCs w:val="22"/>
        </w:rPr>
        <w:t xml:space="preserve">.novembra lēmumu (sēdes protokols Nr.12), Liepājas valstspilsētas pašvaldības dome </w:t>
      </w:r>
      <w:r w:rsidRPr="005A1EE3">
        <w:rPr>
          <w:rFonts w:cs="Arial"/>
          <w:b/>
          <w:szCs w:val="22"/>
        </w:rPr>
        <w:t>nolemj</w:t>
      </w:r>
      <w:r w:rsidRPr="005A1EE3">
        <w:rPr>
          <w:rFonts w:cs="Arial"/>
          <w:b/>
          <w:bCs/>
          <w:szCs w:val="22"/>
        </w:rPr>
        <w:t>:</w:t>
      </w:r>
    </w:p>
    <w:p w14:paraId="747DCD69" w14:textId="77777777" w:rsidR="005A1EE3" w:rsidRPr="005A1EE3" w:rsidRDefault="005A1EE3" w:rsidP="005A1EE3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p w14:paraId="193E1AAD" w14:textId="77777777" w:rsidR="005A1EE3" w:rsidRPr="005A1EE3" w:rsidRDefault="00C36D13" w:rsidP="005A1EE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5A1EE3">
        <w:rPr>
          <w:rFonts w:cs="Arial"/>
          <w:szCs w:val="22"/>
        </w:rPr>
        <w:t>Izdarīt Liepājas pilsētas domes 2017.gada 14.septembra lēmumā Nr.367 “Par līguma slēgšanu un galvojumu SIA “LIEPĀJAS RAS”” grozījumus, izsakot 3. un 4.punktu šādā r</w:t>
      </w:r>
      <w:r w:rsidRPr="005A1EE3">
        <w:rPr>
          <w:rFonts w:cs="Arial"/>
          <w:szCs w:val="22"/>
        </w:rPr>
        <w:t xml:space="preserve">edakcijā: </w:t>
      </w:r>
    </w:p>
    <w:p w14:paraId="7E92171E" w14:textId="77777777" w:rsidR="005A1EE3" w:rsidRPr="005A1EE3" w:rsidRDefault="00C36D13" w:rsidP="005A1EE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5A1EE3">
        <w:rPr>
          <w:rFonts w:cs="Arial"/>
          <w:szCs w:val="22"/>
        </w:rPr>
        <w:t xml:space="preserve">“3. Galvot SIA “LIEPĀJAS RAS” (vienotais reģistrācijas Nr.42103023090; Liepājas valstspilsētas pašvaldības kapitāla daļas 65,85% apmērā) aizņēmumu Valsts kasē līdz 1 700 000 EUR (viens miljons septiņi simti </w:t>
      </w:r>
      <w:r w:rsidRPr="005A1EE3">
        <w:rPr>
          <w:rFonts w:cs="Arial"/>
          <w:i/>
          <w:szCs w:val="22"/>
        </w:rPr>
        <w:t>euro</w:t>
      </w:r>
      <w:r w:rsidRPr="005A1EE3">
        <w:rPr>
          <w:rFonts w:cs="Arial"/>
          <w:szCs w:val="22"/>
        </w:rPr>
        <w:t>) uz laiku līdz 10 (desmit) gadiem</w:t>
      </w:r>
      <w:r w:rsidRPr="005A1EE3">
        <w:rPr>
          <w:rFonts w:cs="Arial"/>
          <w:szCs w:val="22"/>
        </w:rPr>
        <w:t xml:space="preserve"> ar atlikto pamatsummas maksājumu 3 (trīs) gadi par Valsts kases noteikto mainīgo procentu likmi Eiropas Reģionālā attīstības fonda (ERAF) līdzfinansētā projekta “Divu fāzu sausās anaerobas fermentācijas sistēmas izveide poligonā “Ķīvītes” organisko atkrit</w:t>
      </w:r>
      <w:r w:rsidRPr="005A1EE3">
        <w:rPr>
          <w:rFonts w:cs="Arial"/>
          <w:szCs w:val="22"/>
        </w:rPr>
        <w:t xml:space="preserve">umu pārstrādei” īstenošanai. </w:t>
      </w:r>
      <w:r w:rsidRPr="005A1EE3">
        <w:rPr>
          <w:rFonts w:cs="Arial"/>
          <w:szCs w:val="22"/>
          <w:shd w:val="clear" w:color="auto" w:fill="FFFFFF"/>
        </w:rPr>
        <w:t xml:space="preserve">Atbilstoši likuma “Par pašvaldību budžetiem” 26.panta trešās daļas 4.punktam, </w:t>
      </w:r>
      <w:r w:rsidRPr="005A1EE3">
        <w:rPr>
          <w:rFonts w:cs="Arial"/>
          <w:szCs w:val="22"/>
        </w:rPr>
        <w:t xml:space="preserve">Liepājas valstspilsētas pašvaldība nodrošinās </w:t>
      </w:r>
      <w:r w:rsidRPr="005A1EE3">
        <w:rPr>
          <w:rFonts w:cs="Arial"/>
          <w:szCs w:val="22"/>
          <w:shd w:val="clear" w:color="auto" w:fill="FFFFFF"/>
        </w:rPr>
        <w:t>galvojuma apmēru procentuāli pašvaldības kapitāla daļu skaitam attiecīgajā pamatkapitālā.</w:t>
      </w:r>
    </w:p>
    <w:p w14:paraId="458DC38C" w14:textId="77777777" w:rsidR="005A1EE3" w:rsidRPr="005A1EE3" w:rsidRDefault="00C36D13" w:rsidP="005A1EE3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Cs w:val="22"/>
        </w:rPr>
      </w:pPr>
      <w:r w:rsidRPr="005A1EE3">
        <w:rPr>
          <w:rFonts w:cs="Arial"/>
          <w:szCs w:val="22"/>
        </w:rPr>
        <w:lastRenderedPageBreak/>
        <w:t xml:space="preserve">4. Uzdot SIA </w:t>
      </w:r>
      <w:r w:rsidRPr="005A1EE3">
        <w:rPr>
          <w:rFonts w:cs="Arial"/>
          <w:szCs w:val="22"/>
        </w:rPr>
        <w:t>“LIEPĀJAS RAS” kopā ar Liepājas pilsētas pašvaldības iestādes “Liepājas pilsētas pašvaldības administrācija” Finanšu pārvaldi sagatavot dokumentus  atbilstoši Ministru kabineta 2019.gada 10.decembra noteikumu Nr.590 “Noteikumi par pašvaldību aizņēmumiem un</w:t>
      </w:r>
      <w:r w:rsidRPr="005A1EE3">
        <w:rPr>
          <w:rFonts w:cs="Arial"/>
          <w:szCs w:val="22"/>
        </w:rPr>
        <w:t xml:space="preserve"> galvojumiem” 17.punktam.”.</w:t>
      </w:r>
    </w:p>
    <w:p w14:paraId="6A93B031" w14:textId="77777777" w:rsidR="005A1EE3" w:rsidRPr="005A1EE3" w:rsidRDefault="005A1EE3" w:rsidP="005A1EE3">
      <w:pPr>
        <w:widowControl w:val="0"/>
        <w:autoSpaceDE w:val="0"/>
        <w:autoSpaceDN w:val="0"/>
        <w:adjustRightInd w:val="0"/>
        <w:jc w:val="both"/>
        <w:rPr>
          <w:rFonts w:cs="Arial"/>
          <w:sz w:val="12"/>
          <w:szCs w:val="12"/>
        </w:rPr>
      </w:pPr>
    </w:p>
    <w:p w14:paraId="3EDB3BF1" w14:textId="77777777" w:rsidR="005A1EE3" w:rsidRPr="005A1EE3" w:rsidRDefault="005A1EE3" w:rsidP="005A1EE3">
      <w:pPr>
        <w:widowControl w:val="0"/>
        <w:autoSpaceDE w:val="0"/>
        <w:autoSpaceDN w:val="0"/>
        <w:adjustRightInd w:val="0"/>
        <w:jc w:val="both"/>
        <w:rPr>
          <w:rFonts w:cs="Arial"/>
          <w:szCs w:val="14"/>
        </w:rPr>
      </w:pPr>
    </w:p>
    <w:tbl>
      <w:tblPr>
        <w:tblW w:w="8647" w:type="dxa"/>
        <w:tblInd w:w="-82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276"/>
        <w:gridCol w:w="4450"/>
        <w:gridCol w:w="2921"/>
      </w:tblGrid>
      <w:tr w:rsidR="0071330B" w14:paraId="18CB0C2F" w14:textId="77777777" w:rsidTr="00183B74">
        <w:tc>
          <w:tcPr>
            <w:tcW w:w="57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B9754DA" w14:textId="77777777" w:rsidR="005A1EE3" w:rsidRPr="005A1EE3" w:rsidRDefault="00C36D13" w:rsidP="005A1EE3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A1EE3">
              <w:rPr>
                <w:rFonts w:cs="Arial"/>
                <w:szCs w:val="22"/>
              </w:rPr>
              <w:t>Priekšsēdētājs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779F3A42" w14:textId="77777777" w:rsidR="005A1EE3" w:rsidRPr="005A1EE3" w:rsidRDefault="00C36D13" w:rsidP="005A1EE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Cs w:val="22"/>
              </w:rPr>
            </w:pPr>
            <w:r w:rsidRPr="005A1EE3">
              <w:rPr>
                <w:rFonts w:cs="Arial"/>
                <w:szCs w:val="22"/>
              </w:rPr>
              <w:t>Gunārs Ansiņš</w:t>
            </w:r>
          </w:p>
          <w:p w14:paraId="328AFAFA" w14:textId="77777777" w:rsidR="005A1EE3" w:rsidRPr="005A1EE3" w:rsidRDefault="005A1EE3" w:rsidP="005A1EE3">
            <w:pPr>
              <w:widowControl w:val="0"/>
              <w:autoSpaceDE w:val="0"/>
              <w:autoSpaceDN w:val="0"/>
              <w:adjustRightInd w:val="0"/>
              <w:jc w:val="right"/>
              <w:rPr>
                <w:rFonts w:cs="Arial"/>
                <w:sz w:val="8"/>
                <w:szCs w:val="22"/>
              </w:rPr>
            </w:pPr>
          </w:p>
        </w:tc>
      </w:tr>
      <w:tr w:rsidR="0071330B" w14:paraId="564136F9" w14:textId="77777777" w:rsidTr="00183B74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9F25DD" w14:textId="77777777" w:rsidR="005A1EE3" w:rsidRPr="005A1EE3" w:rsidRDefault="00C36D13" w:rsidP="005A1EE3">
            <w:pPr>
              <w:widowControl w:val="0"/>
              <w:autoSpaceDE w:val="0"/>
              <w:autoSpaceDN w:val="0"/>
              <w:adjustRightInd w:val="0"/>
              <w:rPr>
                <w:rFonts w:cs="Arial"/>
                <w:szCs w:val="22"/>
              </w:rPr>
            </w:pPr>
            <w:r w:rsidRPr="005A1EE3">
              <w:rPr>
                <w:rFonts w:cs="Arial"/>
                <w:szCs w:val="22"/>
              </w:rPr>
              <w:t>Nosūtāms:</w:t>
            </w:r>
          </w:p>
        </w:tc>
        <w:tc>
          <w:tcPr>
            <w:tcW w:w="73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7C715E" w14:textId="77777777" w:rsidR="005A1EE3" w:rsidRPr="005A1EE3" w:rsidRDefault="00C36D13" w:rsidP="005A1E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  <w:r w:rsidRPr="005A1EE3">
              <w:rPr>
                <w:rFonts w:cs="Arial"/>
                <w:szCs w:val="22"/>
              </w:rPr>
              <w:t>Attīstības pārvaldei, Izpilddirektora birojam, Juridiskajai daļai, Finanšu pārvaldei, SIA “LIEPĀJAS RAS”</w:t>
            </w:r>
          </w:p>
          <w:p w14:paraId="2515F413" w14:textId="77777777" w:rsidR="005A1EE3" w:rsidRPr="005A1EE3" w:rsidRDefault="005A1EE3" w:rsidP="005A1EE3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szCs w:val="22"/>
              </w:rPr>
            </w:pPr>
          </w:p>
        </w:tc>
      </w:tr>
    </w:tbl>
    <w:p w14:paraId="1EE6BF88" w14:textId="77777777" w:rsidR="005A1EE3" w:rsidRDefault="005A1EE3" w:rsidP="00607627">
      <w:pPr>
        <w:widowControl w:val="0"/>
        <w:autoSpaceDE w:val="0"/>
        <w:autoSpaceDN w:val="0"/>
        <w:adjustRightInd w:val="0"/>
        <w:jc w:val="both"/>
        <w:rPr>
          <w:rFonts w:cs="Arial"/>
          <w:szCs w:val="22"/>
        </w:rPr>
      </w:pPr>
    </w:p>
    <w:sectPr w:rsidR="005A1EE3" w:rsidSect="00CE58F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81081" w14:textId="77777777" w:rsidR="00C36D13" w:rsidRDefault="00C36D13">
      <w:r>
        <w:separator/>
      </w:r>
    </w:p>
  </w:endnote>
  <w:endnote w:type="continuationSeparator" w:id="0">
    <w:p w14:paraId="7E3B9C09" w14:textId="77777777" w:rsidR="00C36D13" w:rsidRDefault="00C3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69DA8" w14:textId="77777777" w:rsidR="00E90D4C" w:rsidRPr="00765476" w:rsidRDefault="00E90D4C" w:rsidP="006E5122">
    <w:pPr>
      <w:pStyle w:val="Footer"/>
      <w:jc w:val="both"/>
    </w:pPr>
  </w:p>
  <w:p w14:paraId="1E0B2F7E" w14:textId="77777777" w:rsidR="0071330B" w:rsidRDefault="00C36D13">
    <w:r>
      <w:t xml:space="preserve">          </w:t>
    </w:r>
    <w: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55940" w14:textId="77777777" w:rsidR="0071330B" w:rsidRDefault="00C36D13">
    <w:r>
      <w:t xml:space="preserve">          Šis dokuments ir parakstīt</w:t>
    </w:r>
    <w:r>
      <w:t>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8A8B4" w14:textId="77777777" w:rsidR="00C36D13" w:rsidRDefault="00C36D13">
      <w:r>
        <w:separator/>
      </w:r>
    </w:p>
  </w:footnote>
  <w:footnote w:type="continuationSeparator" w:id="0">
    <w:p w14:paraId="10BB1B07" w14:textId="77777777" w:rsidR="00C36D13" w:rsidRDefault="00C36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42607" w14:textId="77777777" w:rsidR="00965736" w:rsidRDefault="00965736" w:rsidP="00965736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33D4" w14:textId="77777777" w:rsidR="00EB209C" w:rsidRPr="00AE2B38" w:rsidRDefault="00C36D13" w:rsidP="00EB209C">
    <w:pPr>
      <w:pStyle w:val="Header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7FD706AC" wp14:editId="7727E7DF">
          <wp:extent cx="666115" cy="755650"/>
          <wp:effectExtent l="0" t="0" r="635" b="6350"/>
          <wp:docPr id="1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281692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63F887" w14:textId="77777777" w:rsidR="00EB209C" w:rsidRPr="00356E0F" w:rsidRDefault="00C36D13" w:rsidP="00356E0F">
    <w:pPr>
      <w:pStyle w:val="Header"/>
      <w:spacing w:before="120"/>
      <w:jc w:val="center"/>
      <w:rPr>
        <w:rFonts w:ascii="Arial" w:hAnsi="Arial" w:cs="Arial"/>
        <w:b/>
      </w:rPr>
    </w:pPr>
    <w:r w:rsidRPr="00607627">
      <w:rPr>
        <w:rFonts w:ascii="Arial" w:hAnsi="Arial" w:cs="Arial"/>
        <w:b/>
      </w:rPr>
      <w:t>L</w:t>
    </w:r>
    <w:r>
      <w:rPr>
        <w:rFonts w:ascii="Arial" w:hAnsi="Arial" w:cs="Arial"/>
        <w:b/>
      </w:rPr>
      <w:t xml:space="preserve">iepājas valstspilsētas pašvaldības </w:t>
    </w:r>
    <w:r w:rsidR="00175BFA">
      <w:rPr>
        <w:rFonts w:ascii="Arial" w:hAnsi="Arial" w:cs="Arial"/>
        <w:b/>
      </w:rPr>
      <w:t>dome</w:t>
    </w:r>
  </w:p>
  <w:p w14:paraId="5B420279" w14:textId="77777777" w:rsidR="001002D7" w:rsidRDefault="00C36D13" w:rsidP="001002D7">
    <w:pPr>
      <w:pStyle w:val="Header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BE7219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0E65B4FA" w14:textId="77777777" w:rsidR="00EB209C" w:rsidRPr="00AE2B38" w:rsidRDefault="00EB209C">
    <w:pPr>
      <w:pStyle w:val="Head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F34E890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73B217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618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A9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F6CCC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BE20E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926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DA6D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8A30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03C607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C0A9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867B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C8E7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F4A2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F621B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671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2E89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6E3F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318E9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86FF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920E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8E70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6C7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9D05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6C61D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A8B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8CAD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BABC665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FD30A86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3264805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E7AB5F6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B70EFC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40A2E3F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1389DC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5ADC085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C82DD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874C17D4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81FAF9EE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3E66CD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36A4AA70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1F52FAF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652E21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3FA62B10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6D7481C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BC28C33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F9586D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78B47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2AE91E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2F08D0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A7CD2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EAA87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F7EE5E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7F4AEA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E58CD33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E8E8C5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8E5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BE4B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D6A3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108D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2CC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27F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23B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B4DFB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956CE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3A07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6AB0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4E90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24D0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F436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4471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B866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BE89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F1B6C"/>
    <w:multiLevelType w:val="hybridMultilevel"/>
    <w:tmpl w:val="50E8609A"/>
    <w:lvl w:ilvl="0" w:tplc="09EABCAA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49BE8E4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E102CC26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411892E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3D0436A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90666A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62810D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C4965B88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C966C936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58C8"/>
    <w:rsid w:val="0000154A"/>
    <w:rsid w:val="00003B86"/>
    <w:rsid w:val="00005318"/>
    <w:rsid w:val="0001269C"/>
    <w:rsid w:val="000148CA"/>
    <w:rsid w:val="000212D5"/>
    <w:rsid w:val="00021796"/>
    <w:rsid w:val="000246E3"/>
    <w:rsid w:val="00032900"/>
    <w:rsid w:val="00036DE6"/>
    <w:rsid w:val="00046F67"/>
    <w:rsid w:val="00051438"/>
    <w:rsid w:val="00052C2D"/>
    <w:rsid w:val="000667F2"/>
    <w:rsid w:val="00067C8C"/>
    <w:rsid w:val="00070CC8"/>
    <w:rsid w:val="0007583C"/>
    <w:rsid w:val="00083723"/>
    <w:rsid w:val="000858AA"/>
    <w:rsid w:val="000A6CFF"/>
    <w:rsid w:val="000B7112"/>
    <w:rsid w:val="000C6C0F"/>
    <w:rsid w:val="000C6F96"/>
    <w:rsid w:val="000D173B"/>
    <w:rsid w:val="000D4D61"/>
    <w:rsid w:val="000D60B6"/>
    <w:rsid w:val="000E2068"/>
    <w:rsid w:val="000F232A"/>
    <w:rsid w:val="000F5CE6"/>
    <w:rsid w:val="000F761E"/>
    <w:rsid w:val="001002D7"/>
    <w:rsid w:val="00102118"/>
    <w:rsid w:val="00116EAC"/>
    <w:rsid w:val="00120BDB"/>
    <w:rsid w:val="00126735"/>
    <w:rsid w:val="00133187"/>
    <w:rsid w:val="00133287"/>
    <w:rsid w:val="0013367A"/>
    <w:rsid w:val="00135F4F"/>
    <w:rsid w:val="00137A06"/>
    <w:rsid w:val="00142C09"/>
    <w:rsid w:val="00142F26"/>
    <w:rsid w:val="00155DC8"/>
    <w:rsid w:val="00160FB9"/>
    <w:rsid w:val="00165C38"/>
    <w:rsid w:val="00170F74"/>
    <w:rsid w:val="001714E4"/>
    <w:rsid w:val="0017391A"/>
    <w:rsid w:val="00173A44"/>
    <w:rsid w:val="0017483F"/>
    <w:rsid w:val="00175BFA"/>
    <w:rsid w:val="00175E06"/>
    <w:rsid w:val="00175F38"/>
    <w:rsid w:val="00183F4A"/>
    <w:rsid w:val="00190FFF"/>
    <w:rsid w:val="00193F8A"/>
    <w:rsid w:val="001979CE"/>
    <w:rsid w:val="001A0F4A"/>
    <w:rsid w:val="001A2F50"/>
    <w:rsid w:val="001A42AB"/>
    <w:rsid w:val="001B0DCB"/>
    <w:rsid w:val="001D10E9"/>
    <w:rsid w:val="001D1144"/>
    <w:rsid w:val="001D64EF"/>
    <w:rsid w:val="001E01A3"/>
    <w:rsid w:val="001E10BE"/>
    <w:rsid w:val="001E6C76"/>
    <w:rsid w:val="001F0C1D"/>
    <w:rsid w:val="001F5879"/>
    <w:rsid w:val="001F5D9A"/>
    <w:rsid w:val="00200FA6"/>
    <w:rsid w:val="00203942"/>
    <w:rsid w:val="002172D6"/>
    <w:rsid w:val="00225594"/>
    <w:rsid w:val="00226326"/>
    <w:rsid w:val="00232C7E"/>
    <w:rsid w:val="00233326"/>
    <w:rsid w:val="00241932"/>
    <w:rsid w:val="0024293C"/>
    <w:rsid w:val="00242DBA"/>
    <w:rsid w:val="00252A18"/>
    <w:rsid w:val="00253EA0"/>
    <w:rsid w:val="00254F88"/>
    <w:rsid w:val="00264CAB"/>
    <w:rsid w:val="002652A2"/>
    <w:rsid w:val="00277C93"/>
    <w:rsid w:val="002809D3"/>
    <w:rsid w:val="00290F67"/>
    <w:rsid w:val="00295DBD"/>
    <w:rsid w:val="002A30A3"/>
    <w:rsid w:val="002A4B70"/>
    <w:rsid w:val="002A6562"/>
    <w:rsid w:val="002A71F7"/>
    <w:rsid w:val="002B011F"/>
    <w:rsid w:val="002B6C46"/>
    <w:rsid w:val="002B7BA3"/>
    <w:rsid w:val="002C7382"/>
    <w:rsid w:val="002D6C54"/>
    <w:rsid w:val="002E1235"/>
    <w:rsid w:val="002F35CA"/>
    <w:rsid w:val="002F47DA"/>
    <w:rsid w:val="002F63C1"/>
    <w:rsid w:val="002F78D4"/>
    <w:rsid w:val="00302A1F"/>
    <w:rsid w:val="00303760"/>
    <w:rsid w:val="00304E53"/>
    <w:rsid w:val="003051CA"/>
    <w:rsid w:val="00310D7B"/>
    <w:rsid w:val="00317160"/>
    <w:rsid w:val="0033228A"/>
    <w:rsid w:val="00335FE5"/>
    <w:rsid w:val="00336E01"/>
    <w:rsid w:val="0033774C"/>
    <w:rsid w:val="00337C9D"/>
    <w:rsid w:val="003418D6"/>
    <w:rsid w:val="0034552B"/>
    <w:rsid w:val="00356E0F"/>
    <w:rsid w:val="003627B9"/>
    <w:rsid w:val="0036696F"/>
    <w:rsid w:val="00367417"/>
    <w:rsid w:val="00367AF4"/>
    <w:rsid w:val="00370AC9"/>
    <w:rsid w:val="00370B76"/>
    <w:rsid w:val="0037754B"/>
    <w:rsid w:val="00382930"/>
    <w:rsid w:val="00383A00"/>
    <w:rsid w:val="00393190"/>
    <w:rsid w:val="00393422"/>
    <w:rsid w:val="003A4354"/>
    <w:rsid w:val="003A4D06"/>
    <w:rsid w:val="003B6651"/>
    <w:rsid w:val="003C3979"/>
    <w:rsid w:val="003E185F"/>
    <w:rsid w:val="003F68B7"/>
    <w:rsid w:val="003F70F4"/>
    <w:rsid w:val="0040098B"/>
    <w:rsid w:val="00400F9C"/>
    <w:rsid w:val="00402AA6"/>
    <w:rsid w:val="00402C18"/>
    <w:rsid w:val="004115A4"/>
    <w:rsid w:val="00414154"/>
    <w:rsid w:val="00414943"/>
    <w:rsid w:val="00414C84"/>
    <w:rsid w:val="00415ABF"/>
    <w:rsid w:val="00426CAC"/>
    <w:rsid w:val="00426CD6"/>
    <w:rsid w:val="00426D9B"/>
    <w:rsid w:val="00436C14"/>
    <w:rsid w:val="00437F33"/>
    <w:rsid w:val="0044260F"/>
    <w:rsid w:val="00443BDD"/>
    <w:rsid w:val="00451FAD"/>
    <w:rsid w:val="00471357"/>
    <w:rsid w:val="00480FCA"/>
    <w:rsid w:val="00482DB4"/>
    <w:rsid w:val="00483745"/>
    <w:rsid w:val="00486A8E"/>
    <w:rsid w:val="0048766F"/>
    <w:rsid w:val="004975A3"/>
    <w:rsid w:val="004A447D"/>
    <w:rsid w:val="004A4FE5"/>
    <w:rsid w:val="004B4A7F"/>
    <w:rsid w:val="004B7633"/>
    <w:rsid w:val="004C02D4"/>
    <w:rsid w:val="004C1D1E"/>
    <w:rsid w:val="004D07E4"/>
    <w:rsid w:val="004D4550"/>
    <w:rsid w:val="004E2EB0"/>
    <w:rsid w:val="004E6652"/>
    <w:rsid w:val="004E6E05"/>
    <w:rsid w:val="004F24EE"/>
    <w:rsid w:val="004F2CE8"/>
    <w:rsid w:val="00511BC3"/>
    <w:rsid w:val="00512D8B"/>
    <w:rsid w:val="00513C45"/>
    <w:rsid w:val="00516FE2"/>
    <w:rsid w:val="00521221"/>
    <w:rsid w:val="00527B0B"/>
    <w:rsid w:val="00533CFC"/>
    <w:rsid w:val="00537741"/>
    <w:rsid w:val="00543085"/>
    <w:rsid w:val="00543B29"/>
    <w:rsid w:val="005460C4"/>
    <w:rsid w:val="00546419"/>
    <w:rsid w:val="0055068B"/>
    <w:rsid w:val="00553AE3"/>
    <w:rsid w:val="00562702"/>
    <w:rsid w:val="00563D75"/>
    <w:rsid w:val="0056464C"/>
    <w:rsid w:val="00570EF0"/>
    <w:rsid w:val="00570F86"/>
    <w:rsid w:val="005810C2"/>
    <w:rsid w:val="00582A55"/>
    <w:rsid w:val="005A0117"/>
    <w:rsid w:val="005A1EE3"/>
    <w:rsid w:val="005A2099"/>
    <w:rsid w:val="005B33BE"/>
    <w:rsid w:val="005B5B18"/>
    <w:rsid w:val="005D3BF3"/>
    <w:rsid w:val="005D5BFB"/>
    <w:rsid w:val="005E0637"/>
    <w:rsid w:val="005F5AA8"/>
    <w:rsid w:val="0060323C"/>
    <w:rsid w:val="00607627"/>
    <w:rsid w:val="00616BBA"/>
    <w:rsid w:val="006172F6"/>
    <w:rsid w:val="00623618"/>
    <w:rsid w:val="00633DE3"/>
    <w:rsid w:val="006345F5"/>
    <w:rsid w:val="00640C99"/>
    <w:rsid w:val="00646647"/>
    <w:rsid w:val="00650894"/>
    <w:rsid w:val="00652C82"/>
    <w:rsid w:val="00652DDC"/>
    <w:rsid w:val="0066129B"/>
    <w:rsid w:val="00661894"/>
    <w:rsid w:val="00665022"/>
    <w:rsid w:val="00667B79"/>
    <w:rsid w:val="00672B91"/>
    <w:rsid w:val="00672E78"/>
    <w:rsid w:val="0067360D"/>
    <w:rsid w:val="006770F7"/>
    <w:rsid w:val="0068443A"/>
    <w:rsid w:val="00685EC7"/>
    <w:rsid w:val="00686A00"/>
    <w:rsid w:val="0069314B"/>
    <w:rsid w:val="00694433"/>
    <w:rsid w:val="00695284"/>
    <w:rsid w:val="006A0E36"/>
    <w:rsid w:val="006C69D2"/>
    <w:rsid w:val="006D0D39"/>
    <w:rsid w:val="006D4FBC"/>
    <w:rsid w:val="006D5EF7"/>
    <w:rsid w:val="006D632F"/>
    <w:rsid w:val="006E5122"/>
    <w:rsid w:val="006E7097"/>
    <w:rsid w:val="006F7D94"/>
    <w:rsid w:val="00704F88"/>
    <w:rsid w:val="00710081"/>
    <w:rsid w:val="0071330B"/>
    <w:rsid w:val="0072778E"/>
    <w:rsid w:val="007530E9"/>
    <w:rsid w:val="00765476"/>
    <w:rsid w:val="0076570B"/>
    <w:rsid w:val="007657E6"/>
    <w:rsid w:val="00772B80"/>
    <w:rsid w:val="00780DE5"/>
    <w:rsid w:val="00783EF5"/>
    <w:rsid w:val="00792A24"/>
    <w:rsid w:val="007A1270"/>
    <w:rsid w:val="007A61BE"/>
    <w:rsid w:val="007B661C"/>
    <w:rsid w:val="007C03CF"/>
    <w:rsid w:val="007C0545"/>
    <w:rsid w:val="007C184C"/>
    <w:rsid w:val="007D2A66"/>
    <w:rsid w:val="007D47E3"/>
    <w:rsid w:val="007E114D"/>
    <w:rsid w:val="007E130B"/>
    <w:rsid w:val="007F17A7"/>
    <w:rsid w:val="008008CD"/>
    <w:rsid w:val="00802ABB"/>
    <w:rsid w:val="00805589"/>
    <w:rsid w:val="00814145"/>
    <w:rsid w:val="00814871"/>
    <w:rsid w:val="00814E16"/>
    <w:rsid w:val="00820B2D"/>
    <w:rsid w:val="00823D06"/>
    <w:rsid w:val="0083083F"/>
    <w:rsid w:val="008344AD"/>
    <w:rsid w:val="00842C2C"/>
    <w:rsid w:val="00844638"/>
    <w:rsid w:val="00845A19"/>
    <w:rsid w:val="00847485"/>
    <w:rsid w:val="00854856"/>
    <w:rsid w:val="00854920"/>
    <w:rsid w:val="00856B89"/>
    <w:rsid w:val="00863A03"/>
    <w:rsid w:val="00864702"/>
    <w:rsid w:val="00876669"/>
    <w:rsid w:val="00887E07"/>
    <w:rsid w:val="008928FB"/>
    <w:rsid w:val="00896E7E"/>
    <w:rsid w:val="008B10F6"/>
    <w:rsid w:val="008B4511"/>
    <w:rsid w:val="008E3AD1"/>
    <w:rsid w:val="008F000E"/>
    <w:rsid w:val="008F2302"/>
    <w:rsid w:val="008F6D32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15F7"/>
    <w:rsid w:val="00953BB3"/>
    <w:rsid w:val="00955BFB"/>
    <w:rsid w:val="00957658"/>
    <w:rsid w:val="009641AD"/>
    <w:rsid w:val="00965736"/>
    <w:rsid w:val="0097753A"/>
    <w:rsid w:val="00983168"/>
    <w:rsid w:val="009931B0"/>
    <w:rsid w:val="00993B83"/>
    <w:rsid w:val="00993E99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77A0"/>
    <w:rsid w:val="009F002C"/>
    <w:rsid w:val="009F0075"/>
    <w:rsid w:val="009F674C"/>
    <w:rsid w:val="00A02E57"/>
    <w:rsid w:val="00A04216"/>
    <w:rsid w:val="00A14FF5"/>
    <w:rsid w:val="00A27DB1"/>
    <w:rsid w:val="00A43292"/>
    <w:rsid w:val="00A55CAE"/>
    <w:rsid w:val="00A56EAF"/>
    <w:rsid w:val="00A6242D"/>
    <w:rsid w:val="00A66D04"/>
    <w:rsid w:val="00A76739"/>
    <w:rsid w:val="00A8500B"/>
    <w:rsid w:val="00A90E5F"/>
    <w:rsid w:val="00A92E31"/>
    <w:rsid w:val="00A93F4E"/>
    <w:rsid w:val="00AA2F5E"/>
    <w:rsid w:val="00AA61B4"/>
    <w:rsid w:val="00AB31C1"/>
    <w:rsid w:val="00AB6E2E"/>
    <w:rsid w:val="00AB7C86"/>
    <w:rsid w:val="00AD2C42"/>
    <w:rsid w:val="00AE1A32"/>
    <w:rsid w:val="00AE2B0F"/>
    <w:rsid w:val="00AE2B38"/>
    <w:rsid w:val="00AE3706"/>
    <w:rsid w:val="00AE6253"/>
    <w:rsid w:val="00B06E11"/>
    <w:rsid w:val="00B108D7"/>
    <w:rsid w:val="00B123C2"/>
    <w:rsid w:val="00B15588"/>
    <w:rsid w:val="00B24F1B"/>
    <w:rsid w:val="00B25192"/>
    <w:rsid w:val="00B2779D"/>
    <w:rsid w:val="00B32B9D"/>
    <w:rsid w:val="00B4129D"/>
    <w:rsid w:val="00B46B00"/>
    <w:rsid w:val="00B47C2F"/>
    <w:rsid w:val="00B51DD6"/>
    <w:rsid w:val="00B52A2E"/>
    <w:rsid w:val="00B56C5D"/>
    <w:rsid w:val="00B56E82"/>
    <w:rsid w:val="00B5730F"/>
    <w:rsid w:val="00B737BC"/>
    <w:rsid w:val="00B83018"/>
    <w:rsid w:val="00B92FED"/>
    <w:rsid w:val="00B96D9D"/>
    <w:rsid w:val="00B97A1E"/>
    <w:rsid w:val="00BA19DA"/>
    <w:rsid w:val="00BA4554"/>
    <w:rsid w:val="00BA5774"/>
    <w:rsid w:val="00BA5F95"/>
    <w:rsid w:val="00BB020C"/>
    <w:rsid w:val="00BB5AF4"/>
    <w:rsid w:val="00BD56A5"/>
    <w:rsid w:val="00BD72FA"/>
    <w:rsid w:val="00BE5541"/>
    <w:rsid w:val="00BE6206"/>
    <w:rsid w:val="00BE7219"/>
    <w:rsid w:val="00BF1EB5"/>
    <w:rsid w:val="00BF5887"/>
    <w:rsid w:val="00BF6D66"/>
    <w:rsid w:val="00C02AC6"/>
    <w:rsid w:val="00C02B03"/>
    <w:rsid w:val="00C26F1E"/>
    <w:rsid w:val="00C30662"/>
    <w:rsid w:val="00C313D8"/>
    <w:rsid w:val="00C3622A"/>
    <w:rsid w:val="00C36D13"/>
    <w:rsid w:val="00C42A17"/>
    <w:rsid w:val="00C446CD"/>
    <w:rsid w:val="00C47E80"/>
    <w:rsid w:val="00C6394C"/>
    <w:rsid w:val="00C72644"/>
    <w:rsid w:val="00C81D0A"/>
    <w:rsid w:val="00C923A7"/>
    <w:rsid w:val="00C96EE9"/>
    <w:rsid w:val="00CA1250"/>
    <w:rsid w:val="00CA1FEC"/>
    <w:rsid w:val="00CA2BE6"/>
    <w:rsid w:val="00CA3645"/>
    <w:rsid w:val="00CA4BAD"/>
    <w:rsid w:val="00CA70B1"/>
    <w:rsid w:val="00CA74EB"/>
    <w:rsid w:val="00CB7C80"/>
    <w:rsid w:val="00CC62FC"/>
    <w:rsid w:val="00CD1907"/>
    <w:rsid w:val="00CE38D6"/>
    <w:rsid w:val="00CE58FC"/>
    <w:rsid w:val="00CE6FE9"/>
    <w:rsid w:val="00CE7E57"/>
    <w:rsid w:val="00CF2F6F"/>
    <w:rsid w:val="00CF74E4"/>
    <w:rsid w:val="00CF7675"/>
    <w:rsid w:val="00D03C2E"/>
    <w:rsid w:val="00D1697F"/>
    <w:rsid w:val="00D236C4"/>
    <w:rsid w:val="00D25AD6"/>
    <w:rsid w:val="00D25DF2"/>
    <w:rsid w:val="00D31C99"/>
    <w:rsid w:val="00D436CA"/>
    <w:rsid w:val="00D578F2"/>
    <w:rsid w:val="00D74C7C"/>
    <w:rsid w:val="00D7566E"/>
    <w:rsid w:val="00D85128"/>
    <w:rsid w:val="00D8526D"/>
    <w:rsid w:val="00D95963"/>
    <w:rsid w:val="00DB58CA"/>
    <w:rsid w:val="00DC37D9"/>
    <w:rsid w:val="00DD320A"/>
    <w:rsid w:val="00DD3CA1"/>
    <w:rsid w:val="00DE4EB0"/>
    <w:rsid w:val="00DE53A4"/>
    <w:rsid w:val="00DF489E"/>
    <w:rsid w:val="00DF6B01"/>
    <w:rsid w:val="00DF7405"/>
    <w:rsid w:val="00E13E07"/>
    <w:rsid w:val="00E217C1"/>
    <w:rsid w:val="00E25266"/>
    <w:rsid w:val="00E324A1"/>
    <w:rsid w:val="00E3265E"/>
    <w:rsid w:val="00E3394D"/>
    <w:rsid w:val="00E4129D"/>
    <w:rsid w:val="00E53896"/>
    <w:rsid w:val="00E62453"/>
    <w:rsid w:val="00E6297F"/>
    <w:rsid w:val="00E652D0"/>
    <w:rsid w:val="00E71C29"/>
    <w:rsid w:val="00E726D2"/>
    <w:rsid w:val="00E75A59"/>
    <w:rsid w:val="00E84926"/>
    <w:rsid w:val="00E878D2"/>
    <w:rsid w:val="00E90D4C"/>
    <w:rsid w:val="00E922CC"/>
    <w:rsid w:val="00E93F70"/>
    <w:rsid w:val="00EA229C"/>
    <w:rsid w:val="00EB0F00"/>
    <w:rsid w:val="00EB209C"/>
    <w:rsid w:val="00ED067A"/>
    <w:rsid w:val="00EE026C"/>
    <w:rsid w:val="00EE20D2"/>
    <w:rsid w:val="00EE7891"/>
    <w:rsid w:val="00EF0A80"/>
    <w:rsid w:val="00EF0FFD"/>
    <w:rsid w:val="00F00003"/>
    <w:rsid w:val="00F07C35"/>
    <w:rsid w:val="00F14D7E"/>
    <w:rsid w:val="00F274BF"/>
    <w:rsid w:val="00F30DB7"/>
    <w:rsid w:val="00F5167C"/>
    <w:rsid w:val="00F517EA"/>
    <w:rsid w:val="00F524E5"/>
    <w:rsid w:val="00F55E99"/>
    <w:rsid w:val="00F5694E"/>
    <w:rsid w:val="00F6119C"/>
    <w:rsid w:val="00F61816"/>
    <w:rsid w:val="00F66576"/>
    <w:rsid w:val="00F668B3"/>
    <w:rsid w:val="00F73792"/>
    <w:rsid w:val="00F74B70"/>
    <w:rsid w:val="00F7571A"/>
    <w:rsid w:val="00F86827"/>
    <w:rsid w:val="00F914C4"/>
    <w:rsid w:val="00F968BE"/>
    <w:rsid w:val="00FA0579"/>
    <w:rsid w:val="00FC2B66"/>
    <w:rsid w:val="00FC3D64"/>
    <w:rsid w:val="00FD2A20"/>
    <w:rsid w:val="00FD7066"/>
    <w:rsid w:val="00FE1A75"/>
    <w:rsid w:val="00FE7188"/>
    <w:rsid w:val="00FE7DF3"/>
    <w:rsid w:val="00FF0B42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0DFD5"/>
  <w15:chartTrackingRefBased/>
  <w15:docId w15:val="{E9970BA7-FBD3-4260-AAED-5F9400ED9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219"/>
    <w:rPr>
      <w:rFonts w:ascii="Arial" w:eastAsia="Times New Roman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258C8"/>
  </w:style>
  <w:style w:type="paragraph" w:styleId="Footer">
    <w:name w:val="footer"/>
    <w:basedOn w:val="Normal"/>
    <w:link w:val="FooterChar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8C8"/>
  </w:style>
  <w:style w:type="paragraph" w:styleId="BalloonText">
    <w:name w:val="Balloon Text"/>
    <w:basedOn w:val="Normal"/>
    <w:link w:val="BalloonTextChar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Heading2Char">
    <w:name w:val="Heading 2 Char"/>
    <w:link w:val="Heading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Strong">
    <w:name w:val="Strong"/>
    <w:uiPriority w:val="22"/>
    <w:qFormat/>
    <w:rsid w:val="00896E7E"/>
    <w:rPr>
      <w:b/>
      <w:bCs/>
    </w:rPr>
  </w:style>
  <w:style w:type="table" w:styleId="TableGrid">
    <w:name w:val="Table Grid"/>
    <w:basedOn w:val="TableNormal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DefaultParagraphFont"/>
    <w:rsid w:val="007A1270"/>
  </w:style>
  <w:style w:type="character" w:customStyle="1" w:styleId="Heading1Char">
    <w:name w:val="Heading 1 Char"/>
    <w:link w:val="Heading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yperlink">
    <w:name w:val="Hyperlink"/>
    <w:rsid w:val="00DF7405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D25DF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93F8A"/>
  </w:style>
  <w:style w:type="character" w:styleId="Emphasis">
    <w:name w:val="Emphasis"/>
    <w:uiPriority w:val="20"/>
    <w:qFormat/>
    <w:rsid w:val="009D713C"/>
    <w:rPr>
      <w:i/>
      <w:iCs/>
    </w:rPr>
  </w:style>
  <w:style w:type="character" w:customStyle="1" w:styleId="Heading4Char">
    <w:name w:val="Heading 4 Char"/>
    <w:link w:val="Heading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NoSpacing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BodyText">
    <w:name w:val="Body Text"/>
    <w:basedOn w:val="Normal"/>
    <w:link w:val="BodyTextChar"/>
    <w:semiHidden/>
    <w:unhideWhenUsed/>
    <w:qFormat/>
    <w:rsid w:val="00BF1EB5"/>
    <w:pPr>
      <w:spacing w:after="160" w:line="256" w:lineRule="auto"/>
      <w:jc w:val="both"/>
    </w:pPr>
    <w:rPr>
      <w:rFonts w:ascii="Times New Roman" w:eastAsiaTheme="minorHAnsi" w:hAnsi="Times New Roman" w:cstheme="minorBidi"/>
      <w:sz w:val="24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F1EB5"/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7A9C-6B3B-4E65-8BF9-B88B59503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Sintija Biša</dc:creator>
  <cp:lastModifiedBy>Sintija Biša</cp:lastModifiedBy>
  <cp:revision>2</cp:revision>
  <cp:lastPrinted>2017-11-14T08:23:00Z</cp:lastPrinted>
  <dcterms:created xsi:type="dcterms:W3CDTF">2021-11-17T10:56:00Z</dcterms:created>
  <dcterms:modified xsi:type="dcterms:W3CDTF">2021-11-17T10:56:00Z</dcterms:modified>
</cp:coreProperties>
</file>