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1C0D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EED0753" w14:textId="77777777" w:rsidR="00AD59F0" w:rsidRDefault="00AD59F0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63EC482" w14:textId="77777777" w:rsidR="00AD59F0" w:rsidRPr="005810C2" w:rsidRDefault="00AD59F0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1058266" w14:textId="77777777" w:rsidR="00607627" w:rsidRPr="00607627" w:rsidRDefault="00A074F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B684E5C" w14:textId="77777777" w:rsidR="00607627" w:rsidRPr="00607627" w:rsidRDefault="00A074F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B92E7F4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6719C2" w14:paraId="7C596D28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0DD94EE4" w14:textId="77777777" w:rsidR="00E71C29" w:rsidRPr="00393422" w:rsidRDefault="00A074F3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11.novembrī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4B42CBC" w14:textId="77777777" w:rsidR="00E71C29" w:rsidRDefault="00A074F3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417/15</w:t>
            </w:r>
          </w:p>
          <w:p w14:paraId="6F251311" w14:textId="77777777" w:rsidR="00E71C29" w:rsidRPr="00393422" w:rsidRDefault="00A074F3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D59F0">
              <w:rPr>
                <w:rFonts w:cs="Arial"/>
                <w:color w:val="000000"/>
                <w:szCs w:val="22"/>
              </w:rPr>
              <w:t>(prot. Nr.15, 12.</w:t>
            </w:r>
            <w:r w:rsidRPr="00AD59F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DBD8CA6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3BC96C2F" w14:textId="77777777" w:rsidR="00AD59F0" w:rsidRPr="00AD59F0" w:rsidRDefault="00A074F3" w:rsidP="00AD59F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 xml:space="preserve">Par pastāvīgo komiteju pārraudzībā </w:t>
      </w:r>
    </w:p>
    <w:p w14:paraId="39482389" w14:textId="77777777" w:rsidR="00AD59F0" w:rsidRPr="00AD59F0" w:rsidRDefault="00A074F3" w:rsidP="00AD59F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izveidoto komisiju sastāviem</w:t>
      </w:r>
    </w:p>
    <w:p w14:paraId="1F881E28" w14:textId="77777777" w:rsidR="00AD59F0" w:rsidRPr="00AD59F0" w:rsidRDefault="00AD59F0" w:rsidP="00AD59F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3F9A0C6" w14:textId="77777777" w:rsidR="00AD59F0" w:rsidRPr="00AD59F0" w:rsidRDefault="00AD59F0" w:rsidP="00AD59F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A99A744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jc w:val="both"/>
      </w:pPr>
      <w:r w:rsidRPr="00AD59F0">
        <w:rPr>
          <w:rFonts w:cs="Arial"/>
          <w:szCs w:val="22"/>
        </w:rPr>
        <w:t xml:space="preserve">Pamatojoties uz likuma “Par pašvaldībām” 21.panta pirmās daļas 24.punktu un </w:t>
      </w:r>
      <w:r w:rsidRPr="00AD59F0">
        <w:rPr>
          <w:rFonts w:cs="Arial"/>
          <w:szCs w:val="22"/>
        </w:rPr>
        <w:t>61.pantu, Liepājas pilsētas domes 2017.gada 17.augusta saistošo noteikumu Nr.14 “Liepājas pilsētas pašvaldības nolikums” 6. un 7.punktu, izskatot Valsts zemes dienesta 2021.gada 3.novembra vēstuli Nr.</w:t>
      </w:r>
      <w:r w:rsidRPr="00AD59F0">
        <w:t>2-04/641 “Par Valsts zemes dienesta pārstāvi Liepājas va</w:t>
      </w:r>
      <w:r w:rsidRPr="00AD59F0">
        <w:t xml:space="preserve">lstspilsētas Dzīvojamo māju privatizācijas komisijā”, </w:t>
      </w:r>
      <w:r w:rsidRPr="00AD59F0">
        <w:rPr>
          <w:rFonts w:cs="Arial"/>
          <w:szCs w:val="22"/>
        </w:rPr>
        <w:t xml:space="preserve">Liepājas valstspilsētas pašvaldības dome </w:t>
      </w:r>
      <w:r w:rsidRPr="00AD59F0">
        <w:rPr>
          <w:rFonts w:cs="Arial"/>
          <w:b/>
          <w:szCs w:val="22"/>
        </w:rPr>
        <w:t>nolemj:</w:t>
      </w:r>
    </w:p>
    <w:p w14:paraId="53B2C5A7" w14:textId="77777777" w:rsidR="00AD59F0" w:rsidRPr="00AD59F0" w:rsidRDefault="00AD59F0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</w:p>
    <w:p w14:paraId="0C556B5E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1. Izveidot Liepājas valstspilsētas pašvaldības domes pastāvīgās Pilsētas attīstības komitejas pārraudzībā Tūrisma komisiju šādā sastāvā:</w:t>
      </w:r>
    </w:p>
    <w:p w14:paraId="4404A481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1.1.</w:t>
      </w:r>
      <w:r w:rsidRPr="00AD59F0">
        <w:t xml:space="preserve"> </w:t>
      </w:r>
      <w:r w:rsidRPr="00AD59F0">
        <w:rPr>
          <w:rFonts w:cs="Arial"/>
          <w:szCs w:val="22"/>
        </w:rPr>
        <w:t>Sintija P</w:t>
      </w:r>
      <w:r w:rsidRPr="00AD59F0">
        <w:rPr>
          <w:rFonts w:cs="Arial"/>
          <w:szCs w:val="22"/>
        </w:rPr>
        <w:t>usaudze - komisijas priekšsēdētāja;</w:t>
      </w:r>
    </w:p>
    <w:p w14:paraId="0127BAEA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1.2. Mārtiņš Ābols;</w:t>
      </w:r>
    </w:p>
    <w:p w14:paraId="6C3A5283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1.3. Gatis Griezītis;</w:t>
      </w:r>
    </w:p>
    <w:p w14:paraId="147C4B94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1.4. Daiga Jansone;</w:t>
      </w:r>
    </w:p>
    <w:p w14:paraId="7F6C1FA3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1.5. Inese Židele;</w:t>
      </w:r>
    </w:p>
    <w:p w14:paraId="7206BD3A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1.6. Toms Zukulis;</w:t>
      </w:r>
    </w:p>
    <w:p w14:paraId="07965495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1.7. Inga Dejus;</w:t>
      </w:r>
    </w:p>
    <w:p w14:paraId="2D378B02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1.8. Agris Pumpurs;</w:t>
      </w:r>
    </w:p>
    <w:p w14:paraId="46DC8C04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1.9. Juris Raķis;</w:t>
      </w:r>
    </w:p>
    <w:p w14:paraId="15F44973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1.10. Agita Kurzeme;</w:t>
      </w:r>
    </w:p>
    <w:p w14:paraId="57B28C01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1.11. Kristers Krafts;</w:t>
      </w:r>
    </w:p>
    <w:p w14:paraId="77B1EA49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1.12. Daumants Vidiņš</w:t>
      </w:r>
      <w:r w:rsidRPr="00AD59F0">
        <w:rPr>
          <w:rFonts w:cs="Arial"/>
          <w:szCs w:val="22"/>
        </w:rPr>
        <w:t>.</w:t>
      </w:r>
    </w:p>
    <w:p w14:paraId="7F75F03F" w14:textId="77777777" w:rsidR="00AD59F0" w:rsidRPr="00AD59F0" w:rsidRDefault="00AD59F0" w:rsidP="00AD59F0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Cs w:val="22"/>
        </w:rPr>
      </w:pPr>
    </w:p>
    <w:p w14:paraId="6A8E994B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 Izveidot Liepājas valstspilsētas pašvaldības domes pastāvīgās Izglītības, kultūras un sporta komitejas pārraudzībā šādas komisijas:</w:t>
      </w:r>
    </w:p>
    <w:p w14:paraId="7B9BCE8C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2.1. Kultūras lietu komisiju šādā sastāvā:</w:t>
      </w:r>
    </w:p>
    <w:p w14:paraId="234FDE2D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2.1.1. Juris Jirgens - komisijas priekšsēdētājs;</w:t>
      </w:r>
    </w:p>
    <w:p w14:paraId="4A0B2E00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2.1.2. Antra Brūna;</w:t>
      </w:r>
    </w:p>
    <w:p w14:paraId="29F0A50C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2.1.3. Eva Ciekurze;</w:t>
      </w:r>
    </w:p>
    <w:p w14:paraId="0FF8782E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2.1.4. Liena Dāvida;</w:t>
      </w:r>
    </w:p>
    <w:p w14:paraId="4A2746BD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2.1.5. Linda Zulmane;</w:t>
      </w:r>
    </w:p>
    <w:p w14:paraId="5FD1AC2E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2.1.6. Dace Kārkla;</w:t>
      </w:r>
    </w:p>
    <w:p w14:paraId="09C753A8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2.1.7. Monta Krafte;</w:t>
      </w:r>
    </w:p>
    <w:p w14:paraId="3EE0F992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2.1.8. Ilze Dimza;</w:t>
      </w:r>
    </w:p>
    <w:p w14:paraId="57D32FF4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2.1.9. Leons Leščinskis;</w:t>
      </w:r>
    </w:p>
    <w:p w14:paraId="5BE37C48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2.1.10. Timurs Tomsons,</w:t>
      </w:r>
    </w:p>
    <w:p w14:paraId="4123AB6D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lastRenderedPageBreak/>
        <w:t>2.2. Sporta komisiju šādā sastāvā:</w:t>
      </w:r>
    </w:p>
    <w:p w14:paraId="10744333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2.2.1.</w:t>
      </w:r>
      <w:r w:rsidRPr="00AD59F0">
        <w:t xml:space="preserve"> </w:t>
      </w:r>
      <w:r w:rsidRPr="00AD59F0">
        <w:rPr>
          <w:rFonts w:cs="Arial"/>
          <w:szCs w:val="22"/>
        </w:rPr>
        <w:t>Elans Strazdiņš - komisijas priekšsēdētāj</w:t>
      </w:r>
      <w:r w:rsidRPr="00AD59F0">
        <w:rPr>
          <w:rFonts w:cs="Arial"/>
          <w:szCs w:val="22"/>
        </w:rPr>
        <w:t>s;</w:t>
      </w:r>
    </w:p>
    <w:p w14:paraId="5742C3C2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2.2.2. Edgars Golts;</w:t>
      </w:r>
    </w:p>
    <w:p w14:paraId="375CC736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2.2.3. Gatis Griezītis;</w:t>
      </w:r>
    </w:p>
    <w:p w14:paraId="7D53455F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2.2.4. Roberts Klēpis;</w:t>
      </w:r>
    </w:p>
    <w:p w14:paraId="7E9936C8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2.2.5. Raivo Špaks;</w:t>
      </w:r>
    </w:p>
    <w:p w14:paraId="56D79ECD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2.2.6. Aivis Tints;</w:t>
      </w:r>
    </w:p>
    <w:p w14:paraId="28F3F9F6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2.2.7. Pāvels Sereda;</w:t>
      </w:r>
    </w:p>
    <w:p w14:paraId="32C923E4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2.2.8. Salvis Roga;</w:t>
      </w:r>
    </w:p>
    <w:p w14:paraId="6972AD47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2.2.9. Artis Lagzdiņš;</w:t>
      </w:r>
    </w:p>
    <w:p w14:paraId="6F6E799F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2.2.10. Armands Tomašs;</w:t>
      </w:r>
    </w:p>
    <w:p w14:paraId="7C3CBA20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2.2.11. Normunds Atvars;</w:t>
      </w:r>
    </w:p>
    <w:p w14:paraId="40BD5716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2.2.12. Armands Misus.</w:t>
      </w:r>
    </w:p>
    <w:p w14:paraId="3AC2AB67" w14:textId="77777777" w:rsidR="00AD59F0" w:rsidRPr="00AD59F0" w:rsidRDefault="00AD59F0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</w:p>
    <w:p w14:paraId="59366209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3. Izda</w:t>
      </w:r>
      <w:r w:rsidRPr="00AD59F0">
        <w:rPr>
          <w:rFonts w:cs="Arial"/>
          <w:szCs w:val="22"/>
        </w:rPr>
        <w:t>rīt Liepājas valstspilsētas pašvaldības domes 2021.gada 16.septembra lēmumā Nr.343/11 “Par pastāvīgo komiteju pārraudzībā izveidoto komisiju sastāviem” grozījumu, izsakot 1.1.5.apakšpunktu šādā redakcijā:</w:t>
      </w:r>
    </w:p>
    <w:p w14:paraId="165BE863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“1.1.5. Anta Kapleite;”.</w:t>
      </w:r>
    </w:p>
    <w:p w14:paraId="5EEECDC4" w14:textId="77777777" w:rsidR="00AD59F0" w:rsidRPr="00AD59F0" w:rsidRDefault="00AD59F0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</w:p>
    <w:p w14:paraId="0A58D410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4. Izdarīt Liepājas valstspilsētas pašvaldības domes 2021.gada 14.oktobra lēmumā Nr.378/12 “Par pastāvīgo komiteju pārraudzībā izveidoto komisiju sastāviem” grozījumu, aizstājot 1.3.2.apakšpunktā vārdus “Andris Ozoliņš” ar vārdiem “Andis Ozoliņš”.</w:t>
      </w:r>
    </w:p>
    <w:p w14:paraId="0CCC26F5" w14:textId="77777777" w:rsidR="00AD59F0" w:rsidRPr="00AD59F0" w:rsidRDefault="00AD59F0" w:rsidP="00AD59F0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Cs w:val="22"/>
        </w:rPr>
      </w:pPr>
    </w:p>
    <w:p w14:paraId="0EFF40E0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D59F0">
        <w:rPr>
          <w:rFonts w:cs="Arial"/>
          <w:szCs w:val="22"/>
        </w:rPr>
        <w:t>5. Uzdo</w:t>
      </w:r>
      <w:r w:rsidRPr="00AD59F0">
        <w:rPr>
          <w:rFonts w:cs="Arial"/>
          <w:szCs w:val="22"/>
        </w:rPr>
        <w:t>t Liepājas valstspilsētas pašvaldības komisiju priekšsēdētājiem trīs mēnešu laikā izstrādāt un virzīt komisiju nolikumus apstiprināšanai Liepājas valstspilsētas pašvaldības domes sēdē.</w:t>
      </w:r>
    </w:p>
    <w:p w14:paraId="716889DE" w14:textId="77777777" w:rsidR="00AD59F0" w:rsidRPr="00AD59F0" w:rsidRDefault="00AD59F0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</w:p>
    <w:p w14:paraId="527E0834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  <w:r w:rsidRPr="00AD59F0">
        <w:rPr>
          <w:rFonts w:cs="Arial"/>
          <w:szCs w:val="22"/>
        </w:rPr>
        <w:t>6.</w:t>
      </w:r>
      <w:r w:rsidRPr="00AD59F0">
        <w:rPr>
          <w:rFonts w:cs="Arial"/>
          <w:iCs/>
          <w:szCs w:val="22"/>
        </w:rPr>
        <w:t xml:space="preserve"> Atzīt par spēku zaudējušiem:  </w:t>
      </w:r>
    </w:p>
    <w:p w14:paraId="480D84C9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  <w:r w:rsidRPr="00AD59F0">
        <w:rPr>
          <w:rFonts w:cs="Arial"/>
          <w:iCs/>
          <w:szCs w:val="22"/>
        </w:rPr>
        <w:t>6.1. Liepājas pilsētas domes 2017.ga</w:t>
      </w:r>
      <w:r w:rsidRPr="00AD59F0">
        <w:rPr>
          <w:rFonts w:cs="Arial"/>
          <w:iCs/>
          <w:szCs w:val="22"/>
        </w:rPr>
        <w:t xml:space="preserve">da 14.septembra lēmumu Nr.370 “Par pastāvīgās Pilsētas attīstības komitejas pārraudzībā izveidoto komisiju sastāviem”;          </w:t>
      </w:r>
    </w:p>
    <w:p w14:paraId="49AC0150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  <w:r w:rsidRPr="00AD59F0">
        <w:rPr>
          <w:rFonts w:cs="Arial"/>
          <w:iCs/>
          <w:szCs w:val="22"/>
        </w:rPr>
        <w:t>6.2. Liepājas pilsētas domes 2017.gada 14.septembra lēmumu Nr.371 “Par pastāvīgās Sociālo lietu, veselības un sabiedriskās kārt</w:t>
      </w:r>
      <w:r w:rsidRPr="00AD59F0">
        <w:rPr>
          <w:rFonts w:cs="Arial"/>
          <w:iCs/>
          <w:szCs w:val="22"/>
        </w:rPr>
        <w:t>ības komitejas pārraudzībā izveidoto komisiju sastāviem”;</w:t>
      </w:r>
    </w:p>
    <w:p w14:paraId="66BB4249" w14:textId="77777777" w:rsidR="00AD59F0" w:rsidRPr="00AD59F0" w:rsidRDefault="00A074F3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  <w:r w:rsidRPr="00AD59F0">
        <w:rPr>
          <w:rFonts w:cs="Arial"/>
          <w:iCs/>
          <w:szCs w:val="22"/>
        </w:rPr>
        <w:t>6.3. Liepājas pilsētas domes 2017.gada 14.septembra lēmumu Nr.372 “Par pastāvīgās Izglītības, kultūras un sporta komitejas pārraudzībā izveidoto komisiju sastāviem”.</w:t>
      </w:r>
    </w:p>
    <w:p w14:paraId="38EADDC3" w14:textId="77777777" w:rsidR="00AD59F0" w:rsidRPr="00AD59F0" w:rsidRDefault="00AD59F0" w:rsidP="00AD59F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</w:p>
    <w:p w14:paraId="254A4341" w14:textId="77777777" w:rsidR="00AD59F0" w:rsidRPr="00AD59F0" w:rsidRDefault="00AD59F0" w:rsidP="00AD59F0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6719C2" w14:paraId="28D9E776" w14:textId="77777777" w:rsidTr="00961F0A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2DE0B" w14:textId="77777777" w:rsidR="00AD59F0" w:rsidRPr="00AD59F0" w:rsidRDefault="00A074F3" w:rsidP="00AD59F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D59F0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20D2622" w14:textId="77777777" w:rsidR="00AD59F0" w:rsidRPr="00AD59F0" w:rsidRDefault="00A074F3" w:rsidP="00AD59F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D59F0">
              <w:rPr>
                <w:rFonts w:cs="Arial"/>
                <w:szCs w:val="22"/>
              </w:rPr>
              <w:t>Gunārs Ansiņš</w:t>
            </w:r>
          </w:p>
          <w:p w14:paraId="2D7CD3E6" w14:textId="77777777" w:rsidR="00AD59F0" w:rsidRPr="00AD59F0" w:rsidRDefault="00AD59F0" w:rsidP="00AD59F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6719C2" w14:paraId="7A5E2FBF" w14:textId="77777777" w:rsidTr="00961F0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916997" w14:textId="77777777" w:rsidR="00AD59F0" w:rsidRPr="00AD59F0" w:rsidRDefault="00A074F3" w:rsidP="00AD59F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D59F0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CA9E2" w14:textId="77777777" w:rsidR="00AD59F0" w:rsidRPr="00AD59F0" w:rsidRDefault="00A074F3" w:rsidP="00AD59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AD59F0">
              <w:rPr>
                <w:szCs w:val="22"/>
              </w:rPr>
              <w:t>Visiem komisiju locekļiem, Klientu apkalpošanas un pakalpojumu centram, Organizatoriskajai daļai, Finanšu pārvaldes Pašvaldības budžeta uzskaites daļai, A.Ozoliņam, Valsts zemes dienestam</w:t>
            </w:r>
          </w:p>
        </w:tc>
      </w:tr>
    </w:tbl>
    <w:p w14:paraId="0A5A9AC4" w14:textId="77777777" w:rsidR="00AD59F0" w:rsidRPr="00AD59F0" w:rsidRDefault="00AD59F0" w:rsidP="00AD59F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0F005BA" w14:textId="77777777" w:rsidR="00AD59F0" w:rsidRDefault="00AD59F0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3189713" w14:textId="77777777" w:rsidR="00AD59F0" w:rsidRDefault="00AD59F0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AD59F0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6B54" w14:textId="77777777" w:rsidR="00A074F3" w:rsidRDefault="00A074F3">
      <w:r>
        <w:separator/>
      </w:r>
    </w:p>
  </w:endnote>
  <w:endnote w:type="continuationSeparator" w:id="0">
    <w:p w14:paraId="588A861B" w14:textId="77777777" w:rsidR="00A074F3" w:rsidRDefault="00A0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CDC4" w14:textId="77777777" w:rsidR="00E90D4C" w:rsidRPr="00765476" w:rsidRDefault="00E90D4C" w:rsidP="006E5122">
    <w:pPr>
      <w:pStyle w:val="Footer"/>
      <w:jc w:val="both"/>
    </w:pPr>
  </w:p>
  <w:p w14:paraId="210AA18F" w14:textId="77777777" w:rsidR="006719C2" w:rsidRDefault="00A074F3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923A" w14:textId="77777777" w:rsidR="006719C2" w:rsidRDefault="00A074F3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CDE1" w14:textId="77777777" w:rsidR="00A074F3" w:rsidRDefault="00A074F3">
      <w:r>
        <w:separator/>
      </w:r>
    </w:p>
  </w:footnote>
  <w:footnote w:type="continuationSeparator" w:id="0">
    <w:p w14:paraId="180D6781" w14:textId="77777777" w:rsidR="00A074F3" w:rsidRDefault="00A0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F0BF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7690" w14:textId="77777777" w:rsidR="00EB209C" w:rsidRPr="00AE2B38" w:rsidRDefault="00A074F3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46E44FF" wp14:editId="4559CE37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14792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76135" w14:textId="77777777" w:rsidR="00EB209C" w:rsidRPr="00356E0F" w:rsidRDefault="00A074F3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04590181" w14:textId="77777777" w:rsidR="001002D7" w:rsidRDefault="00A074F3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59B5DC5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1288E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4DCB3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203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C3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AC7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8B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0F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284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101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AA8F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67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67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E3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46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0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0C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29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2B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79AC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03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764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E7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2B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54E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8F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4E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67E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E0784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A989E0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E32742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166EE5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F44242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20A696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1A6AE4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D489B8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D0A6B1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B090067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1AC772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08EFCD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6DA48E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C46203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83CF88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94E70A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3C8AA0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2A8711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6DA59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BE9A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18EC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B02F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C036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648D7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56BF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7E32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E6FA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FFCE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8F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66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EB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66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89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8B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81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3A9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138D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22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7C2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20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C4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B2D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83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A7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09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D958C32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EFE6CD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F00220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D2C367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CFAF46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56851F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D8CA26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1D096E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8E44D6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47476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53A3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46AAD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C6EEC"/>
    <w:rsid w:val="001D64EF"/>
    <w:rsid w:val="001E01A3"/>
    <w:rsid w:val="001E10BE"/>
    <w:rsid w:val="001E649D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3A3"/>
    <w:rsid w:val="002809D3"/>
    <w:rsid w:val="00290F67"/>
    <w:rsid w:val="002951F9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1C17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104"/>
    <w:rsid w:val="00436C14"/>
    <w:rsid w:val="0044260F"/>
    <w:rsid w:val="00443BDD"/>
    <w:rsid w:val="00451FAD"/>
    <w:rsid w:val="00471357"/>
    <w:rsid w:val="00472B04"/>
    <w:rsid w:val="00480FCA"/>
    <w:rsid w:val="00483745"/>
    <w:rsid w:val="00486A8E"/>
    <w:rsid w:val="0048766F"/>
    <w:rsid w:val="00490D18"/>
    <w:rsid w:val="004929FE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4F38BF"/>
    <w:rsid w:val="00511BC3"/>
    <w:rsid w:val="00512D8B"/>
    <w:rsid w:val="00513C45"/>
    <w:rsid w:val="00516FE2"/>
    <w:rsid w:val="00521221"/>
    <w:rsid w:val="00526D6A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19C2"/>
    <w:rsid w:val="00672B91"/>
    <w:rsid w:val="00672E78"/>
    <w:rsid w:val="00676F62"/>
    <w:rsid w:val="006770F7"/>
    <w:rsid w:val="0068443A"/>
    <w:rsid w:val="00685EC7"/>
    <w:rsid w:val="00686A00"/>
    <w:rsid w:val="0069314B"/>
    <w:rsid w:val="00694433"/>
    <w:rsid w:val="00695284"/>
    <w:rsid w:val="006A0E36"/>
    <w:rsid w:val="006A2A23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6EB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B4D1B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074F3"/>
    <w:rsid w:val="00A27DB1"/>
    <w:rsid w:val="00A32193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D59F0"/>
    <w:rsid w:val="00AE1A32"/>
    <w:rsid w:val="00AE2B0F"/>
    <w:rsid w:val="00AE2B38"/>
    <w:rsid w:val="00AE3706"/>
    <w:rsid w:val="00AF6895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4BB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5E81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3972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2494"/>
    <w:rsid w:val="00D436CA"/>
    <w:rsid w:val="00D74C7C"/>
    <w:rsid w:val="00D7566E"/>
    <w:rsid w:val="00D85128"/>
    <w:rsid w:val="00D8526D"/>
    <w:rsid w:val="00D95963"/>
    <w:rsid w:val="00DA13D6"/>
    <w:rsid w:val="00DB58CA"/>
    <w:rsid w:val="00DC37D9"/>
    <w:rsid w:val="00DD1CA1"/>
    <w:rsid w:val="00DD320A"/>
    <w:rsid w:val="00DD3CA1"/>
    <w:rsid w:val="00DE53A4"/>
    <w:rsid w:val="00DF117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1587"/>
    <w:rsid w:val="00E84926"/>
    <w:rsid w:val="00E878D2"/>
    <w:rsid w:val="00E90D4C"/>
    <w:rsid w:val="00E922CC"/>
    <w:rsid w:val="00E93F70"/>
    <w:rsid w:val="00EA229C"/>
    <w:rsid w:val="00EB0F00"/>
    <w:rsid w:val="00EB209C"/>
    <w:rsid w:val="00EC4E33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2EC4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885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F025-3377-4F7C-9B03-8974A753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2021-11-17T10:48:00Z</dcterms:created>
  <dcterms:modified xsi:type="dcterms:W3CDTF">2021-11-17T10:48:00Z</dcterms:modified>
</cp:coreProperties>
</file>