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C289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C64C056" w14:textId="77777777" w:rsidR="00607627" w:rsidRPr="00607627" w:rsidRDefault="00D3084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5033706B" w14:textId="77777777" w:rsidR="00607627" w:rsidRPr="00607627" w:rsidRDefault="00D3084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606C9628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7359B1" w14:paraId="7AA60241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40C95BD7" w14:textId="77777777" w:rsidR="00E71C29" w:rsidRPr="00393422" w:rsidRDefault="00D30846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7D522BF" w14:textId="77777777" w:rsidR="00E71C29" w:rsidRDefault="00D30846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476/16</w:t>
            </w:r>
          </w:p>
          <w:p w14:paraId="16A2B27C" w14:textId="77777777" w:rsidR="00E71C29" w:rsidRPr="00393422" w:rsidRDefault="00D3084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223DB">
              <w:rPr>
                <w:rFonts w:cs="Arial"/>
                <w:color w:val="000000"/>
                <w:szCs w:val="22"/>
              </w:rPr>
              <w:t>(prot. Nr.16, 27.</w:t>
            </w:r>
            <w:r w:rsidRPr="000223D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4DB17531" w14:textId="77777777" w:rsidR="000F232A" w:rsidRPr="004B7633" w:rsidRDefault="000F232A" w:rsidP="000223DB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2BE9C320" w14:textId="77777777" w:rsidR="000223DB" w:rsidRPr="000223DB" w:rsidRDefault="00D30846" w:rsidP="000223D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223DB">
        <w:rPr>
          <w:rFonts w:cs="Arial"/>
          <w:szCs w:val="22"/>
        </w:rPr>
        <w:t xml:space="preserve">Par grozījumu 2018.gada 15.februāra </w:t>
      </w:r>
    </w:p>
    <w:p w14:paraId="41EF72CC" w14:textId="77777777" w:rsidR="000223DB" w:rsidRPr="000223DB" w:rsidRDefault="00D30846" w:rsidP="000223D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223DB">
        <w:rPr>
          <w:rFonts w:cs="Arial"/>
          <w:szCs w:val="22"/>
        </w:rPr>
        <w:t xml:space="preserve">nolikumā Nr.7 “Valsts budžeta mērķdotācijas </w:t>
      </w:r>
    </w:p>
    <w:p w14:paraId="1A13E397" w14:textId="77777777" w:rsidR="000223DB" w:rsidRPr="000223DB" w:rsidRDefault="00D30846" w:rsidP="000223D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223DB">
        <w:rPr>
          <w:rFonts w:cs="Arial"/>
          <w:szCs w:val="22"/>
        </w:rPr>
        <w:t>sadales kārtība interešu izglītībā”</w:t>
      </w:r>
    </w:p>
    <w:p w14:paraId="080EC56A" w14:textId="77777777" w:rsidR="000223DB" w:rsidRPr="000223DB" w:rsidRDefault="000223DB" w:rsidP="000223D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9B837C5" w14:textId="77777777" w:rsidR="000223DB" w:rsidRPr="000223DB" w:rsidRDefault="000223DB" w:rsidP="000223D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B40463F" w14:textId="77777777" w:rsidR="000223DB" w:rsidRPr="000223DB" w:rsidRDefault="00D30846" w:rsidP="000223D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223DB">
        <w:rPr>
          <w:rFonts w:cs="Arial"/>
          <w:szCs w:val="22"/>
        </w:rPr>
        <w:tab/>
      </w:r>
      <w:r w:rsidRPr="000223DB">
        <w:rPr>
          <w:rFonts w:cs="Arial"/>
          <w:szCs w:val="22"/>
        </w:rPr>
        <w:t xml:space="preserve">Pamatojoties uz Izglītības likuma 17.panta trešās daļas 3.punktu, likuma “Par pašvaldībām” 15.panta pirmās daļas 4.punktu un Ministru kabineta 2001.gada 28.augusta noteikumiem Nr.382 “Interešu izglītības programmu finansēšanas kārtība”, izskatot Komisijas </w:t>
      </w:r>
      <w:r w:rsidRPr="000223DB">
        <w:rPr>
          <w:rFonts w:cs="Arial"/>
          <w:szCs w:val="22"/>
        </w:rPr>
        <w:t>valsts budžeta mērķdotācijas interešu izglītībai un profesionālās ievirzes izglītībai sadalei 2021.gada 19.oktobra lēmumu (sēdes protokols Nr.1) un Liepājas valstspilsētas pašvaldības domes pastāvīgās Izglītības, kultūras un sporta komitejas 2021.gada 9.de</w:t>
      </w:r>
      <w:r w:rsidRPr="000223DB">
        <w:rPr>
          <w:rFonts w:cs="Arial"/>
          <w:szCs w:val="22"/>
        </w:rPr>
        <w:t xml:space="preserve">cembra lēmumu (sēdes protokols Nr.12), Liepājas valstspilsētas pašvaldības dome </w:t>
      </w:r>
      <w:r w:rsidRPr="000223DB">
        <w:rPr>
          <w:rFonts w:cs="Arial"/>
          <w:b/>
          <w:szCs w:val="22"/>
        </w:rPr>
        <w:t>nolemj</w:t>
      </w:r>
      <w:r w:rsidRPr="000223DB">
        <w:rPr>
          <w:rFonts w:cs="Arial"/>
          <w:b/>
          <w:bCs/>
          <w:szCs w:val="22"/>
        </w:rPr>
        <w:t>:</w:t>
      </w:r>
    </w:p>
    <w:p w14:paraId="1BD3DC3F" w14:textId="77777777" w:rsidR="000223DB" w:rsidRPr="000223DB" w:rsidRDefault="000223DB" w:rsidP="000223D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9B50C05" w14:textId="77777777" w:rsidR="000223DB" w:rsidRPr="000223DB" w:rsidRDefault="00D30846" w:rsidP="000223D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223DB">
        <w:rPr>
          <w:rFonts w:cs="Arial"/>
          <w:szCs w:val="22"/>
        </w:rPr>
        <w:tab/>
        <w:t>Apstiprināt Liepājas valstspilsētas</w:t>
      </w:r>
      <w:r w:rsidRPr="000223DB">
        <w:rPr>
          <w:rFonts w:cs="Arial"/>
          <w:szCs w:val="22"/>
        </w:rPr>
        <w:t xml:space="preserve"> pašvaldības domes 2021.gada 16.decembra nolikumu Nr.36 “Grozījums Liepājas pilsētas domes 2018.gada 15.februāra nolikumā Nr.7 “Valsts budžeta mērķdotācijas sadales kārtība interešu izglītībā””.</w:t>
      </w:r>
    </w:p>
    <w:p w14:paraId="219AD8F6" w14:textId="77777777" w:rsidR="000223DB" w:rsidRPr="000223DB" w:rsidRDefault="000223DB" w:rsidP="000223D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C82113C" w14:textId="77777777" w:rsidR="000223DB" w:rsidRPr="000223DB" w:rsidRDefault="000223DB" w:rsidP="000223DB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7359B1" w14:paraId="156AA85F" w14:textId="77777777" w:rsidTr="00D75224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C09A8" w14:textId="77777777" w:rsidR="000223DB" w:rsidRPr="000223DB" w:rsidRDefault="00D30846" w:rsidP="000223D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223DB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86B4A38" w14:textId="77777777" w:rsidR="000223DB" w:rsidRPr="000223DB" w:rsidRDefault="00D30846" w:rsidP="000223D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223DB">
              <w:rPr>
                <w:rFonts w:cs="Arial"/>
                <w:szCs w:val="22"/>
              </w:rPr>
              <w:t>Gunārs Ansiņš</w:t>
            </w:r>
          </w:p>
          <w:p w14:paraId="470B3E87" w14:textId="77777777" w:rsidR="000223DB" w:rsidRPr="000223DB" w:rsidRDefault="000223DB" w:rsidP="000223D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7359B1" w14:paraId="1C313684" w14:textId="77777777" w:rsidTr="00D7522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CA0A7F" w14:textId="77777777" w:rsidR="000223DB" w:rsidRPr="000223DB" w:rsidRDefault="00D30846" w:rsidP="000223D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223DB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176A3" w14:textId="77777777" w:rsidR="000223DB" w:rsidRPr="000223DB" w:rsidRDefault="00D30846" w:rsidP="000223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0223DB">
              <w:rPr>
                <w:rFonts w:cs="Arial"/>
                <w:szCs w:val="22"/>
              </w:rPr>
              <w:t xml:space="preserve">Liepājas </w:t>
            </w:r>
            <w:r w:rsidRPr="000223DB">
              <w:rPr>
                <w:rFonts w:cs="Arial"/>
                <w:szCs w:val="22"/>
              </w:rPr>
              <w:t>pilsētas Izglītības pārvaldei, Juridiskajai daļai, Finanšu pārvaldei, pašvaldības izglītības iestādēm</w:t>
            </w:r>
          </w:p>
        </w:tc>
      </w:tr>
    </w:tbl>
    <w:p w14:paraId="27051DA0" w14:textId="77777777" w:rsidR="000223DB" w:rsidRPr="000223DB" w:rsidRDefault="000223DB" w:rsidP="000223D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0223DB" w:rsidRPr="000223DB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486C" w14:textId="77777777" w:rsidR="00D30846" w:rsidRDefault="00D30846">
      <w:r>
        <w:separator/>
      </w:r>
    </w:p>
  </w:endnote>
  <w:endnote w:type="continuationSeparator" w:id="0">
    <w:p w14:paraId="63512BE0" w14:textId="77777777" w:rsidR="00D30846" w:rsidRDefault="00D3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542D" w14:textId="77777777" w:rsidR="00E90D4C" w:rsidRPr="00765476" w:rsidRDefault="00E90D4C" w:rsidP="006E5122">
    <w:pPr>
      <w:pStyle w:val="Footer"/>
      <w:jc w:val="both"/>
    </w:pPr>
  </w:p>
  <w:p w14:paraId="2285E950" w14:textId="77777777" w:rsidR="007359B1" w:rsidRDefault="00D30846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FCBD" w14:textId="77777777" w:rsidR="007359B1" w:rsidRDefault="00D30846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4215" w14:textId="77777777" w:rsidR="00D30846" w:rsidRDefault="00D30846">
      <w:r>
        <w:separator/>
      </w:r>
    </w:p>
  </w:footnote>
  <w:footnote w:type="continuationSeparator" w:id="0">
    <w:p w14:paraId="72CFB861" w14:textId="77777777" w:rsidR="00D30846" w:rsidRDefault="00D30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A161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4E4D" w14:textId="77777777" w:rsidR="00EB209C" w:rsidRPr="00AE2B38" w:rsidRDefault="00D30846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74CD03C" wp14:editId="68DD75CC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922113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B1CB03" w14:textId="77777777" w:rsidR="00EB209C" w:rsidRPr="00356E0F" w:rsidRDefault="00D30846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6DC5E4AA" w14:textId="77777777" w:rsidR="001002D7" w:rsidRDefault="00D30846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BE23EE6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7248B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A27887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C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8C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A90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D89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03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01E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380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D86C3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C2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A82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0E5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E61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7EB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2D7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24B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F4D9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DC6A6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C3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E42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A87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4E21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BE8D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03D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EA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0EE7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59A46E2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9440A3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CBCF45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ACE1CD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6DA16E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FA8190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37427A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2A4D09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F36275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5BD6805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D868B12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BCA448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DF63E4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BA60E1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EBCF40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5E696A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5725CC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0C832D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B5879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060AF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E8452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25E95B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1ECC9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41604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B88516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CCEF7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B987F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498E5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842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7003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3847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E7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6E7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6F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48C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94D3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3E4C3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EA9D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CF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321A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6F4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6EC9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2CF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DCE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071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AA52A8D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D18135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0BCFDF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B14954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36E2CE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458AB8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420EDE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16A420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A9A188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23DB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4A2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45D7B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26FE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3627"/>
    <w:rsid w:val="00355D64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2465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617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2E7B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B7028"/>
    <w:rsid w:val="006C69D2"/>
    <w:rsid w:val="006D0D39"/>
    <w:rsid w:val="006D4FBC"/>
    <w:rsid w:val="006D5EF7"/>
    <w:rsid w:val="006D632F"/>
    <w:rsid w:val="006E24CA"/>
    <w:rsid w:val="006E5122"/>
    <w:rsid w:val="006E7097"/>
    <w:rsid w:val="006F7D94"/>
    <w:rsid w:val="00704F88"/>
    <w:rsid w:val="00710081"/>
    <w:rsid w:val="0072778E"/>
    <w:rsid w:val="007359B1"/>
    <w:rsid w:val="007530E9"/>
    <w:rsid w:val="00765476"/>
    <w:rsid w:val="0076570B"/>
    <w:rsid w:val="007657E6"/>
    <w:rsid w:val="00772B80"/>
    <w:rsid w:val="00772C05"/>
    <w:rsid w:val="00780DE5"/>
    <w:rsid w:val="00783EF5"/>
    <w:rsid w:val="007A1270"/>
    <w:rsid w:val="007A61BE"/>
    <w:rsid w:val="007B661C"/>
    <w:rsid w:val="007C03CF"/>
    <w:rsid w:val="007C0545"/>
    <w:rsid w:val="007C184C"/>
    <w:rsid w:val="007D1823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499B"/>
    <w:rsid w:val="0097753A"/>
    <w:rsid w:val="00983168"/>
    <w:rsid w:val="00983D4B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1965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0846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1408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7031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4079-25DB-451E-B09B-1DEEC457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2021-12-23T12:07:00Z</dcterms:created>
  <dcterms:modified xsi:type="dcterms:W3CDTF">2021-12-23T12:07:00Z</dcterms:modified>
</cp:coreProperties>
</file>