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570A2" w14:textId="77777777" w:rsidR="000F232A" w:rsidRPr="005810C2" w:rsidRDefault="000F232A" w:rsidP="005810C2">
      <w:pPr>
        <w:widowControl w:val="0"/>
        <w:autoSpaceDE w:val="0"/>
        <w:autoSpaceDN w:val="0"/>
        <w:adjustRightInd w:val="0"/>
        <w:jc w:val="right"/>
        <w:rPr>
          <w:rFonts w:cs="Arial"/>
          <w:bCs/>
          <w:sz w:val="26"/>
          <w:szCs w:val="26"/>
        </w:rPr>
      </w:pPr>
    </w:p>
    <w:p w14:paraId="36F570A3" w14:textId="77777777" w:rsidR="00607627" w:rsidRPr="00607627" w:rsidRDefault="004745DC" w:rsidP="00607627">
      <w:pPr>
        <w:widowControl w:val="0"/>
        <w:autoSpaceDE w:val="0"/>
        <w:autoSpaceDN w:val="0"/>
        <w:adjustRightInd w:val="0"/>
        <w:jc w:val="center"/>
        <w:rPr>
          <w:rFonts w:cs="Arial"/>
          <w:sz w:val="26"/>
          <w:szCs w:val="26"/>
        </w:rPr>
      </w:pPr>
      <w:r>
        <w:rPr>
          <w:rFonts w:cs="Arial"/>
          <w:b/>
          <w:bCs/>
          <w:sz w:val="26"/>
          <w:szCs w:val="26"/>
        </w:rPr>
        <w:t>LĒMUMS</w:t>
      </w:r>
    </w:p>
    <w:p w14:paraId="36F570A4" w14:textId="77777777" w:rsidR="00607627" w:rsidRPr="00607627" w:rsidRDefault="004745DC" w:rsidP="00607627">
      <w:pPr>
        <w:widowControl w:val="0"/>
        <w:autoSpaceDE w:val="0"/>
        <w:autoSpaceDN w:val="0"/>
        <w:adjustRightInd w:val="0"/>
        <w:jc w:val="center"/>
        <w:rPr>
          <w:rFonts w:cs="Arial"/>
          <w:sz w:val="26"/>
          <w:szCs w:val="26"/>
        </w:rPr>
      </w:pPr>
      <w:r w:rsidRPr="00607627">
        <w:rPr>
          <w:rFonts w:cs="Arial"/>
          <w:sz w:val="26"/>
          <w:szCs w:val="26"/>
        </w:rPr>
        <w:t>LIEPĀJĀ</w:t>
      </w:r>
    </w:p>
    <w:p w14:paraId="36F570A5" w14:textId="77777777" w:rsidR="00607627" w:rsidRPr="004745DC" w:rsidRDefault="00607627" w:rsidP="00607627">
      <w:pPr>
        <w:widowControl w:val="0"/>
        <w:autoSpaceDE w:val="0"/>
        <w:autoSpaceDN w:val="0"/>
        <w:adjustRightInd w:val="0"/>
        <w:jc w:val="center"/>
        <w:rPr>
          <w:rFonts w:cs="Arial"/>
          <w:sz w:val="6"/>
          <w:szCs w:val="20"/>
        </w:rPr>
      </w:pPr>
    </w:p>
    <w:tbl>
      <w:tblPr>
        <w:tblW w:w="8561" w:type="dxa"/>
        <w:tblInd w:w="-56" w:type="dxa"/>
        <w:tblLayout w:type="fixed"/>
        <w:tblCellMar>
          <w:left w:w="60" w:type="dxa"/>
          <w:right w:w="60" w:type="dxa"/>
        </w:tblCellMar>
        <w:tblLook w:val="0000" w:firstRow="0" w:lastRow="0" w:firstColumn="0" w:lastColumn="0" w:noHBand="0" w:noVBand="0"/>
      </w:tblPr>
      <w:tblGrid>
        <w:gridCol w:w="4844"/>
        <w:gridCol w:w="3717"/>
      </w:tblGrid>
      <w:tr w:rsidR="00080376" w14:paraId="36F570A9" w14:textId="77777777" w:rsidTr="00E71C29">
        <w:tc>
          <w:tcPr>
            <w:tcW w:w="4844" w:type="dxa"/>
            <w:tcBorders>
              <w:top w:val="nil"/>
              <w:left w:val="nil"/>
              <w:bottom w:val="nil"/>
              <w:right w:val="nil"/>
            </w:tcBorders>
          </w:tcPr>
          <w:p w14:paraId="36F570A6" w14:textId="77777777" w:rsidR="00E71C29" w:rsidRPr="00393422" w:rsidRDefault="004745DC" w:rsidP="00175E06">
            <w:pPr>
              <w:widowControl w:val="0"/>
              <w:autoSpaceDE w:val="0"/>
              <w:autoSpaceDN w:val="0"/>
              <w:adjustRightInd w:val="0"/>
              <w:rPr>
                <w:rFonts w:cs="Arial"/>
                <w:szCs w:val="22"/>
              </w:rPr>
            </w:pPr>
            <w:r w:rsidRPr="005810C2">
              <w:rPr>
                <w:rFonts w:cs="Arial"/>
                <w:szCs w:val="22"/>
              </w:rPr>
              <w:t>2021.gada 22.aprīlī</w:t>
            </w:r>
          </w:p>
        </w:tc>
        <w:tc>
          <w:tcPr>
            <w:tcW w:w="3717" w:type="dxa"/>
            <w:tcBorders>
              <w:top w:val="nil"/>
              <w:left w:val="nil"/>
              <w:bottom w:val="nil"/>
              <w:right w:val="nil"/>
            </w:tcBorders>
          </w:tcPr>
          <w:p w14:paraId="36F570A7" w14:textId="329EF1F8" w:rsidR="00E71C29" w:rsidRDefault="004745DC" w:rsidP="004B7633">
            <w:pPr>
              <w:widowControl w:val="0"/>
              <w:autoSpaceDE w:val="0"/>
              <w:autoSpaceDN w:val="0"/>
              <w:adjustRightInd w:val="0"/>
              <w:jc w:val="center"/>
              <w:rPr>
                <w:rFonts w:cs="Arial"/>
                <w:szCs w:val="22"/>
              </w:rPr>
            </w:pPr>
            <w:r>
              <w:rPr>
                <w:rFonts w:cs="Arial"/>
                <w:szCs w:val="22"/>
              </w:rPr>
              <w:t xml:space="preserve">                                 </w:t>
            </w:r>
            <w:r w:rsidRPr="00393422">
              <w:rPr>
                <w:rFonts w:cs="Arial"/>
                <w:szCs w:val="22"/>
              </w:rPr>
              <w:t>Nr.</w:t>
            </w:r>
            <w:r w:rsidRPr="005810C2">
              <w:rPr>
                <w:rFonts w:cs="Arial"/>
                <w:szCs w:val="22"/>
              </w:rPr>
              <w:t>130/5</w:t>
            </w:r>
          </w:p>
          <w:p w14:paraId="36F570A8" w14:textId="5C280CEE" w:rsidR="00E71C29" w:rsidRPr="00393422" w:rsidRDefault="004745DC" w:rsidP="00175E06">
            <w:pPr>
              <w:widowControl w:val="0"/>
              <w:autoSpaceDE w:val="0"/>
              <w:autoSpaceDN w:val="0"/>
              <w:adjustRightInd w:val="0"/>
              <w:jc w:val="right"/>
              <w:rPr>
                <w:rFonts w:cs="Arial"/>
                <w:szCs w:val="22"/>
              </w:rPr>
            </w:pPr>
            <w:r w:rsidRPr="004745DC">
              <w:rPr>
                <w:rFonts w:cs="Arial"/>
                <w:color w:val="000000"/>
                <w:szCs w:val="22"/>
              </w:rPr>
              <w:t>(prot. Nr.5, 2.</w:t>
            </w:r>
            <w:r w:rsidRPr="004745DC">
              <w:rPr>
                <w:rFonts w:cs="Arial"/>
                <w:color w:val="000000"/>
                <w:sz w:val="20"/>
                <w:szCs w:val="20"/>
                <w:shd w:val="clear" w:color="auto" w:fill="FFFFFF"/>
              </w:rPr>
              <w:t>§)</w:t>
            </w:r>
          </w:p>
        </w:tc>
      </w:tr>
    </w:tbl>
    <w:p w14:paraId="36F570AA" w14:textId="77777777" w:rsidR="000F232A" w:rsidRPr="004B7633" w:rsidRDefault="000F232A" w:rsidP="00607627">
      <w:pPr>
        <w:widowControl w:val="0"/>
        <w:autoSpaceDE w:val="0"/>
        <w:autoSpaceDN w:val="0"/>
        <w:adjustRightInd w:val="0"/>
        <w:jc w:val="center"/>
        <w:rPr>
          <w:rFonts w:cs="Arial"/>
          <w:sz w:val="14"/>
          <w:szCs w:val="14"/>
        </w:rPr>
      </w:pPr>
    </w:p>
    <w:p w14:paraId="01A0B0D6" w14:textId="77777777" w:rsidR="004745DC" w:rsidRPr="004745DC" w:rsidRDefault="004745DC" w:rsidP="004745DC">
      <w:pPr>
        <w:widowControl w:val="0"/>
        <w:autoSpaceDE w:val="0"/>
        <w:autoSpaceDN w:val="0"/>
        <w:adjustRightInd w:val="0"/>
        <w:jc w:val="both"/>
        <w:rPr>
          <w:rFonts w:cs="Arial"/>
          <w:szCs w:val="22"/>
        </w:rPr>
      </w:pPr>
      <w:r w:rsidRPr="004745DC">
        <w:rPr>
          <w:rFonts w:cs="Arial"/>
          <w:szCs w:val="22"/>
        </w:rPr>
        <w:t xml:space="preserve">Par Liepājas pilsētas pašvaldības 2020.gada </w:t>
      </w:r>
    </w:p>
    <w:p w14:paraId="0CACB1B3" w14:textId="77777777" w:rsidR="004745DC" w:rsidRPr="004745DC" w:rsidRDefault="004745DC" w:rsidP="004745DC">
      <w:pPr>
        <w:widowControl w:val="0"/>
        <w:autoSpaceDE w:val="0"/>
        <w:autoSpaceDN w:val="0"/>
        <w:adjustRightInd w:val="0"/>
        <w:jc w:val="both"/>
        <w:rPr>
          <w:rFonts w:cs="Arial"/>
          <w:szCs w:val="22"/>
        </w:rPr>
      </w:pPr>
      <w:r w:rsidRPr="004745DC">
        <w:rPr>
          <w:rFonts w:cs="Arial"/>
          <w:szCs w:val="22"/>
        </w:rPr>
        <w:t>saimniecisko pārskatu</w:t>
      </w:r>
    </w:p>
    <w:p w14:paraId="5829DD18" w14:textId="77777777" w:rsidR="004745DC" w:rsidRPr="004745DC" w:rsidRDefault="004745DC" w:rsidP="004745DC">
      <w:pPr>
        <w:widowControl w:val="0"/>
        <w:autoSpaceDE w:val="0"/>
        <w:autoSpaceDN w:val="0"/>
        <w:adjustRightInd w:val="0"/>
        <w:ind w:firstLine="708"/>
        <w:jc w:val="center"/>
        <w:rPr>
          <w:rFonts w:cs="Arial"/>
          <w:i/>
          <w:szCs w:val="22"/>
        </w:rPr>
      </w:pPr>
    </w:p>
    <w:p w14:paraId="5913C87B" w14:textId="77777777" w:rsidR="004745DC" w:rsidRPr="004745DC" w:rsidRDefault="004745DC" w:rsidP="004745DC">
      <w:pPr>
        <w:widowControl w:val="0"/>
        <w:tabs>
          <w:tab w:val="left" w:pos="3360"/>
        </w:tabs>
        <w:autoSpaceDE w:val="0"/>
        <w:autoSpaceDN w:val="0"/>
        <w:adjustRightInd w:val="0"/>
        <w:ind w:firstLine="708"/>
        <w:rPr>
          <w:rFonts w:cs="Arial"/>
          <w:szCs w:val="22"/>
        </w:rPr>
      </w:pPr>
      <w:r w:rsidRPr="004745DC">
        <w:rPr>
          <w:rFonts w:cs="Arial"/>
          <w:i/>
          <w:szCs w:val="22"/>
        </w:rPr>
        <w:tab/>
      </w:r>
    </w:p>
    <w:p w14:paraId="66FF0846" w14:textId="77777777" w:rsidR="004745DC" w:rsidRPr="004745DC" w:rsidRDefault="004745DC" w:rsidP="004745DC">
      <w:pPr>
        <w:widowControl w:val="0"/>
        <w:autoSpaceDE w:val="0"/>
        <w:autoSpaceDN w:val="0"/>
        <w:adjustRightInd w:val="0"/>
        <w:ind w:firstLine="708"/>
        <w:jc w:val="both"/>
        <w:rPr>
          <w:rFonts w:cs="Arial"/>
          <w:szCs w:val="22"/>
        </w:rPr>
      </w:pPr>
      <w:r w:rsidRPr="004745DC">
        <w:rPr>
          <w:rFonts w:cs="Arial"/>
          <w:szCs w:val="22"/>
        </w:rPr>
        <w:t>Pamatojoties uz likuma “Par pašvaldībām” 21.panta pirmās daļas 2.punktu, likuma “Par budžetu un finanšu vadību” 30.panta trešo daļu, Ministru kabineta 2018.gada 19.jūnija noteikumiem Nr.344 “Gada pārskata sagatavošanas kārtība” un izskatot Liepājas pilsētas domes pastāvīgās Finanšu komitejas 2021.gada 15.aprīļa lēmumu (sēdes protokols Nr.4), LIEPĀJAS PILSĒTAS DOME</w:t>
      </w:r>
    </w:p>
    <w:p w14:paraId="60ED4D5B" w14:textId="77777777" w:rsidR="004745DC" w:rsidRPr="004745DC" w:rsidRDefault="004745DC" w:rsidP="004745DC">
      <w:pPr>
        <w:widowControl w:val="0"/>
        <w:autoSpaceDE w:val="0"/>
        <w:autoSpaceDN w:val="0"/>
        <w:adjustRightInd w:val="0"/>
        <w:ind w:firstLine="708"/>
        <w:jc w:val="center"/>
        <w:rPr>
          <w:rFonts w:cs="Arial"/>
          <w:szCs w:val="22"/>
        </w:rPr>
      </w:pPr>
    </w:p>
    <w:p w14:paraId="0ABD736E" w14:textId="77777777" w:rsidR="004745DC" w:rsidRPr="004745DC" w:rsidRDefault="004745DC" w:rsidP="004745DC">
      <w:pPr>
        <w:widowControl w:val="0"/>
        <w:autoSpaceDE w:val="0"/>
        <w:autoSpaceDN w:val="0"/>
        <w:adjustRightInd w:val="0"/>
        <w:jc w:val="center"/>
        <w:rPr>
          <w:rFonts w:cs="Arial"/>
          <w:szCs w:val="22"/>
        </w:rPr>
      </w:pPr>
      <w:r w:rsidRPr="004745DC">
        <w:rPr>
          <w:rFonts w:cs="Arial"/>
          <w:szCs w:val="22"/>
        </w:rPr>
        <w:t>N O L E M J :</w:t>
      </w:r>
    </w:p>
    <w:p w14:paraId="2101EE7F" w14:textId="77777777" w:rsidR="004745DC" w:rsidRPr="004745DC" w:rsidRDefault="004745DC" w:rsidP="004745DC">
      <w:pPr>
        <w:widowControl w:val="0"/>
        <w:autoSpaceDE w:val="0"/>
        <w:autoSpaceDN w:val="0"/>
        <w:adjustRightInd w:val="0"/>
        <w:ind w:firstLine="708"/>
        <w:jc w:val="center"/>
        <w:rPr>
          <w:rFonts w:cs="Arial"/>
          <w:szCs w:val="22"/>
        </w:rPr>
      </w:pPr>
    </w:p>
    <w:p w14:paraId="62274611" w14:textId="77777777" w:rsidR="004745DC" w:rsidRPr="004745DC" w:rsidRDefault="004745DC" w:rsidP="004745DC">
      <w:pPr>
        <w:widowControl w:val="0"/>
        <w:autoSpaceDE w:val="0"/>
        <w:autoSpaceDN w:val="0"/>
        <w:adjustRightInd w:val="0"/>
        <w:ind w:firstLine="720"/>
        <w:jc w:val="both"/>
        <w:rPr>
          <w:rFonts w:cs="Arial"/>
          <w:szCs w:val="22"/>
        </w:rPr>
      </w:pPr>
      <w:r w:rsidRPr="004745DC">
        <w:rPr>
          <w:rFonts w:cs="Arial"/>
          <w:szCs w:val="22"/>
        </w:rPr>
        <w:t>1. Apstiprināt LIEPĀJAS PILSĒTAS PAŠVALDĪBAS 2020.GADA PAMATBUDŽETA IZPILDI uz 2021.gada 1.janvāri saskaņā ar 1.pielikumu:</w:t>
      </w:r>
    </w:p>
    <w:p w14:paraId="17B7E267" w14:textId="77777777" w:rsidR="004745DC" w:rsidRPr="004745DC" w:rsidRDefault="004745DC" w:rsidP="004745DC">
      <w:pPr>
        <w:widowControl w:val="0"/>
        <w:autoSpaceDE w:val="0"/>
        <w:autoSpaceDN w:val="0"/>
        <w:adjustRightInd w:val="0"/>
        <w:ind w:left="360" w:firstLine="360"/>
        <w:jc w:val="both"/>
        <w:rPr>
          <w:rFonts w:cs="Arial"/>
          <w:szCs w:val="22"/>
        </w:rPr>
      </w:pPr>
      <w:r w:rsidRPr="004745DC">
        <w:rPr>
          <w:rFonts w:cs="Arial"/>
          <w:szCs w:val="22"/>
        </w:rPr>
        <w:t xml:space="preserve">1.1. ieņēmumi - 101 154 312 </w:t>
      </w:r>
      <w:r w:rsidRPr="004745DC">
        <w:rPr>
          <w:rFonts w:cs="Arial"/>
          <w:i/>
          <w:iCs/>
          <w:szCs w:val="22"/>
        </w:rPr>
        <w:t>euro</w:t>
      </w:r>
      <w:r w:rsidRPr="004745DC">
        <w:rPr>
          <w:rFonts w:cs="Arial"/>
          <w:szCs w:val="22"/>
        </w:rPr>
        <w:t>;</w:t>
      </w:r>
    </w:p>
    <w:p w14:paraId="0475564C" w14:textId="77777777" w:rsidR="004745DC" w:rsidRPr="004745DC" w:rsidRDefault="004745DC" w:rsidP="004745DC">
      <w:pPr>
        <w:widowControl w:val="0"/>
        <w:tabs>
          <w:tab w:val="center" w:pos="4612"/>
        </w:tabs>
        <w:autoSpaceDE w:val="0"/>
        <w:autoSpaceDN w:val="0"/>
        <w:adjustRightInd w:val="0"/>
        <w:ind w:left="360" w:firstLine="360"/>
        <w:jc w:val="both"/>
        <w:rPr>
          <w:rFonts w:cs="Arial"/>
          <w:szCs w:val="22"/>
        </w:rPr>
      </w:pPr>
      <w:r w:rsidRPr="004745DC">
        <w:rPr>
          <w:rFonts w:cs="Arial"/>
          <w:szCs w:val="22"/>
        </w:rPr>
        <w:t xml:space="preserve">1.2. izdevumi - 96 719 254 </w:t>
      </w:r>
      <w:r w:rsidRPr="004745DC">
        <w:rPr>
          <w:rFonts w:cs="Arial"/>
          <w:i/>
          <w:iCs/>
          <w:szCs w:val="22"/>
        </w:rPr>
        <w:t>euro</w:t>
      </w:r>
      <w:r w:rsidRPr="004745DC">
        <w:rPr>
          <w:rFonts w:cs="Arial"/>
          <w:szCs w:val="22"/>
        </w:rPr>
        <w:t>;</w:t>
      </w:r>
      <w:r w:rsidRPr="004745DC">
        <w:rPr>
          <w:rFonts w:cs="Arial"/>
          <w:szCs w:val="22"/>
        </w:rPr>
        <w:tab/>
      </w:r>
    </w:p>
    <w:p w14:paraId="247C6306" w14:textId="77777777" w:rsidR="004745DC" w:rsidRPr="004745DC" w:rsidRDefault="004745DC" w:rsidP="004745DC">
      <w:pPr>
        <w:widowControl w:val="0"/>
        <w:autoSpaceDE w:val="0"/>
        <w:autoSpaceDN w:val="0"/>
        <w:adjustRightInd w:val="0"/>
        <w:ind w:left="360" w:firstLine="360"/>
        <w:jc w:val="both"/>
        <w:rPr>
          <w:rFonts w:cs="Arial"/>
          <w:szCs w:val="22"/>
        </w:rPr>
      </w:pPr>
      <w:r w:rsidRPr="004745DC">
        <w:rPr>
          <w:rFonts w:cs="Arial"/>
          <w:szCs w:val="22"/>
        </w:rPr>
        <w:t>1.3. finansēšana, t.sk.:</w:t>
      </w:r>
    </w:p>
    <w:p w14:paraId="52EFA69C" w14:textId="77777777" w:rsidR="004745DC" w:rsidRPr="004745DC" w:rsidRDefault="004745DC" w:rsidP="004745DC">
      <w:pPr>
        <w:widowControl w:val="0"/>
        <w:autoSpaceDE w:val="0"/>
        <w:autoSpaceDN w:val="0"/>
        <w:adjustRightInd w:val="0"/>
        <w:ind w:left="360" w:firstLine="360"/>
        <w:jc w:val="both"/>
        <w:rPr>
          <w:rFonts w:cs="Arial"/>
          <w:szCs w:val="22"/>
        </w:rPr>
      </w:pPr>
      <w:r w:rsidRPr="004745DC">
        <w:rPr>
          <w:rFonts w:cs="Arial"/>
          <w:szCs w:val="22"/>
        </w:rPr>
        <w:t xml:space="preserve">1.3.1. atlikums uz gada sākumu - 18 275 859 </w:t>
      </w:r>
      <w:r w:rsidRPr="004745DC">
        <w:rPr>
          <w:rFonts w:cs="Arial"/>
          <w:i/>
          <w:iCs/>
          <w:szCs w:val="22"/>
        </w:rPr>
        <w:t>euro</w:t>
      </w:r>
      <w:r w:rsidRPr="004745DC">
        <w:rPr>
          <w:rFonts w:cs="Arial"/>
          <w:szCs w:val="22"/>
        </w:rPr>
        <w:t>;</w:t>
      </w:r>
    </w:p>
    <w:p w14:paraId="4ED788CF" w14:textId="77777777" w:rsidR="004745DC" w:rsidRPr="004745DC" w:rsidRDefault="004745DC" w:rsidP="004745DC">
      <w:pPr>
        <w:widowControl w:val="0"/>
        <w:autoSpaceDE w:val="0"/>
        <w:autoSpaceDN w:val="0"/>
        <w:adjustRightInd w:val="0"/>
        <w:ind w:left="360" w:firstLine="360"/>
        <w:jc w:val="both"/>
        <w:rPr>
          <w:rFonts w:cs="Arial"/>
          <w:szCs w:val="22"/>
        </w:rPr>
      </w:pPr>
      <w:r w:rsidRPr="004745DC">
        <w:rPr>
          <w:rFonts w:cs="Arial"/>
          <w:szCs w:val="22"/>
        </w:rPr>
        <w:t xml:space="preserve">1.3.2. aizņēmumi no Valsts kases - 4 858 576 </w:t>
      </w:r>
      <w:r w:rsidRPr="004745DC">
        <w:rPr>
          <w:rFonts w:cs="Arial"/>
          <w:i/>
          <w:iCs/>
          <w:szCs w:val="22"/>
        </w:rPr>
        <w:t>euro</w:t>
      </w:r>
      <w:r w:rsidRPr="004745DC">
        <w:rPr>
          <w:rFonts w:cs="Arial"/>
          <w:szCs w:val="22"/>
        </w:rPr>
        <w:t>;</w:t>
      </w:r>
    </w:p>
    <w:p w14:paraId="3DA85ABF" w14:textId="77777777" w:rsidR="004745DC" w:rsidRPr="004745DC" w:rsidRDefault="004745DC" w:rsidP="004745DC">
      <w:pPr>
        <w:widowControl w:val="0"/>
        <w:autoSpaceDE w:val="0"/>
        <w:autoSpaceDN w:val="0"/>
        <w:adjustRightInd w:val="0"/>
        <w:ind w:left="360" w:firstLine="360"/>
        <w:jc w:val="both"/>
        <w:rPr>
          <w:rFonts w:cs="Arial"/>
          <w:szCs w:val="22"/>
        </w:rPr>
      </w:pPr>
      <w:r w:rsidRPr="004745DC">
        <w:rPr>
          <w:rFonts w:cs="Arial"/>
          <w:szCs w:val="22"/>
        </w:rPr>
        <w:t xml:space="preserve">1.3.3. aizņēmumu atmaksa - 5 672 985 </w:t>
      </w:r>
      <w:r w:rsidRPr="004745DC">
        <w:rPr>
          <w:rFonts w:cs="Arial"/>
          <w:i/>
          <w:iCs/>
          <w:szCs w:val="22"/>
        </w:rPr>
        <w:t>euro</w:t>
      </w:r>
      <w:r w:rsidRPr="004745DC">
        <w:rPr>
          <w:rFonts w:cs="Arial"/>
          <w:szCs w:val="22"/>
        </w:rPr>
        <w:t>;</w:t>
      </w:r>
    </w:p>
    <w:p w14:paraId="7EAE1A4A" w14:textId="77777777" w:rsidR="004745DC" w:rsidRPr="004745DC" w:rsidRDefault="004745DC" w:rsidP="004745DC">
      <w:pPr>
        <w:widowControl w:val="0"/>
        <w:autoSpaceDE w:val="0"/>
        <w:autoSpaceDN w:val="0"/>
        <w:adjustRightInd w:val="0"/>
        <w:ind w:left="360" w:firstLine="360"/>
        <w:jc w:val="both"/>
        <w:rPr>
          <w:rFonts w:cs="Arial"/>
          <w:szCs w:val="22"/>
        </w:rPr>
      </w:pPr>
      <w:r w:rsidRPr="004745DC">
        <w:rPr>
          <w:rFonts w:cs="Arial"/>
          <w:szCs w:val="22"/>
        </w:rPr>
        <w:t xml:space="preserve">1.3.4. akcijas un līdzdalība komersantu pašu kapitālā - 1 247 656 </w:t>
      </w:r>
      <w:r w:rsidRPr="004745DC">
        <w:rPr>
          <w:rFonts w:cs="Arial"/>
          <w:i/>
          <w:iCs/>
          <w:szCs w:val="22"/>
        </w:rPr>
        <w:t>euro</w:t>
      </w:r>
      <w:r w:rsidRPr="004745DC">
        <w:rPr>
          <w:rFonts w:cs="Arial"/>
          <w:szCs w:val="22"/>
        </w:rPr>
        <w:t>;</w:t>
      </w:r>
    </w:p>
    <w:p w14:paraId="78337EF7" w14:textId="77777777" w:rsidR="004745DC" w:rsidRPr="004745DC" w:rsidRDefault="004745DC" w:rsidP="004745DC">
      <w:pPr>
        <w:widowControl w:val="0"/>
        <w:autoSpaceDE w:val="0"/>
        <w:autoSpaceDN w:val="0"/>
        <w:adjustRightInd w:val="0"/>
        <w:ind w:left="360" w:firstLine="360"/>
        <w:jc w:val="both"/>
        <w:rPr>
          <w:rFonts w:cs="Arial"/>
          <w:szCs w:val="22"/>
        </w:rPr>
      </w:pPr>
      <w:r w:rsidRPr="004745DC">
        <w:rPr>
          <w:rFonts w:cs="Arial"/>
          <w:szCs w:val="22"/>
        </w:rPr>
        <w:t xml:space="preserve">1.3.5. atlikums uz gada beigām - 20 648 851 </w:t>
      </w:r>
      <w:r w:rsidRPr="004745DC">
        <w:rPr>
          <w:rFonts w:cs="Arial"/>
          <w:i/>
          <w:iCs/>
          <w:szCs w:val="22"/>
        </w:rPr>
        <w:t>euro</w:t>
      </w:r>
      <w:r w:rsidRPr="004745DC">
        <w:rPr>
          <w:rFonts w:cs="Arial"/>
          <w:szCs w:val="22"/>
        </w:rPr>
        <w:t>.</w:t>
      </w:r>
    </w:p>
    <w:p w14:paraId="6A9AD41F" w14:textId="77777777" w:rsidR="004745DC" w:rsidRPr="004745DC" w:rsidRDefault="004745DC" w:rsidP="004745DC">
      <w:pPr>
        <w:widowControl w:val="0"/>
        <w:autoSpaceDE w:val="0"/>
        <w:autoSpaceDN w:val="0"/>
        <w:adjustRightInd w:val="0"/>
        <w:ind w:left="360"/>
        <w:jc w:val="both"/>
        <w:rPr>
          <w:rFonts w:cs="Arial"/>
          <w:sz w:val="10"/>
          <w:szCs w:val="10"/>
        </w:rPr>
      </w:pPr>
    </w:p>
    <w:p w14:paraId="50C895FB" w14:textId="77777777" w:rsidR="004745DC" w:rsidRPr="004745DC" w:rsidRDefault="004745DC" w:rsidP="004745DC">
      <w:pPr>
        <w:widowControl w:val="0"/>
        <w:autoSpaceDE w:val="0"/>
        <w:autoSpaceDN w:val="0"/>
        <w:adjustRightInd w:val="0"/>
        <w:ind w:firstLine="720"/>
        <w:jc w:val="both"/>
        <w:rPr>
          <w:rFonts w:cs="Arial"/>
          <w:szCs w:val="22"/>
        </w:rPr>
      </w:pPr>
      <w:r w:rsidRPr="004745DC">
        <w:rPr>
          <w:rFonts w:cs="Arial"/>
          <w:szCs w:val="22"/>
        </w:rPr>
        <w:t>2. Apstiprināt LIEPĀJAS PILSĒTAS PAŠVALDĪBAS 2020.GADA DOTĀCIJU UN DĀVINĀJUMU IZPILDI uz 2021.gada 1.janvāri saskaņā ar 2.pielikumu:</w:t>
      </w:r>
    </w:p>
    <w:p w14:paraId="3A2EAD87" w14:textId="77777777" w:rsidR="004745DC" w:rsidRPr="004745DC" w:rsidRDefault="004745DC" w:rsidP="004745DC">
      <w:pPr>
        <w:widowControl w:val="0"/>
        <w:autoSpaceDE w:val="0"/>
        <w:autoSpaceDN w:val="0"/>
        <w:adjustRightInd w:val="0"/>
        <w:ind w:left="360" w:firstLine="360"/>
        <w:jc w:val="both"/>
        <w:rPr>
          <w:rFonts w:cs="Arial"/>
          <w:szCs w:val="22"/>
        </w:rPr>
      </w:pPr>
      <w:r w:rsidRPr="004745DC">
        <w:rPr>
          <w:rFonts w:cs="Arial"/>
          <w:szCs w:val="22"/>
        </w:rPr>
        <w:t xml:space="preserve">2.1. ieņēmumi - 8 115 </w:t>
      </w:r>
      <w:r w:rsidRPr="004745DC">
        <w:rPr>
          <w:rFonts w:cs="Arial"/>
          <w:i/>
          <w:iCs/>
          <w:szCs w:val="22"/>
        </w:rPr>
        <w:t>euro</w:t>
      </w:r>
      <w:r w:rsidRPr="004745DC">
        <w:rPr>
          <w:rFonts w:cs="Arial"/>
          <w:szCs w:val="22"/>
        </w:rPr>
        <w:t>;</w:t>
      </w:r>
    </w:p>
    <w:p w14:paraId="2BC3EABD" w14:textId="77777777" w:rsidR="004745DC" w:rsidRPr="004745DC" w:rsidRDefault="004745DC" w:rsidP="004745DC">
      <w:pPr>
        <w:widowControl w:val="0"/>
        <w:autoSpaceDE w:val="0"/>
        <w:autoSpaceDN w:val="0"/>
        <w:adjustRightInd w:val="0"/>
        <w:ind w:left="360" w:firstLine="360"/>
        <w:jc w:val="both"/>
        <w:rPr>
          <w:rFonts w:cs="Arial"/>
          <w:szCs w:val="22"/>
        </w:rPr>
      </w:pPr>
      <w:r w:rsidRPr="004745DC">
        <w:rPr>
          <w:rFonts w:cs="Arial"/>
          <w:szCs w:val="22"/>
        </w:rPr>
        <w:t xml:space="preserve">2.2. izdevumi - 4 651 </w:t>
      </w:r>
      <w:r w:rsidRPr="004745DC">
        <w:rPr>
          <w:rFonts w:cs="Arial"/>
          <w:i/>
          <w:iCs/>
          <w:szCs w:val="22"/>
        </w:rPr>
        <w:t>euro</w:t>
      </w:r>
      <w:r w:rsidRPr="004745DC">
        <w:rPr>
          <w:rFonts w:cs="Arial"/>
          <w:szCs w:val="22"/>
        </w:rPr>
        <w:t>;</w:t>
      </w:r>
    </w:p>
    <w:p w14:paraId="16110E35" w14:textId="77777777" w:rsidR="004745DC" w:rsidRPr="004745DC" w:rsidRDefault="004745DC" w:rsidP="004745DC">
      <w:pPr>
        <w:widowControl w:val="0"/>
        <w:autoSpaceDE w:val="0"/>
        <w:autoSpaceDN w:val="0"/>
        <w:adjustRightInd w:val="0"/>
        <w:ind w:left="360" w:firstLine="360"/>
        <w:jc w:val="both"/>
        <w:rPr>
          <w:rFonts w:cs="Arial"/>
          <w:szCs w:val="22"/>
        </w:rPr>
      </w:pPr>
      <w:r w:rsidRPr="004745DC">
        <w:rPr>
          <w:rFonts w:cs="Arial"/>
          <w:szCs w:val="22"/>
        </w:rPr>
        <w:t xml:space="preserve">2.3. atlikums uz gada sākumu - 15 742 </w:t>
      </w:r>
      <w:r w:rsidRPr="004745DC">
        <w:rPr>
          <w:rFonts w:cs="Arial"/>
          <w:i/>
          <w:iCs/>
          <w:szCs w:val="22"/>
        </w:rPr>
        <w:t>euro</w:t>
      </w:r>
      <w:r w:rsidRPr="004745DC">
        <w:rPr>
          <w:rFonts w:cs="Arial"/>
          <w:szCs w:val="22"/>
        </w:rPr>
        <w:t>;</w:t>
      </w:r>
    </w:p>
    <w:p w14:paraId="275ACDEA" w14:textId="77777777" w:rsidR="004745DC" w:rsidRPr="004745DC" w:rsidRDefault="004745DC" w:rsidP="004745DC">
      <w:pPr>
        <w:widowControl w:val="0"/>
        <w:autoSpaceDE w:val="0"/>
        <w:autoSpaceDN w:val="0"/>
        <w:adjustRightInd w:val="0"/>
        <w:ind w:left="360" w:firstLine="360"/>
        <w:jc w:val="both"/>
        <w:rPr>
          <w:rFonts w:cs="Arial"/>
          <w:szCs w:val="22"/>
        </w:rPr>
      </w:pPr>
      <w:r w:rsidRPr="004745DC">
        <w:rPr>
          <w:rFonts w:cs="Arial"/>
          <w:szCs w:val="22"/>
        </w:rPr>
        <w:t xml:space="preserve">2.4. atlikums uz gada beigām - 19 206 </w:t>
      </w:r>
      <w:r w:rsidRPr="004745DC">
        <w:rPr>
          <w:rFonts w:cs="Arial"/>
          <w:i/>
          <w:iCs/>
          <w:szCs w:val="22"/>
        </w:rPr>
        <w:t>euro</w:t>
      </w:r>
      <w:r w:rsidRPr="004745DC">
        <w:rPr>
          <w:rFonts w:cs="Arial"/>
          <w:szCs w:val="22"/>
        </w:rPr>
        <w:t>.</w:t>
      </w:r>
    </w:p>
    <w:p w14:paraId="619A487F" w14:textId="77777777" w:rsidR="004745DC" w:rsidRPr="004745DC" w:rsidRDefault="004745DC" w:rsidP="004745DC">
      <w:pPr>
        <w:widowControl w:val="0"/>
        <w:autoSpaceDE w:val="0"/>
        <w:autoSpaceDN w:val="0"/>
        <w:adjustRightInd w:val="0"/>
        <w:ind w:left="360"/>
        <w:jc w:val="both"/>
        <w:rPr>
          <w:rFonts w:cs="Arial"/>
          <w:sz w:val="10"/>
          <w:szCs w:val="10"/>
        </w:rPr>
      </w:pPr>
    </w:p>
    <w:p w14:paraId="76DC1CB4" w14:textId="77777777" w:rsidR="004745DC" w:rsidRPr="004745DC" w:rsidRDefault="004745DC" w:rsidP="004745DC">
      <w:pPr>
        <w:widowControl w:val="0"/>
        <w:autoSpaceDE w:val="0"/>
        <w:autoSpaceDN w:val="0"/>
        <w:adjustRightInd w:val="0"/>
        <w:ind w:firstLine="720"/>
        <w:jc w:val="both"/>
        <w:rPr>
          <w:rFonts w:cs="Arial"/>
          <w:szCs w:val="22"/>
        </w:rPr>
      </w:pPr>
      <w:r w:rsidRPr="004745DC">
        <w:rPr>
          <w:rFonts w:cs="Arial"/>
          <w:szCs w:val="22"/>
        </w:rPr>
        <w:t>3. Apstiprināt LIEPĀJAS PILSĒTAS PAŠVALDĪBAS 2020.GADA REZERVES FONDA IZLIETOJUMU uz 2021.gada 1.janvāri saskaņā ar 3.pielikumu.</w:t>
      </w:r>
    </w:p>
    <w:p w14:paraId="75462D28" w14:textId="77777777" w:rsidR="004745DC" w:rsidRPr="004745DC" w:rsidRDefault="004745DC" w:rsidP="004745DC">
      <w:pPr>
        <w:widowControl w:val="0"/>
        <w:autoSpaceDE w:val="0"/>
        <w:autoSpaceDN w:val="0"/>
        <w:adjustRightInd w:val="0"/>
        <w:ind w:left="360"/>
        <w:jc w:val="both"/>
        <w:rPr>
          <w:rFonts w:cs="Arial"/>
          <w:sz w:val="10"/>
          <w:szCs w:val="10"/>
        </w:rPr>
      </w:pPr>
    </w:p>
    <w:p w14:paraId="203F5CD5"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 Apstiprināt Liepājas pilsētas pašvaldības 2020.gada konsolidēto saimniecisko pārskatu (4.pielikums) šādā sastāvā:</w:t>
      </w:r>
    </w:p>
    <w:p w14:paraId="39D91040"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4.1. Neatkarīga revidenta atzinums;</w:t>
      </w:r>
    </w:p>
    <w:p w14:paraId="57513BEB"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4.2. Vadības ziņojums;</w:t>
      </w:r>
    </w:p>
    <w:p w14:paraId="627489F3"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4.3. Liepājas pilsētas pašvaldības budžeta izpildes skaidrojums;</w:t>
      </w:r>
    </w:p>
    <w:p w14:paraId="2BDD187A"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4.4. Liepājas pilsētas pašvaldības grāmatvedības uzskaites pamatprincipu apraksts;</w:t>
      </w:r>
    </w:p>
    <w:p w14:paraId="5C00DB0F"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4.5. Liepājas pilsētas pašvaldības konsolidētā gada pārskata sagatavošanas principu apraksts;</w:t>
      </w:r>
    </w:p>
    <w:p w14:paraId="27E0A704"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4.6. Liepājas pilsētas pašvaldības finanšu instrumentu risku pārvaldības apraksts;</w:t>
      </w:r>
    </w:p>
    <w:p w14:paraId="707412C0"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lastRenderedPageBreak/>
        <w:t>4.7. Liepājas pilsētas pašvaldības konsolidētā finanšu pārskata veidlapa “Bilance” uz 2020.gada 31.decembri;</w:t>
      </w:r>
    </w:p>
    <w:p w14:paraId="300048D6"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4.8. Liepājas pilsētas pašvaldības konsolidētā finanšu pārskata veidlapa               “FD - Pārskats par finansiālās darbības rezultātiem”;</w:t>
      </w:r>
    </w:p>
    <w:p w14:paraId="15F7019A"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4.9. Liepājas pilsētas pašvaldības konsolidētā finanšu pārskata veidlapa            “PK - Pašu kapitāla izmaiņu pārskats”;</w:t>
      </w:r>
    </w:p>
    <w:p w14:paraId="40052BD7"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4.10. Liepājas pilsētas pašvaldības konsolidētā finanšu pārskata veidlapa         “NP - Naudas plūsmas pārskats”;</w:t>
      </w:r>
    </w:p>
    <w:p w14:paraId="216FA81B"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4.11. Liepājas pilsētas pašvaldības konsolidētā finanšu pārskata posteņu skaidrojuma veidlapa “1.1.IZMK - Izmaiņas bilances posteņa vērtībā”;</w:t>
      </w:r>
    </w:p>
    <w:p w14:paraId="5390D4D8"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4.12. Liepājas pilsētas pašvaldības konsolidētā finanšu pārskata posteņu skaidrojuma veidlapa “1.1.NMNL - Nemateriālie ieguldījumi ar nenoteiktu lietderīgās lietošanas laiku”;</w:t>
      </w:r>
    </w:p>
    <w:p w14:paraId="764255C8"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4.13. Liepājas pilsētas pašvaldības konsolidētā finanšu pārskata posteņu skaidrojuma veidlapa “1.2.BDAR - Būtiskie darījumi vai notikumi pārskata periodā, kas ietekmēja izmaiņas, un darījumus, kas ir vienāds ar 1000000 </w:t>
      </w:r>
      <w:r w:rsidRPr="004745DC">
        <w:rPr>
          <w:rFonts w:cs="Arial"/>
          <w:i/>
          <w:iCs/>
          <w:szCs w:val="22"/>
        </w:rPr>
        <w:t>euro</w:t>
      </w:r>
      <w:r w:rsidRPr="004745DC">
        <w:rPr>
          <w:rFonts w:cs="Arial"/>
          <w:szCs w:val="22"/>
        </w:rPr>
        <w:t xml:space="preserve"> absolūtajā vērtībā vai lielāks”;</w:t>
      </w:r>
    </w:p>
    <w:p w14:paraId="69E1C866"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4.14. Liepājas pilsētas pašvaldības konsolidētā finanšu pārskata posteņu skaidrojuma veidlapa “1.2.IZMK - Izmaiņas bilances posteņa vērtībā”;</w:t>
      </w:r>
    </w:p>
    <w:p w14:paraId="15D1DCE1"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4.15. Liepājas pilsētas pašvaldības konsolidētā finanšu pārskata posteņu skaidrojuma veidlapa “1.2.REIE - </w:t>
      </w:r>
      <w:r w:rsidRPr="004745DC">
        <w:rPr>
          <w:rFonts w:cs="Arial"/>
          <w:color w:val="000000"/>
          <w:szCs w:val="22"/>
          <w:shd w:val="clear" w:color="auto" w:fill="FFFFFF"/>
        </w:rPr>
        <w:t>Pārskata periodā reorganizācijas rezultātā un bez atlīdzības saņemto pamatlīdzekļu vērtība</w:t>
      </w:r>
      <w:r w:rsidRPr="004745DC">
        <w:rPr>
          <w:rFonts w:cs="Arial"/>
          <w:szCs w:val="22"/>
        </w:rPr>
        <w:t>”;</w:t>
      </w:r>
    </w:p>
    <w:p w14:paraId="2F1365D4"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4.16. Liepājas pilsētas pašvaldības konsolidētā finanšu pārskata posteņu skaidrojuma veidlapa “1.2.VERT - </w:t>
      </w:r>
      <w:r w:rsidRPr="004745DC">
        <w:rPr>
          <w:rFonts w:cs="Arial"/>
          <w:color w:val="000000"/>
          <w:szCs w:val="22"/>
          <w:shd w:val="clear" w:color="auto" w:fill="FFFFFF"/>
        </w:rPr>
        <w:t>Vērtības samazinājums maksājumiem sadalījumā pa metodēm</w:t>
      </w:r>
      <w:r w:rsidRPr="004745DC">
        <w:rPr>
          <w:rFonts w:cs="Arial"/>
          <w:szCs w:val="22"/>
        </w:rPr>
        <w:t>”;</w:t>
      </w:r>
    </w:p>
    <w:p w14:paraId="16363170"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4.17. Liepājas pilsētas pašvaldības konsolidētā finanšu pārskata posteņu skaidrojuma veidlapa “1.2.IZVK - Izmaksas, kas atzītas kontā “Pamatlīdzekļu izveidošana un nepabeigtā būvniecība”;</w:t>
      </w:r>
    </w:p>
    <w:p w14:paraId="38134ABD"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4.18. Liepājas pilsētas pašvaldības konsolidētā finanšu pārskata posteņu skaidrojuma veidlapa “1.2.CITA - Cita informācija pārskata lietotājiem”;</w:t>
      </w:r>
    </w:p>
    <w:p w14:paraId="5726FF36"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4.19. Liepājas pilsētas pašvaldības konsolidētā finanšu pārskata posteņu skaidrojuma veidlapa “1.3.IZMK - Izmaiņas bilances posteņa vērtībā”;</w:t>
      </w:r>
    </w:p>
    <w:p w14:paraId="0E19B08F"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4.20. Liepājas pilsētas pašvaldības konsolidētā finanšu pārskata posteņu skaidrojuma veidlapa “1.3.IZGP - </w:t>
      </w:r>
      <w:r w:rsidRPr="004745DC">
        <w:rPr>
          <w:rFonts w:cs="Arial"/>
          <w:color w:val="000000"/>
          <w:szCs w:val="22"/>
          <w:shd w:val="clear" w:color="auto" w:fill="FFFFFF"/>
        </w:rPr>
        <w:t>Paskaidrojums par ailē “Kapitālsabiedrības dati - izmantotais gada pārskats/gads” norādītajiem datiem</w:t>
      </w:r>
      <w:r w:rsidRPr="004745DC">
        <w:rPr>
          <w:rFonts w:cs="Arial"/>
          <w:szCs w:val="22"/>
        </w:rPr>
        <w:t>”;</w:t>
      </w:r>
    </w:p>
    <w:p w14:paraId="0A970DAF"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4.21. Liepājas pilsētas pašvaldības konsolidētā finanšu pārskata posteņu skaidrojuma veidlapa “1.3.KNZD - </w:t>
      </w:r>
      <w:r w:rsidRPr="004745DC">
        <w:rPr>
          <w:rFonts w:cs="Arial"/>
          <w:color w:val="000000"/>
          <w:szCs w:val="22"/>
          <w:shd w:val="clear" w:color="auto" w:fill="FFFFFF"/>
        </w:rPr>
        <w:t>Cita informācija par kapitālsabiedrību proporcionāli līdzdalības daļai</w:t>
      </w:r>
      <w:r w:rsidRPr="004745DC">
        <w:rPr>
          <w:rFonts w:cs="Arial"/>
          <w:szCs w:val="22"/>
        </w:rPr>
        <w:t>”;</w:t>
      </w:r>
    </w:p>
    <w:p w14:paraId="5FF49ABC"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4.22. Liepājas pilsētas pašvaldības konsolidētā finanšu pārskata posteņu skaidrojuma veidlapa “1.5.BDAR - Būtiskie darījumi vai notikumi pārskata periodā, kas ietekmēja izmaiņas, un darījumus, kas ir vienāds ar 1000000 </w:t>
      </w:r>
      <w:r w:rsidRPr="004745DC">
        <w:rPr>
          <w:rFonts w:cs="Arial"/>
          <w:i/>
          <w:iCs/>
          <w:szCs w:val="22"/>
        </w:rPr>
        <w:t>euro</w:t>
      </w:r>
      <w:r w:rsidRPr="004745DC">
        <w:rPr>
          <w:rFonts w:cs="Arial"/>
          <w:szCs w:val="22"/>
        </w:rPr>
        <w:t xml:space="preserve"> absolūtajā vērtībā vai lielāks”;</w:t>
      </w:r>
    </w:p>
    <w:p w14:paraId="45E105EC"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4.23. Liepājas pilsētas pašvaldības konsolidētā finanšu pārskata posteņu skaidrojuma veidlapa “1.5.IZMK - Izmaiņas bilances posteņa vērtībā”;</w:t>
      </w:r>
    </w:p>
    <w:p w14:paraId="64AD1097"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4.24. Liepājas pilsētas pašvaldības konsolidētā finanšu pārskata posteņu skaidrojuma veidlapa “1.5.REIE - </w:t>
      </w:r>
      <w:r w:rsidRPr="004745DC">
        <w:rPr>
          <w:rFonts w:cs="Arial"/>
          <w:color w:val="000000"/>
          <w:szCs w:val="22"/>
          <w:shd w:val="clear" w:color="auto" w:fill="FFFFFF"/>
        </w:rPr>
        <w:t>Reorganizācijas rezultātā un bez atlīdzības iegūto ieguldījuma īpašumu vērtība</w:t>
      </w:r>
      <w:r w:rsidRPr="004745DC">
        <w:rPr>
          <w:rFonts w:cs="Arial"/>
          <w:szCs w:val="22"/>
        </w:rPr>
        <w:t>”;</w:t>
      </w:r>
    </w:p>
    <w:p w14:paraId="5E62533C"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4.25. Liepājas pilsētas pašvaldības konsolidētā finanšu pārskata posteņu skaidrojuma veidlapa “1.5.CITA - </w:t>
      </w:r>
      <w:r w:rsidRPr="004745DC">
        <w:rPr>
          <w:rFonts w:cs="Arial"/>
          <w:color w:val="000000"/>
          <w:szCs w:val="22"/>
          <w:shd w:val="clear" w:color="auto" w:fill="FFFFFF"/>
        </w:rPr>
        <w:t>Cita informācija pārskatu lietotājiem</w:t>
      </w:r>
      <w:r w:rsidRPr="004745DC">
        <w:rPr>
          <w:rFonts w:cs="Arial"/>
          <w:szCs w:val="22"/>
        </w:rPr>
        <w:t>”;</w:t>
      </w:r>
    </w:p>
    <w:p w14:paraId="7D201197"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4.26. Liepājas pilsētas pašvaldības konsolidētā finanšu pārskata posteņu skaidrojuma veidlapa “2.1.IZMK - Izmaiņas bilances posteņa vērtībā”;</w:t>
      </w:r>
    </w:p>
    <w:p w14:paraId="524FC42B"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4.27. Liepājas pilsētas pašvaldības konsolidētā finanšu pārskata posteņu skaidrojuma veidlapa “2.1.IIKA - Ilgtermiņa ieguldījumi un krājumi atsavināšanai”;</w:t>
      </w:r>
    </w:p>
    <w:p w14:paraId="59257844"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4.28. Liepājas pilsētas pašvaldības konsolidētā finanšu pārskata posteņu skaidrojuma veidlapa “2.1.VERT - </w:t>
      </w:r>
      <w:r w:rsidRPr="004745DC">
        <w:rPr>
          <w:rFonts w:cs="Arial"/>
          <w:color w:val="000000"/>
          <w:szCs w:val="22"/>
          <w:shd w:val="clear" w:color="auto" w:fill="FFFFFF"/>
        </w:rPr>
        <w:t>Vērtības samazinājums avansa maksājumiem sadalījumā par metodēm</w:t>
      </w:r>
      <w:r w:rsidRPr="004745DC">
        <w:rPr>
          <w:rFonts w:cs="Arial"/>
          <w:szCs w:val="22"/>
        </w:rPr>
        <w:t>”;</w:t>
      </w:r>
    </w:p>
    <w:p w14:paraId="0D83AFF5"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lastRenderedPageBreak/>
        <w:t xml:space="preserve">4.29. Liepājas pilsētas pašvaldības konsolidētā finanšu pārskata posteņu skaidrojuma veidlapa “2.1.CITA - </w:t>
      </w:r>
      <w:r w:rsidRPr="004745DC">
        <w:rPr>
          <w:rFonts w:cs="Arial"/>
          <w:color w:val="000000"/>
          <w:szCs w:val="22"/>
          <w:shd w:val="clear" w:color="auto" w:fill="FFFFFF"/>
        </w:rPr>
        <w:t>Cita informācija pārskatu lietotājiem</w:t>
      </w:r>
      <w:r w:rsidRPr="004745DC">
        <w:rPr>
          <w:rFonts w:cs="Arial"/>
          <w:szCs w:val="22"/>
        </w:rPr>
        <w:t>”;</w:t>
      </w:r>
    </w:p>
    <w:p w14:paraId="10020906"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4.30. Liepājas pilsētas pašvaldības konsolidētā finanšu pārskata posteņu skaidrojuma veidlapa “2.3.BDAR - Būtiskie darījumi vai notikumi pārskata periodā, kas ietekmēja izmaiņas, un darījumus, kas ir vienāds ar 1000000 </w:t>
      </w:r>
      <w:r w:rsidRPr="004745DC">
        <w:rPr>
          <w:rFonts w:cs="Arial"/>
          <w:i/>
          <w:iCs/>
          <w:szCs w:val="22"/>
        </w:rPr>
        <w:t>euro</w:t>
      </w:r>
      <w:r w:rsidRPr="004745DC">
        <w:rPr>
          <w:rFonts w:cs="Arial"/>
          <w:szCs w:val="22"/>
        </w:rPr>
        <w:t xml:space="preserve"> absolūtajā vērtībā vai lielāks”;</w:t>
      </w:r>
    </w:p>
    <w:p w14:paraId="3920D571"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4.30. Liepājas pilsētas pašvaldības konsolidētā finanšu pārskata posteņu skaidrojuma veidlapa “2.3.NODB - Nodokļu bruto prasību sadalījums atbilstoši termiņiem”;</w:t>
      </w:r>
    </w:p>
    <w:p w14:paraId="3BA9149C"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4.32. Liepājas pilsētas pašvaldības konsolidētā finanšu pārskata posteņu skaidrojuma veidlapa “2.3.VIST - Izveidotais vērtības samazinājums atbilstoši grupām pēc to izpildes termiņa kavējuma pārskata perioda beigās”;</w:t>
      </w:r>
    </w:p>
    <w:p w14:paraId="6088863A"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4.33. Liepājas pilsētas pašvaldības konsolidētā finanšu pārskata posteņu skaidrojuma veidlapa “2.3.VERT - Vērtības samazinājums sadalījumā pa metodēm”;</w:t>
      </w:r>
    </w:p>
    <w:p w14:paraId="70924BF0"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4.34. Liepājas pilsētas pašvaldības konsolidētā finanšu pārskata posteņu skaidrojuma veidlapa “2.3.NATV - Piešķirtie nodokļu atvieglojumi”;</w:t>
      </w:r>
    </w:p>
    <w:p w14:paraId="37783378"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4.35. Liepājas pilsētas pašvaldības konsolidētā finanšu pārskata posteņu skaidrojuma veidlapa “2.4.BDAR - Būtiskie darījumi vai notikumi pārskata periodā, kas ietekmēja izmaiņas, un darījumus, kas ir vienāds ar 1000000 </w:t>
      </w:r>
      <w:r w:rsidRPr="004745DC">
        <w:rPr>
          <w:rFonts w:cs="Arial"/>
          <w:i/>
          <w:iCs/>
          <w:szCs w:val="22"/>
        </w:rPr>
        <w:t>euro</w:t>
      </w:r>
      <w:r w:rsidRPr="004745DC">
        <w:rPr>
          <w:rFonts w:cs="Arial"/>
          <w:szCs w:val="22"/>
        </w:rPr>
        <w:t xml:space="preserve"> absolūtajā vērtībā vai lielāks”;</w:t>
      </w:r>
    </w:p>
    <w:p w14:paraId="195B510C"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4.36. Liepājas pilsētas pašvaldības konsolidētā finanšu pārskata posteņu skaidrojuma veidlapa “2.4.VIST - Izveidotais vērtības samazinājums atbilstoši grupām pēc to izpildes termiņa kavējuma pārskata perioda beigās”;</w:t>
      </w:r>
    </w:p>
    <w:p w14:paraId="5F40F3A7"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4.37. Liepājas pilsētas pašvaldības konsolidētā finanšu pārskata posteņu skaidrojuma veidlapa “2.4.VERT - Vērtības samazinājums sadalījumā pa metodēm”;</w:t>
      </w:r>
    </w:p>
    <w:p w14:paraId="59D033A5"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4.38. Liepājas pilsētas pašvaldības konsolidētā finanšu pārskata posteņu skaidrojuma veidlapa “2.4.APDR - Apdrošināšanas maksājumi pārskata perioda beigās”;</w:t>
      </w:r>
    </w:p>
    <w:p w14:paraId="235A22F3"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4.39. Liepājas pilsētas pašvaldības konsolidētā finanšu pārskata posteņu skaidrojuma veidlapa “2.6.NLIZ - Naudas līdzekļu izvietojums”;</w:t>
      </w:r>
    </w:p>
    <w:p w14:paraId="53FB8E3B"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4.40. Liepājas pilsētas pašvaldības konsolidētā finanšu pārskata posteņu skaidrojuma veidlapa “2.6.NCAT - Kontā “Nauda ceļā” uzskaitīto darījumu atlikums”;</w:t>
      </w:r>
    </w:p>
    <w:p w14:paraId="748C51FC"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4.41. Liepājas pilsētas pašvaldības konsolidētā finanšu pārskata posteņu skaidrojuma veidlapa “2.6.CITA - Cita informācija pārskatu lietotājiem”;</w:t>
      </w:r>
    </w:p>
    <w:p w14:paraId="4632279C"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4.42. Liepājas pilsētas pašvaldības konsolidētā finanšu pārskata posteņu skaidrojuma veidlapa “3.0.BDAR - Būtiskie darījumi vai notikumi pārskata periodā, kas ietekmēja izmaiņas, un darījumus, kas ir vienāds ar 1000000 </w:t>
      </w:r>
      <w:r w:rsidRPr="004745DC">
        <w:rPr>
          <w:rFonts w:cs="Arial"/>
          <w:i/>
          <w:iCs/>
          <w:szCs w:val="22"/>
        </w:rPr>
        <w:t>euro</w:t>
      </w:r>
      <w:r w:rsidRPr="004745DC">
        <w:rPr>
          <w:rFonts w:cs="Arial"/>
          <w:szCs w:val="22"/>
        </w:rPr>
        <w:t xml:space="preserve"> absolūtajā vērtībā vai lielāks”;</w:t>
      </w:r>
    </w:p>
    <w:p w14:paraId="0D265747"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4.43. Liepājas pilsētas pašvaldības konsolidētā finanšu pārskata posteņu skaidrojuma veidlapa “5.0.BDAR - Būtiskie darījumi vai notikumi pārskata periodā, kas ietekmēja izmaiņas, un darījumus, kas ir vienāds ar 1000000 </w:t>
      </w:r>
      <w:r w:rsidRPr="004745DC">
        <w:rPr>
          <w:rFonts w:cs="Arial"/>
          <w:i/>
          <w:iCs/>
          <w:szCs w:val="22"/>
        </w:rPr>
        <w:t>euro</w:t>
      </w:r>
      <w:r w:rsidRPr="004745DC">
        <w:rPr>
          <w:rFonts w:cs="Arial"/>
          <w:szCs w:val="22"/>
        </w:rPr>
        <w:t xml:space="preserve"> absolūtajā vērtībā vai lielāks”;</w:t>
      </w:r>
    </w:p>
    <w:p w14:paraId="12EEFCD6"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4.44. Liepājas pilsētas pašvaldības konsolidētā finanšu pārskata posteņu skaidrojuma veidlapa “9.1.IZMK - Izmaiņas bilances posteņa vērtībā”;</w:t>
      </w:r>
    </w:p>
    <w:p w14:paraId="75666080"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4.45. Liepājas pilsētas pašvaldības konsolidētā finanšu pārskata posteņu skaidrojuma veidlapa “9.5.IZMK - Izmaiņas bilances posteņa vērtībā”;</w:t>
      </w:r>
    </w:p>
    <w:p w14:paraId="739108A1"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4.46. Liepājas pilsētas pašvaldības konsolidētā finanšu pārskata posteņu skaidrojuma veidlapa “V.1. piezīme - Aktīvi, kas saņemti kā ziedojumi un dāvinājumi”;</w:t>
      </w:r>
    </w:p>
    <w:p w14:paraId="1E050BB1"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4.47. Liepājas pilsētas pašvaldības konsolidētā finanšu pārskata posteņu skaidrojuma veidlapa “V.4.OMON - </w:t>
      </w:r>
      <w:r w:rsidRPr="004745DC">
        <w:rPr>
          <w:rFonts w:cs="Arial"/>
          <w:color w:val="000000"/>
          <w:szCs w:val="22"/>
          <w:shd w:val="clear" w:color="auto" w:fill="FFFFFF"/>
        </w:rPr>
        <w:t>Informācija par operatīvajā nomā saņemtajiem aktīviem un veicamajiem maksājumiem</w:t>
      </w:r>
      <w:r w:rsidRPr="004745DC">
        <w:rPr>
          <w:rFonts w:cs="Arial"/>
          <w:szCs w:val="22"/>
        </w:rPr>
        <w:t>”;</w:t>
      </w:r>
    </w:p>
    <w:p w14:paraId="429E3AE0"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4.48. Liepājas pilsētas pašvaldības konsolidētā finanšu pārskata posteņu skaidrojuma veidlapa “V.8.piezīme - Informācija par iestādes aktīvu (kapitālsabiedrību) pārvaldību”;</w:t>
      </w:r>
    </w:p>
    <w:p w14:paraId="4B457858"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4.49. Liepājas pilsētas pašvaldības konsolidētā finanšu pārskata posteņu skaidrojuma veidlapa “V.9.KATE - Informācija par finanšu aktīvu un finanšu saistību sadalījumu pa finanšu instrumentu kategorijām un instrumentiem un cita informācija”;</w:t>
      </w:r>
    </w:p>
    <w:p w14:paraId="4326A10F"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lastRenderedPageBreak/>
        <w:t>4.50. Liepājas pilsētas pašvaldības konsolidētā finanšu pārskata posteņu skaidrojuma veidlapa “V.9.FITE - Informācija par finanšu instrumentu maksimālo pakļautību kredītriskam un kredītkvalitāti, sadalījumā pa termiņa kavējuma dienām”;</w:t>
      </w:r>
    </w:p>
    <w:p w14:paraId="3BFD952A"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4.51. Liepājas pilsētas pašvaldības konsolidētā finanšu pārskata posteņu skaidrojuma veidlapa “V.9.FINO - Informācija par nodrošinātajiem finanšu aktīviem, kas pakļauti kredītriskam, sadalījuma pa finanšu instrumentiem un institucionālajiem sektoriem”;</w:t>
      </w:r>
    </w:p>
    <w:p w14:paraId="0A504880"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4.52. Liepājas pilsētas pašvaldības konsolidētā finanšu pārskata posteņu skaidrojuma veidlapa “V.9.FISA - Informācija par finanšu saistību nediskontēto nākotnes naudas plūsmas termiņstruktūru sadalījumā pa finanšu instrumentiem”;</w:t>
      </w:r>
    </w:p>
    <w:p w14:paraId="44F9FA9E"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4.53. Liepājas pilsētas pašvaldības konsolidētā finanšu pārskata posteņu skaidrojuma veidlapa “V.11.IEST - Informācija par konsolidācijā iesaistītajām iestādēm”;</w:t>
      </w:r>
    </w:p>
    <w:p w14:paraId="45104801"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4.54. Liepājas pilsētas pašvaldības konsolidētā finanšu pārskata posteņu skaidrojuma veidlapa “V.11.KAPR - Konsolidācijas principu apraksts”;</w:t>
      </w:r>
    </w:p>
    <w:p w14:paraId="1CA72894"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4.55. Liepājas pilsētas pašvaldības konsolidētā finanšu pārskata posteņu skaidrojuma veidlapa “V.11.BILK - Informācija par bilances konsolidācijas posteņiem”;</w:t>
      </w:r>
    </w:p>
    <w:p w14:paraId="53CC83EA"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4.56. Liepājas pilsētas pašvaldības konsolidētā finanšu pārskata posteņu skaidrojuma veidlapa “V.11.NPKP - Informācija par naudas plūsmas konsolidācijas posteņiem”;</w:t>
      </w:r>
    </w:p>
    <w:p w14:paraId="67ED9327"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4.57. Liepājas pilsētas pašvaldības konsolidētā finanšu pārskata posteņu skaidrojuma veidlapa “V.11.FDKP - Informācija par finansiālās darbības konsolidācijas posteņiem”;</w:t>
      </w:r>
    </w:p>
    <w:p w14:paraId="203335A2"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4.58. Liepājas pilsētas pašvaldības konsolidētā finanšu pārskata posteņu skaidrojuma veidlapa “V.12.INFO - Informācija par iepriekšējos pārskata periodos konstatēto kļūdu labojumu un salīdzināmās informācijas norādīšana par pārskata periodā veikto posteņu norādīšanas un klasifikācijas maiņu”;</w:t>
      </w:r>
    </w:p>
    <w:p w14:paraId="679D41FE"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4.59. Liepājas pilsētas pašvaldības konsolidētā finanšu pārskata posteņu skaidrojuma veidlapa “NP.ABD - Pamatdarbības būtiskie darījumi vai notikumi pārskata periodā, kas ietekmēja izmaiņas”;</w:t>
      </w:r>
    </w:p>
    <w:p w14:paraId="16F9ABAE"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4.60. Liepājas pilsētas pašvaldības konsolidētā finanšu pārskata posteņu skaidrojuma veidlapa “NP.A19 - Citi ieņēmumi no pamatdarbības”;</w:t>
      </w:r>
    </w:p>
    <w:p w14:paraId="033BF61A"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4.61. Liepājas pilsētas pašvaldības konsolidētā finanšu pārskata posteņu skaidrojuma veidlapa “NP.A33 - Citi izdevumi no pamatdarbības”;</w:t>
      </w:r>
    </w:p>
    <w:p w14:paraId="2E5CE64A"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4.62. Liepājas pilsētas pašvaldības konsolidētā finanšu pārskata posteņu skaidrojuma veidlapa “NP.BBD - Ieguldījumu darbības būtiskie darījumi vai notikumi pārskata periodā, kas ietekmēja izmaiņas”;</w:t>
      </w:r>
    </w:p>
    <w:p w14:paraId="3CFB6A1F"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4.63. Liepājas pilsētas pašvaldības konsolidētā finanšu pārskata posteņu skaidrojuma veidlapa “NP.B15 - Citi ieņēmumi no ieguldījumu darbības”;</w:t>
      </w:r>
    </w:p>
    <w:p w14:paraId="1422EB73"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4.64. Liepājas pilsētas pašvaldības konsolidētā finanšu pārskata posteņu skaidrojuma veidlapa “NP.CBD - Finansēšanas darbības būtiskie darījumi vai notikumi pārskata periodā, kas ietekmēja izmaiņas”;</w:t>
      </w:r>
    </w:p>
    <w:p w14:paraId="1AAF597F"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 xml:space="preserve">4.65. Liepājas pilsētas pašvaldības konsolidētā finanšu pārskata posteņu skaidrojuma veidlapa “FD.BDAR - Būtiskie darījumi vai notikumi pārskata periodā, kas ietekmēja izmaiņas, un darījumus, kas ir vienāds ar 1000000 </w:t>
      </w:r>
      <w:r w:rsidRPr="004745DC">
        <w:rPr>
          <w:rFonts w:cs="Arial"/>
          <w:i/>
          <w:iCs/>
          <w:szCs w:val="22"/>
        </w:rPr>
        <w:t>euro</w:t>
      </w:r>
      <w:r w:rsidRPr="004745DC">
        <w:rPr>
          <w:rFonts w:cs="Arial"/>
          <w:szCs w:val="22"/>
        </w:rPr>
        <w:t xml:space="preserve"> absolūtajā vērtībā vai lielāks”;</w:t>
      </w:r>
    </w:p>
    <w:p w14:paraId="540911E3"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4.66. Liepājas pilsētas pašvaldības konsolidētā finanšu pārskata posteņu skaidrojuma veidlapa “FD.A11 - Informācija par nodokļu ieņēmumiem”;</w:t>
      </w:r>
    </w:p>
    <w:p w14:paraId="7B000681"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4.67. Liepājas pilsētas pašvaldības konsolidētā finanšu pārskata posteņu skaidrojuma veidlapa “FD.A18 - Procentu ieņēmumi”;</w:t>
      </w:r>
    </w:p>
    <w:p w14:paraId="4B068949"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4.68. Liepājas pilsētas pašvaldības konsolidētā finanšu pārskata posteņu skaidrojuma veidlapa “FD.A19 - Informācija par citiem ieņēmumiem”;</w:t>
      </w:r>
    </w:p>
    <w:p w14:paraId="54CD8A43"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4.69. Liepājas pilsētas pašvaldības konsolidētā finanšu pārskata posteņu skaidrojuma veidlapa “FD.A19VSAM - Ieņēmumi no aktīvu vērtības samazinājuma norakstīšanas”;</w:t>
      </w:r>
    </w:p>
    <w:p w14:paraId="6C3E16E3"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4.70. Liepājas pilsētas pašvaldības konsolidētā finanšu pārskata posteņu skaidrojuma veidlapa “FD.A31 - Informācija par citiem izdevumiem”;</w:t>
      </w:r>
    </w:p>
    <w:p w14:paraId="2500E78C"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lastRenderedPageBreak/>
        <w:t>4.71. Liepājas pilsētas pašvaldības konsolidētā finanšu pārskata posteņu skaidrojuma veidlapa “FD.A31VSAM - Izdevumi no aktīvu vērtības samazinājuma”;</w:t>
      </w:r>
    </w:p>
    <w:p w14:paraId="2EBF9AAF"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4.72. Liepājas pilsētas pašvaldības konsolidētā finanšu pārskata posteņu skaidrojuma veidlapa “1.pielikums_1 - Informācija par aktīviem atbilstoši institucionālajiem sektoriem”;</w:t>
      </w:r>
    </w:p>
    <w:p w14:paraId="079E0797"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4.73. Liepājas pilsētas pašvaldības konsolidētā finanšu pārskata posteņu skaidrojuma veidlapa “2.pielikums - Informācija par saistībām atbilstoši institucionālajiem sektoriem”;</w:t>
      </w:r>
    </w:p>
    <w:p w14:paraId="5495E16E"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4.74. Liepājas pilsētas pašvaldības konsolidētā finanšu pārskata budžeta izpildes pārskats “2PB_PASV- Pamatbudžeta izpildes pārskats”;</w:t>
      </w:r>
    </w:p>
    <w:p w14:paraId="14F60DEF"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4.75. Liepājas pilsētas pašvaldības konsolidētā finanšu pārskata budžeta izpildes pārskats “2SB_PASV- Speciālā budžeta izpildes pārskats”;</w:t>
      </w:r>
    </w:p>
    <w:p w14:paraId="3E813C8D"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4.76. Liepājas pilsētas pašvaldības konsolidētā finanšu pārskata budžeta izpildes pārskats “2ZD_PASV- Ziedojumu un dāvinājumu izpildes pārskats”;</w:t>
      </w:r>
    </w:p>
    <w:p w14:paraId="7EFCC5EF"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4.77. Liepājas pilsētas pašvaldības konsolidētā finanšu pārskata veidlapa “APLI_VK_pasv - Apliecinājums Valsts kasei (Finanšu ministrijai) par gada pārskatā sniegtās informācijas patiesumu”;</w:t>
      </w:r>
    </w:p>
    <w:p w14:paraId="4242646D"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4.78. Liepājas pilsētas pašvaldības konsolidētā finanšu pārskata budžeta izpildes pārskats “COVID.BI-</w:t>
      </w:r>
      <w:r w:rsidRPr="004745DC">
        <w:rPr>
          <w:rFonts w:cs="Arial"/>
          <w:color w:val="000000"/>
          <w:szCs w:val="22"/>
          <w:shd w:val="clear" w:color="auto" w:fill="FFFFFF"/>
        </w:rPr>
        <w:t>COVID-19 ietekme uz finanšu pārskatiem</w:t>
      </w:r>
      <w:r w:rsidRPr="004745DC">
        <w:rPr>
          <w:rFonts w:cs="Arial"/>
          <w:szCs w:val="22"/>
        </w:rPr>
        <w:t>”;</w:t>
      </w:r>
    </w:p>
    <w:p w14:paraId="08137428"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4.79. Liepājas pilsētas pašvaldības konsolidētā finanšu pārskata budžeta izpildes pārskats “COVID.FDI-</w:t>
      </w:r>
      <w:r w:rsidRPr="004745DC">
        <w:rPr>
          <w:rFonts w:cs="Arial"/>
          <w:color w:val="000000"/>
          <w:szCs w:val="22"/>
          <w:shd w:val="clear" w:color="auto" w:fill="FFFFFF"/>
        </w:rPr>
        <w:t>COVID-19 ietekme uz finansiālās darbības rezultātu</w:t>
      </w:r>
      <w:r w:rsidRPr="004745DC">
        <w:rPr>
          <w:rFonts w:cs="Arial"/>
          <w:szCs w:val="22"/>
        </w:rPr>
        <w:t>”;</w:t>
      </w:r>
    </w:p>
    <w:p w14:paraId="6D5BCBBD" w14:textId="77777777" w:rsidR="004745DC" w:rsidRPr="004745DC" w:rsidRDefault="004745DC" w:rsidP="004745DC">
      <w:pPr>
        <w:widowControl w:val="0"/>
        <w:autoSpaceDE w:val="0"/>
        <w:autoSpaceDN w:val="0"/>
        <w:adjustRightInd w:val="0"/>
        <w:ind w:firstLine="709"/>
        <w:jc w:val="both"/>
        <w:rPr>
          <w:rFonts w:cs="Arial"/>
          <w:szCs w:val="22"/>
        </w:rPr>
      </w:pPr>
      <w:r w:rsidRPr="004745DC">
        <w:rPr>
          <w:rFonts w:cs="Arial"/>
          <w:szCs w:val="22"/>
        </w:rPr>
        <w:t>4.80. Liepājas pilsētas pašvaldības konsolidētā finanšu pārskata budžeta izpildes pārskats “COVID.BU-</w:t>
      </w:r>
      <w:r w:rsidRPr="004745DC">
        <w:rPr>
          <w:rFonts w:cs="Arial"/>
          <w:color w:val="000000"/>
          <w:szCs w:val="22"/>
          <w:shd w:val="clear" w:color="auto" w:fill="FFFFFF"/>
        </w:rPr>
        <w:t>Pārskats par valsts apdraudējuma un tā seku novēršanas un pārvarēšanas, īpašo atbalsta mehānismu īstenošanas un Covid-19 izplatības ierobežošanas pasākumu budžeta izpildi”.</w:t>
      </w:r>
    </w:p>
    <w:p w14:paraId="75A40E1D" w14:textId="77777777" w:rsidR="004745DC" w:rsidRPr="004745DC" w:rsidRDefault="004745DC" w:rsidP="004745DC">
      <w:pPr>
        <w:widowControl w:val="0"/>
        <w:autoSpaceDE w:val="0"/>
        <w:autoSpaceDN w:val="0"/>
        <w:adjustRightInd w:val="0"/>
        <w:jc w:val="both"/>
        <w:rPr>
          <w:rFonts w:cs="Arial"/>
          <w:sz w:val="10"/>
          <w:szCs w:val="10"/>
        </w:rPr>
      </w:pPr>
    </w:p>
    <w:p w14:paraId="31BE6380" w14:textId="77777777" w:rsidR="004745DC" w:rsidRPr="004745DC" w:rsidRDefault="004745DC" w:rsidP="004745DC">
      <w:pPr>
        <w:widowControl w:val="0"/>
        <w:autoSpaceDE w:val="0"/>
        <w:autoSpaceDN w:val="0"/>
        <w:adjustRightInd w:val="0"/>
        <w:jc w:val="both"/>
        <w:rPr>
          <w:rFonts w:cs="Arial"/>
          <w:szCs w:val="14"/>
        </w:rPr>
      </w:pPr>
    </w:p>
    <w:tbl>
      <w:tblPr>
        <w:tblW w:w="8647" w:type="dxa"/>
        <w:tblInd w:w="-82" w:type="dxa"/>
        <w:tblLayout w:type="fixed"/>
        <w:tblCellMar>
          <w:left w:w="60" w:type="dxa"/>
          <w:right w:w="60" w:type="dxa"/>
        </w:tblCellMar>
        <w:tblLook w:val="0000" w:firstRow="0" w:lastRow="0" w:firstColumn="0" w:lastColumn="0" w:noHBand="0" w:noVBand="0"/>
      </w:tblPr>
      <w:tblGrid>
        <w:gridCol w:w="1276"/>
        <w:gridCol w:w="4450"/>
        <w:gridCol w:w="2921"/>
      </w:tblGrid>
      <w:tr w:rsidR="004745DC" w:rsidRPr="004745DC" w14:paraId="6A88E0DA" w14:textId="77777777" w:rsidTr="007F123D">
        <w:tc>
          <w:tcPr>
            <w:tcW w:w="5726" w:type="dxa"/>
            <w:gridSpan w:val="2"/>
            <w:tcBorders>
              <w:top w:val="nil"/>
              <w:left w:val="nil"/>
              <w:bottom w:val="nil"/>
              <w:right w:val="nil"/>
            </w:tcBorders>
          </w:tcPr>
          <w:p w14:paraId="6FFBEDCE" w14:textId="77777777" w:rsidR="004745DC" w:rsidRPr="004745DC" w:rsidRDefault="004745DC" w:rsidP="004745DC">
            <w:pPr>
              <w:widowControl w:val="0"/>
              <w:autoSpaceDE w:val="0"/>
              <w:autoSpaceDN w:val="0"/>
              <w:adjustRightInd w:val="0"/>
              <w:rPr>
                <w:rFonts w:cs="Arial"/>
                <w:szCs w:val="22"/>
              </w:rPr>
            </w:pPr>
            <w:r w:rsidRPr="004745DC">
              <w:rPr>
                <w:rFonts w:cs="Arial"/>
                <w:szCs w:val="22"/>
              </w:rPr>
              <w:t>DOMES PRIEKŠSĒDĒTĀJS</w:t>
            </w:r>
          </w:p>
        </w:tc>
        <w:tc>
          <w:tcPr>
            <w:tcW w:w="2921" w:type="dxa"/>
            <w:tcBorders>
              <w:top w:val="nil"/>
              <w:left w:val="nil"/>
              <w:bottom w:val="nil"/>
              <w:right w:val="nil"/>
            </w:tcBorders>
          </w:tcPr>
          <w:p w14:paraId="2EDEDC8A" w14:textId="77777777" w:rsidR="004745DC" w:rsidRPr="004745DC" w:rsidRDefault="004745DC" w:rsidP="004745DC">
            <w:pPr>
              <w:widowControl w:val="0"/>
              <w:autoSpaceDE w:val="0"/>
              <w:autoSpaceDN w:val="0"/>
              <w:adjustRightInd w:val="0"/>
              <w:jc w:val="right"/>
              <w:rPr>
                <w:rFonts w:cs="Arial"/>
                <w:szCs w:val="22"/>
              </w:rPr>
            </w:pPr>
            <w:r w:rsidRPr="004745DC">
              <w:rPr>
                <w:rFonts w:cs="Arial"/>
                <w:szCs w:val="22"/>
              </w:rPr>
              <w:t>Jānis VILNĪTIS</w:t>
            </w:r>
          </w:p>
          <w:p w14:paraId="36BF78C5" w14:textId="77777777" w:rsidR="004745DC" w:rsidRPr="004745DC" w:rsidRDefault="004745DC" w:rsidP="004745DC">
            <w:pPr>
              <w:widowControl w:val="0"/>
              <w:autoSpaceDE w:val="0"/>
              <w:autoSpaceDN w:val="0"/>
              <w:adjustRightInd w:val="0"/>
              <w:jc w:val="right"/>
              <w:rPr>
                <w:rFonts w:cs="Arial"/>
                <w:sz w:val="8"/>
                <w:szCs w:val="22"/>
              </w:rPr>
            </w:pPr>
          </w:p>
        </w:tc>
      </w:tr>
      <w:tr w:rsidR="004745DC" w:rsidRPr="004745DC" w14:paraId="4B93E889" w14:textId="77777777" w:rsidTr="007F123D">
        <w:tc>
          <w:tcPr>
            <w:tcW w:w="1276" w:type="dxa"/>
            <w:tcBorders>
              <w:top w:val="nil"/>
              <w:left w:val="nil"/>
              <w:bottom w:val="nil"/>
              <w:right w:val="nil"/>
            </w:tcBorders>
          </w:tcPr>
          <w:p w14:paraId="2026E962" w14:textId="77777777" w:rsidR="004745DC" w:rsidRPr="004745DC" w:rsidRDefault="004745DC" w:rsidP="004745DC">
            <w:pPr>
              <w:widowControl w:val="0"/>
              <w:autoSpaceDE w:val="0"/>
              <w:autoSpaceDN w:val="0"/>
              <w:adjustRightInd w:val="0"/>
              <w:rPr>
                <w:rFonts w:cs="Arial"/>
                <w:szCs w:val="22"/>
              </w:rPr>
            </w:pPr>
            <w:r w:rsidRPr="004745DC">
              <w:rPr>
                <w:rFonts w:cs="Arial"/>
                <w:szCs w:val="22"/>
              </w:rPr>
              <w:t>Nosūtāms:</w:t>
            </w:r>
          </w:p>
        </w:tc>
        <w:tc>
          <w:tcPr>
            <w:tcW w:w="7371" w:type="dxa"/>
            <w:gridSpan w:val="2"/>
            <w:tcBorders>
              <w:top w:val="nil"/>
              <w:left w:val="nil"/>
              <w:bottom w:val="nil"/>
              <w:right w:val="nil"/>
            </w:tcBorders>
          </w:tcPr>
          <w:p w14:paraId="0FD41472" w14:textId="77777777" w:rsidR="004745DC" w:rsidRPr="004745DC" w:rsidRDefault="004745DC" w:rsidP="004745DC">
            <w:pPr>
              <w:widowControl w:val="0"/>
              <w:autoSpaceDE w:val="0"/>
              <w:autoSpaceDN w:val="0"/>
              <w:adjustRightInd w:val="0"/>
              <w:jc w:val="both"/>
              <w:rPr>
                <w:rFonts w:cs="Arial"/>
                <w:szCs w:val="22"/>
              </w:rPr>
            </w:pPr>
            <w:r w:rsidRPr="004745DC">
              <w:rPr>
                <w:rFonts w:cs="Arial"/>
                <w:szCs w:val="22"/>
              </w:rPr>
              <w:t>Finanšu pārvaldei</w:t>
            </w:r>
          </w:p>
          <w:p w14:paraId="56210399" w14:textId="77777777" w:rsidR="004745DC" w:rsidRPr="004745DC" w:rsidRDefault="004745DC" w:rsidP="004745DC">
            <w:pPr>
              <w:widowControl w:val="0"/>
              <w:autoSpaceDE w:val="0"/>
              <w:autoSpaceDN w:val="0"/>
              <w:adjustRightInd w:val="0"/>
              <w:rPr>
                <w:rFonts w:cs="Arial"/>
                <w:szCs w:val="22"/>
              </w:rPr>
            </w:pPr>
          </w:p>
        </w:tc>
      </w:tr>
    </w:tbl>
    <w:p w14:paraId="044CB574" w14:textId="77777777" w:rsidR="004745DC" w:rsidRPr="004745DC" w:rsidRDefault="004745DC" w:rsidP="004745DC">
      <w:pPr>
        <w:widowControl w:val="0"/>
        <w:autoSpaceDE w:val="0"/>
        <w:autoSpaceDN w:val="0"/>
        <w:adjustRightInd w:val="0"/>
        <w:jc w:val="both"/>
        <w:rPr>
          <w:rFonts w:cs="Arial"/>
          <w:szCs w:val="22"/>
        </w:rPr>
      </w:pPr>
      <w:bookmarkStart w:id="0" w:name="_GoBack"/>
      <w:bookmarkEnd w:id="0"/>
    </w:p>
    <w:sectPr w:rsidR="004745DC" w:rsidRPr="004745DC" w:rsidSect="00CE58F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F6B9B" w14:textId="77777777" w:rsidR="00000000" w:rsidRDefault="004745DC">
      <w:r>
        <w:separator/>
      </w:r>
    </w:p>
  </w:endnote>
  <w:endnote w:type="continuationSeparator" w:id="0">
    <w:p w14:paraId="06544A2B" w14:textId="77777777" w:rsidR="00000000" w:rsidRDefault="00474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70C0" w14:textId="77777777" w:rsidR="00BE7219" w:rsidRDefault="00BE7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70C1" w14:textId="77777777" w:rsidR="00E90D4C" w:rsidRPr="00765476" w:rsidRDefault="00E90D4C" w:rsidP="006E5122">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70C6" w14:textId="77777777" w:rsidR="00BE7219" w:rsidRDefault="00BE7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02130" w14:textId="77777777" w:rsidR="00000000" w:rsidRDefault="004745DC">
      <w:r>
        <w:separator/>
      </w:r>
    </w:p>
  </w:footnote>
  <w:footnote w:type="continuationSeparator" w:id="0">
    <w:p w14:paraId="34489F59" w14:textId="77777777" w:rsidR="00000000" w:rsidRDefault="00474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70BE" w14:textId="77777777" w:rsidR="00BE7219" w:rsidRDefault="00BE7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70BF" w14:textId="77777777" w:rsidR="00965736" w:rsidRDefault="00965736" w:rsidP="0096573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570C2" w14:textId="77777777" w:rsidR="00EB209C" w:rsidRPr="00AE2B38" w:rsidRDefault="004745DC" w:rsidP="00EB209C">
    <w:pPr>
      <w:pStyle w:val="Header"/>
      <w:tabs>
        <w:tab w:val="left" w:pos="3828"/>
      </w:tabs>
      <w:jc w:val="center"/>
      <w:rPr>
        <w:rFonts w:ascii="Arial" w:hAnsi="Arial" w:cs="Arial"/>
      </w:rPr>
    </w:pPr>
    <w:r w:rsidRPr="00A136A6">
      <w:rPr>
        <w:noProof/>
        <w:lang w:eastAsia="lv-LV"/>
      </w:rPr>
      <w:drawing>
        <wp:inline distT="0" distB="0" distL="0" distR="0">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36F570C3" w14:textId="77777777" w:rsidR="00EB209C" w:rsidRPr="00356E0F" w:rsidRDefault="004745DC" w:rsidP="00356E0F">
    <w:pPr>
      <w:pStyle w:val="Header"/>
      <w:spacing w:before="120"/>
      <w:jc w:val="center"/>
      <w:rPr>
        <w:rFonts w:ascii="Arial" w:hAnsi="Arial" w:cs="Arial"/>
        <w:b/>
      </w:rPr>
    </w:pPr>
    <w:r w:rsidRPr="00607627">
      <w:rPr>
        <w:rFonts w:ascii="Arial" w:hAnsi="Arial" w:cs="Arial"/>
        <w:b/>
      </w:rPr>
      <w:t>L</w:t>
    </w:r>
    <w:r w:rsidR="00356E0F">
      <w:rPr>
        <w:rFonts w:ascii="Arial" w:hAnsi="Arial" w:cs="Arial"/>
        <w:b/>
      </w:rPr>
      <w:t xml:space="preserve">iepājas pilsētas </w:t>
    </w:r>
    <w:r w:rsidR="00175BFA">
      <w:rPr>
        <w:rFonts w:ascii="Arial" w:hAnsi="Arial" w:cs="Arial"/>
        <w:b/>
      </w:rPr>
      <w:t>dome</w:t>
    </w:r>
  </w:p>
  <w:p w14:paraId="36F570C4" w14:textId="77777777" w:rsidR="001002D7" w:rsidRDefault="004745DC"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36F570C5"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5B761D3A">
      <w:numFmt w:val="bullet"/>
      <w:lvlText w:val="-"/>
      <w:lvlJc w:val="left"/>
      <w:pPr>
        <w:ind w:left="720" w:hanging="360"/>
      </w:pPr>
      <w:rPr>
        <w:rFonts w:ascii="Times New Roman" w:eastAsia="Calibri" w:hAnsi="Times New Roman" w:cs="Times New Roman" w:hint="default"/>
        <w:color w:val="1F497D"/>
      </w:rPr>
    </w:lvl>
    <w:lvl w:ilvl="1" w:tplc="98A225D4">
      <w:start w:val="1"/>
      <w:numFmt w:val="bullet"/>
      <w:lvlText w:val="o"/>
      <w:lvlJc w:val="left"/>
      <w:pPr>
        <w:ind w:left="1440" w:hanging="360"/>
      </w:pPr>
      <w:rPr>
        <w:rFonts w:ascii="Courier New" w:hAnsi="Courier New" w:cs="Courier New" w:hint="default"/>
      </w:rPr>
    </w:lvl>
    <w:lvl w:ilvl="2" w:tplc="93EC4A64">
      <w:start w:val="1"/>
      <w:numFmt w:val="bullet"/>
      <w:lvlText w:val=""/>
      <w:lvlJc w:val="left"/>
      <w:pPr>
        <w:ind w:left="2160" w:hanging="360"/>
      </w:pPr>
      <w:rPr>
        <w:rFonts w:ascii="Wingdings" w:hAnsi="Wingdings" w:hint="default"/>
      </w:rPr>
    </w:lvl>
    <w:lvl w:ilvl="3" w:tplc="614C3C3A">
      <w:start w:val="1"/>
      <w:numFmt w:val="bullet"/>
      <w:lvlText w:val=""/>
      <w:lvlJc w:val="left"/>
      <w:pPr>
        <w:ind w:left="2880" w:hanging="360"/>
      </w:pPr>
      <w:rPr>
        <w:rFonts w:ascii="Symbol" w:hAnsi="Symbol" w:hint="default"/>
      </w:rPr>
    </w:lvl>
    <w:lvl w:ilvl="4" w:tplc="0A580D58">
      <w:start w:val="1"/>
      <w:numFmt w:val="bullet"/>
      <w:lvlText w:val="o"/>
      <w:lvlJc w:val="left"/>
      <w:pPr>
        <w:ind w:left="3600" w:hanging="360"/>
      </w:pPr>
      <w:rPr>
        <w:rFonts w:ascii="Courier New" w:hAnsi="Courier New" w:cs="Courier New" w:hint="default"/>
      </w:rPr>
    </w:lvl>
    <w:lvl w:ilvl="5" w:tplc="42A051D2">
      <w:start w:val="1"/>
      <w:numFmt w:val="bullet"/>
      <w:lvlText w:val=""/>
      <w:lvlJc w:val="left"/>
      <w:pPr>
        <w:ind w:left="4320" w:hanging="360"/>
      </w:pPr>
      <w:rPr>
        <w:rFonts w:ascii="Wingdings" w:hAnsi="Wingdings" w:hint="default"/>
      </w:rPr>
    </w:lvl>
    <w:lvl w:ilvl="6" w:tplc="6F324B08">
      <w:start w:val="1"/>
      <w:numFmt w:val="bullet"/>
      <w:lvlText w:val=""/>
      <w:lvlJc w:val="left"/>
      <w:pPr>
        <w:ind w:left="5040" w:hanging="360"/>
      </w:pPr>
      <w:rPr>
        <w:rFonts w:ascii="Symbol" w:hAnsi="Symbol" w:hint="default"/>
      </w:rPr>
    </w:lvl>
    <w:lvl w:ilvl="7" w:tplc="CB6A6062">
      <w:start w:val="1"/>
      <w:numFmt w:val="bullet"/>
      <w:lvlText w:val="o"/>
      <w:lvlJc w:val="left"/>
      <w:pPr>
        <w:ind w:left="5760" w:hanging="360"/>
      </w:pPr>
      <w:rPr>
        <w:rFonts w:ascii="Courier New" w:hAnsi="Courier New" w:cs="Courier New" w:hint="default"/>
      </w:rPr>
    </w:lvl>
    <w:lvl w:ilvl="8" w:tplc="21C8554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DB0CDD16">
      <w:start w:val="1"/>
      <w:numFmt w:val="bullet"/>
      <w:lvlText w:val=""/>
      <w:lvlJc w:val="left"/>
      <w:pPr>
        <w:ind w:left="720" w:hanging="360"/>
      </w:pPr>
      <w:rPr>
        <w:rFonts w:ascii="Symbol" w:hAnsi="Symbol" w:hint="default"/>
      </w:rPr>
    </w:lvl>
    <w:lvl w:ilvl="1" w:tplc="4C907EA8" w:tentative="1">
      <w:start w:val="1"/>
      <w:numFmt w:val="bullet"/>
      <w:lvlText w:val="o"/>
      <w:lvlJc w:val="left"/>
      <w:pPr>
        <w:ind w:left="1440" w:hanging="360"/>
      </w:pPr>
      <w:rPr>
        <w:rFonts w:ascii="Courier New" w:hAnsi="Courier New" w:cs="Courier New" w:hint="default"/>
      </w:rPr>
    </w:lvl>
    <w:lvl w:ilvl="2" w:tplc="58F40D44" w:tentative="1">
      <w:start w:val="1"/>
      <w:numFmt w:val="bullet"/>
      <w:lvlText w:val=""/>
      <w:lvlJc w:val="left"/>
      <w:pPr>
        <w:ind w:left="2160" w:hanging="360"/>
      </w:pPr>
      <w:rPr>
        <w:rFonts w:ascii="Wingdings" w:hAnsi="Wingdings" w:hint="default"/>
      </w:rPr>
    </w:lvl>
    <w:lvl w:ilvl="3" w:tplc="65283802" w:tentative="1">
      <w:start w:val="1"/>
      <w:numFmt w:val="bullet"/>
      <w:lvlText w:val=""/>
      <w:lvlJc w:val="left"/>
      <w:pPr>
        <w:ind w:left="2880" w:hanging="360"/>
      </w:pPr>
      <w:rPr>
        <w:rFonts w:ascii="Symbol" w:hAnsi="Symbol" w:hint="default"/>
      </w:rPr>
    </w:lvl>
    <w:lvl w:ilvl="4" w:tplc="126619E4" w:tentative="1">
      <w:start w:val="1"/>
      <w:numFmt w:val="bullet"/>
      <w:lvlText w:val="o"/>
      <w:lvlJc w:val="left"/>
      <w:pPr>
        <w:ind w:left="3600" w:hanging="360"/>
      </w:pPr>
      <w:rPr>
        <w:rFonts w:ascii="Courier New" w:hAnsi="Courier New" w:cs="Courier New" w:hint="default"/>
      </w:rPr>
    </w:lvl>
    <w:lvl w:ilvl="5" w:tplc="A478112E" w:tentative="1">
      <w:start w:val="1"/>
      <w:numFmt w:val="bullet"/>
      <w:lvlText w:val=""/>
      <w:lvlJc w:val="left"/>
      <w:pPr>
        <w:ind w:left="4320" w:hanging="360"/>
      </w:pPr>
      <w:rPr>
        <w:rFonts w:ascii="Wingdings" w:hAnsi="Wingdings" w:hint="default"/>
      </w:rPr>
    </w:lvl>
    <w:lvl w:ilvl="6" w:tplc="5DBA1C48" w:tentative="1">
      <w:start w:val="1"/>
      <w:numFmt w:val="bullet"/>
      <w:lvlText w:val=""/>
      <w:lvlJc w:val="left"/>
      <w:pPr>
        <w:ind w:left="5040" w:hanging="360"/>
      </w:pPr>
      <w:rPr>
        <w:rFonts w:ascii="Symbol" w:hAnsi="Symbol" w:hint="default"/>
      </w:rPr>
    </w:lvl>
    <w:lvl w:ilvl="7" w:tplc="60CE536C" w:tentative="1">
      <w:start w:val="1"/>
      <w:numFmt w:val="bullet"/>
      <w:lvlText w:val="o"/>
      <w:lvlJc w:val="left"/>
      <w:pPr>
        <w:ind w:left="5760" w:hanging="360"/>
      </w:pPr>
      <w:rPr>
        <w:rFonts w:ascii="Courier New" w:hAnsi="Courier New" w:cs="Courier New" w:hint="default"/>
      </w:rPr>
    </w:lvl>
    <w:lvl w:ilvl="8" w:tplc="DE40D996"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9738DCCE">
      <w:start w:val="1"/>
      <w:numFmt w:val="bullet"/>
      <w:lvlText w:val=""/>
      <w:lvlJc w:val="left"/>
      <w:pPr>
        <w:ind w:left="720" w:hanging="360"/>
      </w:pPr>
      <w:rPr>
        <w:rFonts w:ascii="Symbol" w:hAnsi="Symbol" w:hint="default"/>
      </w:rPr>
    </w:lvl>
    <w:lvl w:ilvl="1" w:tplc="673CE840" w:tentative="1">
      <w:start w:val="1"/>
      <w:numFmt w:val="bullet"/>
      <w:lvlText w:val="o"/>
      <w:lvlJc w:val="left"/>
      <w:pPr>
        <w:ind w:left="1440" w:hanging="360"/>
      </w:pPr>
      <w:rPr>
        <w:rFonts w:ascii="Courier New" w:hAnsi="Courier New" w:cs="Courier New" w:hint="default"/>
      </w:rPr>
    </w:lvl>
    <w:lvl w:ilvl="2" w:tplc="6DF6E5F6" w:tentative="1">
      <w:start w:val="1"/>
      <w:numFmt w:val="bullet"/>
      <w:lvlText w:val=""/>
      <w:lvlJc w:val="left"/>
      <w:pPr>
        <w:ind w:left="2160" w:hanging="360"/>
      </w:pPr>
      <w:rPr>
        <w:rFonts w:ascii="Wingdings" w:hAnsi="Wingdings" w:hint="default"/>
      </w:rPr>
    </w:lvl>
    <w:lvl w:ilvl="3" w:tplc="A100FA92" w:tentative="1">
      <w:start w:val="1"/>
      <w:numFmt w:val="bullet"/>
      <w:lvlText w:val=""/>
      <w:lvlJc w:val="left"/>
      <w:pPr>
        <w:ind w:left="2880" w:hanging="360"/>
      </w:pPr>
      <w:rPr>
        <w:rFonts w:ascii="Symbol" w:hAnsi="Symbol" w:hint="default"/>
      </w:rPr>
    </w:lvl>
    <w:lvl w:ilvl="4" w:tplc="7E202FC4" w:tentative="1">
      <w:start w:val="1"/>
      <w:numFmt w:val="bullet"/>
      <w:lvlText w:val="o"/>
      <w:lvlJc w:val="left"/>
      <w:pPr>
        <w:ind w:left="3600" w:hanging="360"/>
      </w:pPr>
      <w:rPr>
        <w:rFonts w:ascii="Courier New" w:hAnsi="Courier New" w:cs="Courier New" w:hint="default"/>
      </w:rPr>
    </w:lvl>
    <w:lvl w:ilvl="5" w:tplc="DB7E10E0" w:tentative="1">
      <w:start w:val="1"/>
      <w:numFmt w:val="bullet"/>
      <w:lvlText w:val=""/>
      <w:lvlJc w:val="left"/>
      <w:pPr>
        <w:ind w:left="4320" w:hanging="360"/>
      </w:pPr>
      <w:rPr>
        <w:rFonts w:ascii="Wingdings" w:hAnsi="Wingdings" w:hint="default"/>
      </w:rPr>
    </w:lvl>
    <w:lvl w:ilvl="6" w:tplc="A19A06CA" w:tentative="1">
      <w:start w:val="1"/>
      <w:numFmt w:val="bullet"/>
      <w:lvlText w:val=""/>
      <w:lvlJc w:val="left"/>
      <w:pPr>
        <w:ind w:left="5040" w:hanging="360"/>
      </w:pPr>
      <w:rPr>
        <w:rFonts w:ascii="Symbol" w:hAnsi="Symbol" w:hint="default"/>
      </w:rPr>
    </w:lvl>
    <w:lvl w:ilvl="7" w:tplc="D2D49E42" w:tentative="1">
      <w:start w:val="1"/>
      <w:numFmt w:val="bullet"/>
      <w:lvlText w:val="o"/>
      <w:lvlJc w:val="left"/>
      <w:pPr>
        <w:ind w:left="5760" w:hanging="360"/>
      </w:pPr>
      <w:rPr>
        <w:rFonts w:ascii="Courier New" w:hAnsi="Courier New" w:cs="Courier New" w:hint="default"/>
      </w:rPr>
    </w:lvl>
    <w:lvl w:ilvl="8" w:tplc="B132765A"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A626B22E">
      <w:start w:val="1"/>
      <w:numFmt w:val="bullet"/>
      <w:lvlText w:val=""/>
      <w:lvlJc w:val="left"/>
      <w:pPr>
        <w:ind w:left="804" w:hanging="360"/>
      </w:pPr>
      <w:rPr>
        <w:rFonts w:ascii="Symbol" w:hAnsi="Symbol" w:hint="default"/>
      </w:rPr>
    </w:lvl>
    <w:lvl w:ilvl="1" w:tplc="1F881714" w:tentative="1">
      <w:start w:val="1"/>
      <w:numFmt w:val="bullet"/>
      <w:lvlText w:val="o"/>
      <w:lvlJc w:val="left"/>
      <w:pPr>
        <w:ind w:left="1524" w:hanging="360"/>
      </w:pPr>
      <w:rPr>
        <w:rFonts w:ascii="Courier New" w:hAnsi="Courier New" w:cs="Courier New" w:hint="default"/>
      </w:rPr>
    </w:lvl>
    <w:lvl w:ilvl="2" w:tplc="C9567002" w:tentative="1">
      <w:start w:val="1"/>
      <w:numFmt w:val="bullet"/>
      <w:lvlText w:val=""/>
      <w:lvlJc w:val="left"/>
      <w:pPr>
        <w:ind w:left="2244" w:hanging="360"/>
      </w:pPr>
      <w:rPr>
        <w:rFonts w:ascii="Wingdings" w:hAnsi="Wingdings" w:hint="default"/>
      </w:rPr>
    </w:lvl>
    <w:lvl w:ilvl="3" w:tplc="97EEEC3A" w:tentative="1">
      <w:start w:val="1"/>
      <w:numFmt w:val="bullet"/>
      <w:lvlText w:val=""/>
      <w:lvlJc w:val="left"/>
      <w:pPr>
        <w:ind w:left="2964" w:hanging="360"/>
      </w:pPr>
      <w:rPr>
        <w:rFonts w:ascii="Symbol" w:hAnsi="Symbol" w:hint="default"/>
      </w:rPr>
    </w:lvl>
    <w:lvl w:ilvl="4" w:tplc="22BA8DDE" w:tentative="1">
      <w:start w:val="1"/>
      <w:numFmt w:val="bullet"/>
      <w:lvlText w:val="o"/>
      <w:lvlJc w:val="left"/>
      <w:pPr>
        <w:ind w:left="3684" w:hanging="360"/>
      </w:pPr>
      <w:rPr>
        <w:rFonts w:ascii="Courier New" w:hAnsi="Courier New" w:cs="Courier New" w:hint="default"/>
      </w:rPr>
    </w:lvl>
    <w:lvl w:ilvl="5" w:tplc="E26A8650" w:tentative="1">
      <w:start w:val="1"/>
      <w:numFmt w:val="bullet"/>
      <w:lvlText w:val=""/>
      <w:lvlJc w:val="left"/>
      <w:pPr>
        <w:ind w:left="4404" w:hanging="360"/>
      </w:pPr>
      <w:rPr>
        <w:rFonts w:ascii="Wingdings" w:hAnsi="Wingdings" w:hint="default"/>
      </w:rPr>
    </w:lvl>
    <w:lvl w:ilvl="6" w:tplc="53125B5A" w:tentative="1">
      <w:start w:val="1"/>
      <w:numFmt w:val="bullet"/>
      <w:lvlText w:val=""/>
      <w:lvlJc w:val="left"/>
      <w:pPr>
        <w:ind w:left="5124" w:hanging="360"/>
      </w:pPr>
      <w:rPr>
        <w:rFonts w:ascii="Symbol" w:hAnsi="Symbol" w:hint="default"/>
      </w:rPr>
    </w:lvl>
    <w:lvl w:ilvl="7" w:tplc="F3800B6E" w:tentative="1">
      <w:start w:val="1"/>
      <w:numFmt w:val="bullet"/>
      <w:lvlText w:val="o"/>
      <w:lvlJc w:val="left"/>
      <w:pPr>
        <w:ind w:left="5844" w:hanging="360"/>
      </w:pPr>
      <w:rPr>
        <w:rFonts w:ascii="Courier New" w:hAnsi="Courier New" w:cs="Courier New" w:hint="default"/>
      </w:rPr>
    </w:lvl>
    <w:lvl w:ilvl="8" w:tplc="BE7AEE22"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8356011E">
      <w:start w:val="1"/>
      <w:numFmt w:val="bullet"/>
      <w:lvlText w:val=""/>
      <w:lvlJc w:val="left"/>
      <w:pPr>
        <w:ind w:left="804" w:hanging="360"/>
      </w:pPr>
      <w:rPr>
        <w:rFonts w:ascii="Wingdings" w:hAnsi="Wingdings" w:hint="default"/>
      </w:rPr>
    </w:lvl>
    <w:lvl w:ilvl="1" w:tplc="5C4662C4" w:tentative="1">
      <w:start w:val="1"/>
      <w:numFmt w:val="bullet"/>
      <w:lvlText w:val="o"/>
      <w:lvlJc w:val="left"/>
      <w:pPr>
        <w:ind w:left="1524" w:hanging="360"/>
      </w:pPr>
      <w:rPr>
        <w:rFonts w:ascii="Courier New" w:hAnsi="Courier New" w:cs="Courier New" w:hint="default"/>
      </w:rPr>
    </w:lvl>
    <w:lvl w:ilvl="2" w:tplc="6412A0C2" w:tentative="1">
      <w:start w:val="1"/>
      <w:numFmt w:val="bullet"/>
      <w:lvlText w:val=""/>
      <w:lvlJc w:val="left"/>
      <w:pPr>
        <w:ind w:left="2244" w:hanging="360"/>
      </w:pPr>
      <w:rPr>
        <w:rFonts w:ascii="Wingdings" w:hAnsi="Wingdings" w:hint="default"/>
      </w:rPr>
    </w:lvl>
    <w:lvl w:ilvl="3" w:tplc="9C6A2E6C" w:tentative="1">
      <w:start w:val="1"/>
      <w:numFmt w:val="bullet"/>
      <w:lvlText w:val=""/>
      <w:lvlJc w:val="left"/>
      <w:pPr>
        <w:ind w:left="2964" w:hanging="360"/>
      </w:pPr>
      <w:rPr>
        <w:rFonts w:ascii="Symbol" w:hAnsi="Symbol" w:hint="default"/>
      </w:rPr>
    </w:lvl>
    <w:lvl w:ilvl="4" w:tplc="29FC1A50" w:tentative="1">
      <w:start w:val="1"/>
      <w:numFmt w:val="bullet"/>
      <w:lvlText w:val="o"/>
      <w:lvlJc w:val="left"/>
      <w:pPr>
        <w:ind w:left="3684" w:hanging="360"/>
      </w:pPr>
      <w:rPr>
        <w:rFonts w:ascii="Courier New" w:hAnsi="Courier New" w:cs="Courier New" w:hint="default"/>
      </w:rPr>
    </w:lvl>
    <w:lvl w:ilvl="5" w:tplc="CDC6C646" w:tentative="1">
      <w:start w:val="1"/>
      <w:numFmt w:val="bullet"/>
      <w:lvlText w:val=""/>
      <w:lvlJc w:val="left"/>
      <w:pPr>
        <w:ind w:left="4404" w:hanging="360"/>
      </w:pPr>
      <w:rPr>
        <w:rFonts w:ascii="Wingdings" w:hAnsi="Wingdings" w:hint="default"/>
      </w:rPr>
    </w:lvl>
    <w:lvl w:ilvl="6" w:tplc="25FEF278" w:tentative="1">
      <w:start w:val="1"/>
      <w:numFmt w:val="bullet"/>
      <w:lvlText w:val=""/>
      <w:lvlJc w:val="left"/>
      <w:pPr>
        <w:ind w:left="5124" w:hanging="360"/>
      </w:pPr>
      <w:rPr>
        <w:rFonts w:ascii="Symbol" w:hAnsi="Symbol" w:hint="default"/>
      </w:rPr>
    </w:lvl>
    <w:lvl w:ilvl="7" w:tplc="6AEEB154" w:tentative="1">
      <w:start w:val="1"/>
      <w:numFmt w:val="bullet"/>
      <w:lvlText w:val="o"/>
      <w:lvlJc w:val="left"/>
      <w:pPr>
        <w:ind w:left="5844" w:hanging="360"/>
      </w:pPr>
      <w:rPr>
        <w:rFonts w:ascii="Courier New" w:hAnsi="Courier New" w:cs="Courier New" w:hint="default"/>
      </w:rPr>
    </w:lvl>
    <w:lvl w:ilvl="8" w:tplc="904639E8"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C8C81ADC">
      <w:start w:val="1"/>
      <w:numFmt w:val="bullet"/>
      <w:lvlText w:val=""/>
      <w:lvlJc w:val="left"/>
      <w:pPr>
        <w:ind w:left="1080" w:hanging="360"/>
      </w:pPr>
      <w:rPr>
        <w:rFonts w:ascii="Symbol" w:hAnsi="Symbol" w:hint="default"/>
      </w:rPr>
    </w:lvl>
    <w:lvl w:ilvl="1" w:tplc="E428782C" w:tentative="1">
      <w:start w:val="1"/>
      <w:numFmt w:val="bullet"/>
      <w:lvlText w:val="o"/>
      <w:lvlJc w:val="left"/>
      <w:pPr>
        <w:ind w:left="1800" w:hanging="360"/>
      </w:pPr>
      <w:rPr>
        <w:rFonts w:ascii="Courier New" w:hAnsi="Courier New" w:cs="Courier New" w:hint="default"/>
      </w:rPr>
    </w:lvl>
    <w:lvl w:ilvl="2" w:tplc="9BAC9822" w:tentative="1">
      <w:start w:val="1"/>
      <w:numFmt w:val="bullet"/>
      <w:lvlText w:val=""/>
      <w:lvlJc w:val="left"/>
      <w:pPr>
        <w:ind w:left="2520" w:hanging="360"/>
      </w:pPr>
      <w:rPr>
        <w:rFonts w:ascii="Wingdings" w:hAnsi="Wingdings" w:hint="default"/>
      </w:rPr>
    </w:lvl>
    <w:lvl w:ilvl="3" w:tplc="C2FA7954" w:tentative="1">
      <w:start w:val="1"/>
      <w:numFmt w:val="bullet"/>
      <w:lvlText w:val=""/>
      <w:lvlJc w:val="left"/>
      <w:pPr>
        <w:ind w:left="3240" w:hanging="360"/>
      </w:pPr>
      <w:rPr>
        <w:rFonts w:ascii="Symbol" w:hAnsi="Symbol" w:hint="default"/>
      </w:rPr>
    </w:lvl>
    <w:lvl w:ilvl="4" w:tplc="F91AFF18" w:tentative="1">
      <w:start w:val="1"/>
      <w:numFmt w:val="bullet"/>
      <w:lvlText w:val="o"/>
      <w:lvlJc w:val="left"/>
      <w:pPr>
        <w:ind w:left="3960" w:hanging="360"/>
      </w:pPr>
      <w:rPr>
        <w:rFonts w:ascii="Courier New" w:hAnsi="Courier New" w:cs="Courier New" w:hint="default"/>
      </w:rPr>
    </w:lvl>
    <w:lvl w:ilvl="5" w:tplc="C6C2A92E" w:tentative="1">
      <w:start w:val="1"/>
      <w:numFmt w:val="bullet"/>
      <w:lvlText w:val=""/>
      <w:lvlJc w:val="left"/>
      <w:pPr>
        <w:ind w:left="4680" w:hanging="360"/>
      </w:pPr>
      <w:rPr>
        <w:rFonts w:ascii="Wingdings" w:hAnsi="Wingdings" w:hint="default"/>
      </w:rPr>
    </w:lvl>
    <w:lvl w:ilvl="6" w:tplc="F3F47736" w:tentative="1">
      <w:start w:val="1"/>
      <w:numFmt w:val="bullet"/>
      <w:lvlText w:val=""/>
      <w:lvlJc w:val="left"/>
      <w:pPr>
        <w:ind w:left="5400" w:hanging="360"/>
      </w:pPr>
      <w:rPr>
        <w:rFonts w:ascii="Symbol" w:hAnsi="Symbol" w:hint="default"/>
      </w:rPr>
    </w:lvl>
    <w:lvl w:ilvl="7" w:tplc="E6388DF0" w:tentative="1">
      <w:start w:val="1"/>
      <w:numFmt w:val="bullet"/>
      <w:lvlText w:val="o"/>
      <w:lvlJc w:val="left"/>
      <w:pPr>
        <w:ind w:left="6120" w:hanging="360"/>
      </w:pPr>
      <w:rPr>
        <w:rFonts w:ascii="Courier New" w:hAnsi="Courier New" w:cs="Courier New" w:hint="default"/>
      </w:rPr>
    </w:lvl>
    <w:lvl w:ilvl="8" w:tplc="A8DA62EA"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E0BC2A10">
      <w:start w:val="1"/>
      <w:numFmt w:val="bullet"/>
      <w:lvlText w:val=""/>
      <w:lvlJc w:val="left"/>
      <w:pPr>
        <w:ind w:left="720" w:hanging="360"/>
      </w:pPr>
      <w:rPr>
        <w:rFonts w:ascii="Symbol" w:hAnsi="Symbol" w:hint="default"/>
      </w:rPr>
    </w:lvl>
    <w:lvl w:ilvl="1" w:tplc="0248EF10" w:tentative="1">
      <w:start w:val="1"/>
      <w:numFmt w:val="bullet"/>
      <w:lvlText w:val="o"/>
      <w:lvlJc w:val="left"/>
      <w:pPr>
        <w:ind w:left="1440" w:hanging="360"/>
      </w:pPr>
      <w:rPr>
        <w:rFonts w:ascii="Courier New" w:hAnsi="Courier New" w:cs="Courier New" w:hint="default"/>
      </w:rPr>
    </w:lvl>
    <w:lvl w:ilvl="2" w:tplc="01F46AEA" w:tentative="1">
      <w:start w:val="1"/>
      <w:numFmt w:val="bullet"/>
      <w:lvlText w:val=""/>
      <w:lvlJc w:val="left"/>
      <w:pPr>
        <w:ind w:left="2160" w:hanging="360"/>
      </w:pPr>
      <w:rPr>
        <w:rFonts w:ascii="Wingdings" w:hAnsi="Wingdings" w:hint="default"/>
      </w:rPr>
    </w:lvl>
    <w:lvl w:ilvl="3" w:tplc="0A44221A" w:tentative="1">
      <w:start w:val="1"/>
      <w:numFmt w:val="bullet"/>
      <w:lvlText w:val=""/>
      <w:lvlJc w:val="left"/>
      <w:pPr>
        <w:ind w:left="2880" w:hanging="360"/>
      </w:pPr>
      <w:rPr>
        <w:rFonts w:ascii="Symbol" w:hAnsi="Symbol" w:hint="default"/>
      </w:rPr>
    </w:lvl>
    <w:lvl w:ilvl="4" w:tplc="BB8EB0F8" w:tentative="1">
      <w:start w:val="1"/>
      <w:numFmt w:val="bullet"/>
      <w:lvlText w:val="o"/>
      <w:lvlJc w:val="left"/>
      <w:pPr>
        <w:ind w:left="3600" w:hanging="360"/>
      </w:pPr>
      <w:rPr>
        <w:rFonts w:ascii="Courier New" w:hAnsi="Courier New" w:cs="Courier New" w:hint="default"/>
      </w:rPr>
    </w:lvl>
    <w:lvl w:ilvl="5" w:tplc="AAEEDBEA" w:tentative="1">
      <w:start w:val="1"/>
      <w:numFmt w:val="bullet"/>
      <w:lvlText w:val=""/>
      <w:lvlJc w:val="left"/>
      <w:pPr>
        <w:ind w:left="4320" w:hanging="360"/>
      </w:pPr>
      <w:rPr>
        <w:rFonts w:ascii="Wingdings" w:hAnsi="Wingdings" w:hint="default"/>
      </w:rPr>
    </w:lvl>
    <w:lvl w:ilvl="6" w:tplc="2B80197E" w:tentative="1">
      <w:start w:val="1"/>
      <w:numFmt w:val="bullet"/>
      <w:lvlText w:val=""/>
      <w:lvlJc w:val="left"/>
      <w:pPr>
        <w:ind w:left="5040" w:hanging="360"/>
      </w:pPr>
      <w:rPr>
        <w:rFonts w:ascii="Symbol" w:hAnsi="Symbol" w:hint="default"/>
      </w:rPr>
    </w:lvl>
    <w:lvl w:ilvl="7" w:tplc="3F6ECB42" w:tentative="1">
      <w:start w:val="1"/>
      <w:numFmt w:val="bullet"/>
      <w:lvlText w:val="o"/>
      <w:lvlJc w:val="left"/>
      <w:pPr>
        <w:ind w:left="5760" w:hanging="360"/>
      </w:pPr>
      <w:rPr>
        <w:rFonts w:ascii="Courier New" w:hAnsi="Courier New" w:cs="Courier New" w:hint="default"/>
      </w:rPr>
    </w:lvl>
    <w:lvl w:ilvl="8" w:tplc="4E6E6774"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EB827654">
      <w:start w:val="1"/>
      <w:numFmt w:val="bullet"/>
      <w:lvlText w:val=""/>
      <w:lvlJc w:val="left"/>
      <w:pPr>
        <w:ind w:left="720" w:hanging="360"/>
      </w:pPr>
      <w:rPr>
        <w:rFonts w:ascii="Symbol" w:hAnsi="Symbol" w:hint="default"/>
      </w:rPr>
    </w:lvl>
    <w:lvl w:ilvl="1" w:tplc="1466E0F8" w:tentative="1">
      <w:start w:val="1"/>
      <w:numFmt w:val="bullet"/>
      <w:lvlText w:val="o"/>
      <w:lvlJc w:val="left"/>
      <w:pPr>
        <w:ind w:left="1440" w:hanging="360"/>
      </w:pPr>
      <w:rPr>
        <w:rFonts w:ascii="Courier New" w:hAnsi="Courier New" w:cs="Courier New" w:hint="default"/>
      </w:rPr>
    </w:lvl>
    <w:lvl w:ilvl="2" w:tplc="1D72209E" w:tentative="1">
      <w:start w:val="1"/>
      <w:numFmt w:val="bullet"/>
      <w:lvlText w:val=""/>
      <w:lvlJc w:val="left"/>
      <w:pPr>
        <w:ind w:left="2160" w:hanging="360"/>
      </w:pPr>
      <w:rPr>
        <w:rFonts w:ascii="Wingdings" w:hAnsi="Wingdings" w:hint="default"/>
      </w:rPr>
    </w:lvl>
    <w:lvl w:ilvl="3" w:tplc="A3CC6FAA" w:tentative="1">
      <w:start w:val="1"/>
      <w:numFmt w:val="bullet"/>
      <w:lvlText w:val=""/>
      <w:lvlJc w:val="left"/>
      <w:pPr>
        <w:ind w:left="2880" w:hanging="360"/>
      </w:pPr>
      <w:rPr>
        <w:rFonts w:ascii="Symbol" w:hAnsi="Symbol" w:hint="default"/>
      </w:rPr>
    </w:lvl>
    <w:lvl w:ilvl="4" w:tplc="4B3CD368" w:tentative="1">
      <w:start w:val="1"/>
      <w:numFmt w:val="bullet"/>
      <w:lvlText w:val="o"/>
      <w:lvlJc w:val="left"/>
      <w:pPr>
        <w:ind w:left="3600" w:hanging="360"/>
      </w:pPr>
      <w:rPr>
        <w:rFonts w:ascii="Courier New" w:hAnsi="Courier New" w:cs="Courier New" w:hint="default"/>
      </w:rPr>
    </w:lvl>
    <w:lvl w:ilvl="5" w:tplc="F500A788" w:tentative="1">
      <w:start w:val="1"/>
      <w:numFmt w:val="bullet"/>
      <w:lvlText w:val=""/>
      <w:lvlJc w:val="left"/>
      <w:pPr>
        <w:ind w:left="4320" w:hanging="360"/>
      </w:pPr>
      <w:rPr>
        <w:rFonts w:ascii="Wingdings" w:hAnsi="Wingdings" w:hint="default"/>
      </w:rPr>
    </w:lvl>
    <w:lvl w:ilvl="6" w:tplc="A2E83F7A" w:tentative="1">
      <w:start w:val="1"/>
      <w:numFmt w:val="bullet"/>
      <w:lvlText w:val=""/>
      <w:lvlJc w:val="left"/>
      <w:pPr>
        <w:ind w:left="5040" w:hanging="360"/>
      </w:pPr>
      <w:rPr>
        <w:rFonts w:ascii="Symbol" w:hAnsi="Symbol" w:hint="default"/>
      </w:rPr>
    </w:lvl>
    <w:lvl w:ilvl="7" w:tplc="7FEAABEE" w:tentative="1">
      <w:start w:val="1"/>
      <w:numFmt w:val="bullet"/>
      <w:lvlText w:val="o"/>
      <w:lvlJc w:val="left"/>
      <w:pPr>
        <w:ind w:left="5760" w:hanging="360"/>
      </w:pPr>
      <w:rPr>
        <w:rFonts w:ascii="Courier New" w:hAnsi="Courier New" w:cs="Courier New" w:hint="default"/>
      </w:rPr>
    </w:lvl>
    <w:lvl w:ilvl="8" w:tplc="78304D4E"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8A4CF226">
      <w:start w:val="1"/>
      <w:numFmt w:val="bullet"/>
      <w:lvlText w:val=""/>
      <w:lvlJc w:val="left"/>
      <w:pPr>
        <w:ind w:left="804" w:hanging="360"/>
      </w:pPr>
      <w:rPr>
        <w:rFonts w:ascii="Symbol" w:hAnsi="Symbol" w:hint="default"/>
      </w:rPr>
    </w:lvl>
    <w:lvl w:ilvl="1" w:tplc="24A4220E" w:tentative="1">
      <w:start w:val="1"/>
      <w:numFmt w:val="bullet"/>
      <w:lvlText w:val="o"/>
      <w:lvlJc w:val="left"/>
      <w:pPr>
        <w:ind w:left="1524" w:hanging="360"/>
      </w:pPr>
      <w:rPr>
        <w:rFonts w:ascii="Courier New" w:hAnsi="Courier New" w:cs="Courier New" w:hint="default"/>
      </w:rPr>
    </w:lvl>
    <w:lvl w:ilvl="2" w:tplc="E55E0B06" w:tentative="1">
      <w:start w:val="1"/>
      <w:numFmt w:val="bullet"/>
      <w:lvlText w:val=""/>
      <w:lvlJc w:val="left"/>
      <w:pPr>
        <w:ind w:left="2244" w:hanging="360"/>
      </w:pPr>
      <w:rPr>
        <w:rFonts w:ascii="Wingdings" w:hAnsi="Wingdings" w:hint="default"/>
      </w:rPr>
    </w:lvl>
    <w:lvl w:ilvl="3" w:tplc="2B223028" w:tentative="1">
      <w:start w:val="1"/>
      <w:numFmt w:val="bullet"/>
      <w:lvlText w:val=""/>
      <w:lvlJc w:val="left"/>
      <w:pPr>
        <w:ind w:left="2964" w:hanging="360"/>
      </w:pPr>
      <w:rPr>
        <w:rFonts w:ascii="Symbol" w:hAnsi="Symbol" w:hint="default"/>
      </w:rPr>
    </w:lvl>
    <w:lvl w:ilvl="4" w:tplc="E35E1228" w:tentative="1">
      <w:start w:val="1"/>
      <w:numFmt w:val="bullet"/>
      <w:lvlText w:val="o"/>
      <w:lvlJc w:val="left"/>
      <w:pPr>
        <w:ind w:left="3684" w:hanging="360"/>
      </w:pPr>
      <w:rPr>
        <w:rFonts w:ascii="Courier New" w:hAnsi="Courier New" w:cs="Courier New" w:hint="default"/>
      </w:rPr>
    </w:lvl>
    <w:lvl w:ilvl="5" w:tplc="EC4EFB4A" w:tentative="1">
      <w:start w:val="1"/>
      <w:numFmt w:val="bullet"/>
      <w:lvlText w:val=""/>
      <w:lvlJc w:val="left"/>
      <w:pPr>
        <w:ind w:left="4404" w:hanging="360"/>
      </w:pPr>
      <w:rPr>
        <w:rFonts w:ascii="Wingdings" w:hAnsi="Wingdings" w:hint="default"/>
      </w:rPr>
    </w:lvl>
    <w:lvl w:ilvl="6" w:tplc="EADEC968" w:tentative="1">
      <w:start w:val="1"/>
      <w:numFmt w:val="bullet"/>
      <w:lvlText w:val=""/>
      <w:lvlJc w:val="left"/>
      <w:pPr>
        <w:ind w:left="5124" w:hanging="360"/>
      </w:pPr>
      <w:rPr>
        <w:rFonts w:ascii="Symbol" w:hAnsi="Symbol" w:hint="default"/>
      </w:rPr>
    </w:lvl>
    <w:lvl w:ilvl="7" w:tplc="37762060" w:tentative="1">
      <w:start w:val="1"/>
      <w:numFmt w:val="bullet"/>
      <w:lvlText w:val="o"/>
      <w:lvlJc w:val="left"/>
      <w:pPr>
        <w:ind w:left="5844" w:hanging="360"/>
      </w:pPr>
      <w:rPr>
        <w:rFonts w:ascii="Courier New" w:hAnsi="Courier New" w:cs="Courier New" w:hint="default"/>
      </w:rPr>
    </w:lvl>
    <w:lvl w:ilvl="8" w:tplc="537AF4EA"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C8"/>
    <w:rsid w:val="0000154A"/>
    <w:rsid w:val="00003B86"/>
    <w:rsid w:val="00005318"/>
    <w:rsid w:val="0001269C"/>
    <w:rsid w:val="000148CA"/>
    <w:rsid w:val="000212D5"/>
    <w:rsid w:val="000246E3"/>
    <w:rsid w:val="00032900"/>
    <w:rsid w:val="00046F67"/>
    <w:rsid w:val="00051438"/>
    <w:rsid w:val="00052C2D"/>
    <w:rsid w:val="000667F2"/>
    <w:rsid w:val="00067C8C"/>
    <w:rsid w:val="00070CC8"/>
    <w:rsid w:val="0007583C"/>
    <w:rsid w:val="00080376"/>
    <w:rsid w:val="00083723"/>
    <w:rsid w:val="000858AA"/>
    <w:rsid w:val="000A6CFF"/>
    <w:rsid w:val="000B7112"/>
    <w:rsid w:val="000C6C0F"/>
    <w:rsid w:val="000C6F96"/>
    <w:rsid w:val="000D173B"/>
    <w:rsid w:val="000D60B6"/>
    <w:rsid w:val="000E2068"/>
    <w:rsid w:val="000F232A"/>
    <w:rsid w:val="000F5CE6"/>
    <w:rsid w:val="000F761E"/>
    <w:rsid w:val="001002D7"/>
    <w:rsid w:val="00116EAC"/>
    <w:rsid w:val="00120BDB"/>
    <w:rsid w:val="00126735"/>
    <w:rsid w:val="00133187"/>
    <w:rsid w:val="00133287"/>
    <w:rsid w:val="0013367A"/>
    <w:rsid w:val="00137A06"/>
    <w:rsid w:val="00142C09"/>
    <w:rsid w:val="00142F26"/>
    <w:rsid w:val="00155DC8"/>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D64EF"/>
    <w:rsid w:val="001E01A3"/>
    <w:rsid w:val="001E10BE"/>
    <w:rsid w:val="001E6C76"/>
    <w:rsid w:val="001F0C1D"/>
    <w:rsid w:val="001F5D9A"/>
    <w:rsid w:val="00200FA6"/>
    <w:rsid w:val="00203942"/>
    <w:rsid w:val="002172D6"/>
    <w:rsid w:val="00225594"/>
    <w:rsid w:val="00226326"/>
    <w:rsid w:val="00241932"/>
    <w:rsid w:val="0024293C"/>
    <w:rsid w:val="00242DBA"/>
    <w:rsid w:val="00253EA0"/>
    <w:rsid w:val="00264CAB"/>
    <w:rsid w:val="002652A2"/>
    <w:rsid w:val="00277C93"/>
    <w:rsid w:val="002809D3"/>
    <w:rsid w:val="00290F67"/>
    <w:rsid w:val="00295DBD"/>
    <w:rsid w:val="002A30A3"/>
    <w:rsid w:val="002A4B70"/>
    <w:rsid w:val="002A6858"/>
    <w:rsid w:val="002A71F7"/>
    <w:rsid w:val="002B6C46"/>
    <w:rsid w:val="002B7BA3"/>
    <w:rsid w:val="002C7382"/>
    <w:rsid w:val="002D6C54"/>
    <w:rsid w:val="002E1235"/>
    <w:rsid w:val="002F35CA"/>
    <w:rsid w:val="002F47DA"/>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754B"/>
    <w:rsid w:val="00383A00"/>
    <w:rsid w:val="00393190"/>
    <w:rsid w:val="00393422"/>
    <w:rsid w:val="003A4354"/>
    <w:rsid w:val="003A4D06"/>
    <w:rsid w:val="003B6651"/>
    <w:rsid w:val="003C3979"/>
    <w:rsid w:val="003E185F"/>
    <w:rsid w:val="003F68B7"/>
    <w:rsid w:val="003F70F4"/>
    <w:rsid w:val="0040098B"/>
    <w:rsid w:val="00400F9C"/>
    <w:rsid w:val="00402C18"/>
    <w:rsid w:val="004115A4"/>
    <w:rsid w:val="00414154"/>
    <w:rsid w:val="00414C84"/>
    <w:rsid w:val="00415ABF"/>
    <w:rsid w:val="00426CAC"/>
    <w:rsid w:val="00426CD6"/>
    <w:rsid w:val="00426D9B"/>
    <w:rsid w:val="00436C14"/>
    <w:rsid w:val="0044260F"/>
    <w:rsid w:val="00443BDD"/>
    <w:rsid w:val="00451FAD"/>
    <w:rsid w:val="00471357"/>
    <w:rsid w:val="004745DC"/>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11BC3"/>
    <w:rsid w:val="00512D8B"/>
    <w:rsid w:val="00513C45"/>
    <w:rsid w:val="00516FE2"/>
    <w:rsid w:val="00521221"/>
    <w:rsid w:val="00527B0B"/>
    <w:rsid w:val="00533CFC"/>
    <w:rsid w:val="00543085"/>
    <w:rsid w:val="00543B29"/>
    <w:rsid w:val="005460C4"/>
    <w:rsid w:val="00546419"/>
    <w:rsid w:val="0055068B"/>
    <w:rsid w:val="00553AE3"/>
    <w:rsid w:val="00562702"/>
    <w:rsid w:val="00563D75"/>
    <w:rsid w:val="0056464C"/>
    <w:rsid w:val="00570EF0"/>
    <w:rsid w:val="00570F86"/>
    <w:rsid w:val="005810C2"/>
    <w:rsid w:val="00582A55"/>
    <w:rsid w:val="005A0117"/>
    <w:rsid w:val="005A2099"/>
    <w:rsid w:val="005B33BE"/>
    <w:rsid w:val="005B5B18"/>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157A"/>
    <w:rsid w:val="0068443A"/>
    <w:rsid w:val="00685EC7"/>
    <w:rsid w:val="00686A00"/>
    <w:rsid w:val="0069314B"/>
    <w:rsid w:val="00694433"/>
    <w:rsid w:val="00695284"/>
    <w:rsid w:val="006A0E36"/>
    <w:rsid w:val="006C69D2"/>
    <w:rsid w:val="006D0D39"/>
    <w:rsid w:val="006D4FBC"/>
    <w:rsid w:val="006D5EF7"/>
    <w:rsid w:val="006D632F"/>
    <w:rsid w:val="006E5122"/>
    <w:rsid w:val="006E7097"/>
    <w:rsid w:val="006F7D94"/>
    <w:rsid w:val="00704F88"/>
    <w:rsid w:val="00710081"/>
    <w:rsid w:val="0072778E"/>
    <w:rsid w:val="007530E9"/>
    <w:rsid w:val="00765476"/>
    <w:rsid w:val="0076570B"/>
    <w:rsid w:val="007657E6"/>
    <w:rsid w:val="00772B80"/>
    <w:rsid w:val="00780DE5"/>
    <w:rsid w:val="00783EF5"/>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7E07"/>
    <w:rsid w:val="008928FB"/>
    <w:rsid w:val="00896E7E"/>
    <w:rsid w:val="008B10F6"/>
    <w:rsid w:val="008B4511"/>
    <w:rsid w:val="008E3AD1"/>
    <w:rsid w:val="008F2302"/>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15F7"/>
    <w:rsid w:val="0095260B"/>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31F0"/>
    <w:rsid w:val="009C7D67"/>
    <w:rsid w:val="009D2242"/>
    <w:rsid w:val="009D713C"/>
    <w:rsid w:val="009E365C"/>
    <w:rsid w:val="009E77A0"/>
    <w:rsid w:val="009F0075"/>
    <w:rsid w:val="009F3A4F"/>
    <w:rsid w:val="009F674C"/>
    <w:rsid w:val="00A02E57"/>
    <w:rsid w:val="00A04216"/>
    <w:rsid w:val="00A27DB1"/>
    <w:rsid w:val="00A43292"/>
    <w:rsid w:val="00A55CAE"/>
    <w:rsid w:val="00A56EAF"/>
    <w:rsid w:val="00A6242D"/>
    <w:rsid w:val="00A66D04"/>
    <w:rsid w:val="00A76739"/>
    <w:rsid w:val="00A8500B"/>
    <w:rsid w:val="00A87E56"/>
    <w:rsid w:val="00A90E5F"/>
    <w:rsid w:val="00A92E31"/>
    <w:rsid w:val="00A93F4E"/>
    <w:rsid w:val="00AA2F5E"/>
    <w:rsid w:val="00AA61B4"/>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4129D"/>
    <w:rsid w:val="00B46B00"/>
    <w:rsid w:val="00B47C2F"/>
    <w:rsid w:val="00B51DD6"/>
    <w:rsid w:val="00B5243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5AF4"/>
    <w:rsid w:val="00BD56A5"/>
    <w:rsid w:val="00BD72FA"/>
    <w:rsid w:val="00BE5541"/>
    <w:rsid w:val="00BE6206"/>
    <w:rsid w:val="00BE7219"/>
    <w:rsid w:val="00BF1EB5"/>
    <w:rsid w:val="00BF5887"/>
    <w:rsid w:val="00BF6D66"/>
    <w:rsid w:val="00C02AC6"/>
    <w:rsid w:val="00C02B03"/>
    <w:rsid w:val="00C06B46"/>
    <w:rsid w:val="00C26F1E"/>
    <w:rsid w:val="00C30662"/>
    <w:rsid w:val="00C313D8"/>
    <w:rsid w:val="00C3622A"/>
    <w:rsid w:val="00C42A17"/>
    <w:rsid w:val="00C446CD"/>
    <w:rsid w:val="00C47E80"/>
    <w:rsid w:val="00C6394C"/>
    <w:rsid w:val="00C72644"/>
    <w:rsid w:val="00C81D0A"/>
    <w:rsid w:val="00C923A7"/>
    <w:rsid w:val="00C96EE9"/>
    <w:rsid w:val="00CA1250"/>
    <w:rsid w:val="00CA2BE6"/>
    <w:rsid w:val="00CA3645"/>
    <w:rsid w:val="00CA4BAD"/>
    <w:rsid w:val="00CA70B1"/>
    <w:rsid w:val="00CA74EB"/>
    <w:rsid w:val="00CB7C80"/>
    <w:rsid w:val="00CC62FC"/>
    <w:rsid w:val="00CD1907"/>
    <w:rsid w:val="00CE38D6"/>
    <w:rsid w:val="00CE58FC"/>
    <w:rsid w:val="00CE7E57"/>
    <w:rsid w:val="00CF2F6F"/>
    <w:rsid w:val="00CF74E4"/>
    <w:rsid w:val="00CF7675"/>
    <w:rsid w:val="00D03C2E"/>
    <w:rsid w:val="00D0484A"/>
    <w:rsid w:val="00D1697F"/>
    <w:rsid w:val="00D236C4"/>
    <w:rsid w:val="00D25DF2"/>
    <w:rsid w:val="00D436CA"/>
    <w:rsid w:val="00D74C7C"/>
    <w:rsid w:val="00D7566E"/>
    <w:rsid w:val="00D85128"/>
    <w:rsid w:val="00D8526D"/>
    <w:rsid w:val="00D95963"/>
    <w:rsid w:val="00DB58CA"/>
    <w:rsid w:val="00DC37D9"/>
    <w:rsid w:val="00DD320A"/>
    <w:rsid w:val="00DD3CA1"/>
    <w:rsid w:val="00DE53A4"/>
    <w:rsid w:val="00DF489E"/>
    <w:rsid w:val="00DF6B01"/>
    <w:rsid w:val="00DF7405"/>
    <w:rsid w:val="00E13E07"/>
    <w:rsid w:val="00E217C1"/>
    <w:rsid w:val="00E25266"/>
    <w:rsid w:val="00E324A1"/>
    <w:rsid w:val="00E3265E"/>
    <w:rsid w:val="00E3394D"/>
    <w:rsid w:val="00E4129D"/>
    <w:rsid w:val="00E53896"/>
    <w:rsid w:val="00E62453"/>
    <w:rsid w:val="00E6297F"/>
    <w:rsid w:val="00E652D0"/>
    <w:rsid w:val="00E71C29"/>
    <w:rsid w:val="00E726D2"/>
    <w:rsid w:val="00E75A59"/>
    <w:rsid w:val="00E84926"/>
    <w:rsid w:val="00E878D2"/>
    <w:rsid w:val="00E90D4C"/>
    <w:rsid w:val="00E922CC"/>
    <w:rsid w:val="00E93F70"/>
    <w:rsid w:val="00EA229C"/>
    <w:rsid w:val="00EA50C4"/>
    <w:rsid w:val="00EB0F00"/>
    <w:rsid w:val="00EB209C"/>
    <w:rsid w:val="00EC4E66"/>
    <w:rsid w:val="00ED067A"/>
    <w:rsid w:val="00EE026C"/>
    <w:rsid w:val="00EE20D2"/>
    <w:rsid w:val="00EE5BD9"/>
    <w:rsid w:val="00EE7891"/>
    <w:rsid w:val="00EF0A80"/>
    <w:rsid w:val="00EF0FFD"/>
    <w:rsid w:val="00F00003"/>
    <w:rsid w:val="00F07C35"/>
    <w:rsid w:val="00F14D7E"/>
    <w:rsid w:val="00F274BF"/>
    <w:rsid w:val="00F30DB7"/>
    <w:rsid w:val="00F5167C"/>
    <w:rsid w:val="00F517EA"/>
    <w:rsid w:val="00F524E5"/>
    <w:rsid w:val="00F55E99"/>
    <w:rsid w:val="00F5694E"/>
    <w:rsid w:val="00F6119C"/>
    <w:rsid w:val="00F61816"/>
    <w:rsid w:val="00F66576"/>
    <w:rsid w:val="00F668B3"/>
    <w:rsid w:val="00F73792"/>
    <w:rsid w:val="00F7571A"/>
    <w:rsid w:val="00F86827"/>
    <w:rsid w:val="00F914C4"/>
    <w:rsid w:val="00F968BE"/>
    <w:rsid w:val="00FA0579"/>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70A2"/>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19"/>
    <w:rPr>
      <w:rFonts w:ascii="Arial" w:eastAsia="Times New Roman" w:hAnsi="Arial"/>
      <w:sz w:val="22"/>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BodyText">
    <w:name w:val="Body Text"/>
    <w:basedOn w:val="Normal"/>
    <w:link w:val="BodyTextChar"/>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BodyTextChar">
    <w:name w:val="Body Text Char"/>
    <w:basedOn w:val="DefaultParagraphFont"/>
    <w:link w:val="BodyText"/>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63C83-75CC-49F9-9CE0-08B688CF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9542</Words>
  <Characters>5439</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zaratustra</dc:creator>
  <cp:lastModifiedBy>sieva</cp:lastModifiedBy>
  <cp:revision>7</cp:revision>
  <cp:lastPrinted>2017-11-14T08:23:00Z</cp:lastPrinted>
  <dcterms:created xsi:type="dcterms:W3CDTF">2021-03-29T13:19:00Z</dcterms:created>
  <dcterms:modified xsi:type="dcterms:W3CDTF">2021-04-22T15:14:00Z</dcterms:modified>
</cp:coreProperties>
</file>