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AA2AF" w14:textId="77777777" w:rsidR="00B36F00" w:rsidRDefault="00B36F00" w:rsidP="009D24C1">
      <w:pPr>
        <w:jc w:val="center"/>
        <w:rPr>
          <w:rFonts w:ascii="Arial" w:hAnsi="Arial" w:cs="Arial"/>
          <w:b/>
          <w:sz w:val="22"/>
          <w:szCs w:val="22"/>
          <w:shd w:val="clear" w:color="auto" w:fill="FFFFFF"/>
        </w:rPr>
      </w:pPr>
      <w:r w:rsidRPr="00C61A50">
        <w:rPr>
          <w:rFonts w:ascii="Arial" w:hAnsi="Arial" w:cs="Arial"/>
          <w:b/>
          <w:sz w:val="22"/>
          <w:szCs w:val="22"/>
          <w:shd w:val="clear" w:color="auto" w:fill="FFFFFF"/>
        </w:rPr>
        <w:t>Saistošo noteikumu “</w:t>
      </w:r>
      <w:r w:rsidR="009E0A5F">
        <w:rPr>
          <w:rFonts w:ascii="Arial" w:hAnsi="Arial" w:cs="Arial"/>
          <w:b/>
          <w:sz w:val="22"/>
          <w:szCs w:val="22"/>
          <w:shd w:val="clear" w:color="auto" w:fill="FFFFFF"/>
        </w:rPr>
        <w:t xml:space="preserve">Par vecāku līdzfinansējuma maksu Liepājas </w:t>
      </w:r>
    </w:p>
    <w:p w14:paraId="02224FF2" w14:textId="313FDB22" w:rsidR="00B36F00" w:rsidRDefault="009E0A5F" w:rsidP="009D24C1">
      <w:pPr>
        <w:jc w:val="center"/>
        <w:rPr>
          <w:rFonts w:ascii="Arial" w:hAnsi="Arial" w:cs="Arial"/>
          <w:b/>
          <w:sz w:val="22"/>
          <w:szCs w:val="22"/>
          <w:shd w:val="clear" w:color="auto" w:fill="FFFFFF"/>
        </w:rPr>
      </w:pPr>
      <w:r>
        <w:rPr>
          <w:rFonts w:ascii="Arial" w:hAnsi="Arial" w:cs="Arial"/>
          <w:b/>
          <w:sz w:val="22"/>
          <w:szCs w:val="22"/>
          <w:shd w:val="clear" w:color="auto" w:fill="FFFFFF"/>
        </w:rPr>
        <w:t>pilsētas 2.mūzikas skolā apstiprināšanu</w:t>
      </w:r>
      <w:r w:rsidR="00B36F00" w:rsidRPr="00C61A50">
        <w:rPr>
          <w:rFonts w:ascii="Arial" w:hAnsi="Arial" w:cs="Arial"/>
          <w:b/>
          <w:sz w:val="22"/>
          <w:szCs w:val="22"/>
          <w:shd w:val="clear" w:color="auto" w:fill="FFFFFF"/>
        </w:rPr>
        <w:t xml:space="preserve">” </w:t>
      </w:r>
    </w:p>
    <w:p w14:paraId="1F3C5D08" w14:textId="0813FECA" w:rsidR="009D24C1" w:rsidRPr="00C61A50" w:rsidRDefault="00B36F00" w:rsidP="009D24C1">
      <w:pPr>
        <w:jc w:val="center"/>
        <w:rPr>
          <w:rFonts w:ascii="Arial" w:hAnsi="Arial" w:cs="Arial"/>
          <w:b/>
          <w:sz w:val="22"/>
          <w:szCs w:val="22"/>
        </w:rPr>
      </w:pPr>
      <w:r w:rsidRPr="00C61A50">
        <w:rPr>
          <w:rFonts w:ascii="Arial" w:hAnsi="Arial" w:cs="Arial"/>
          <w:b/>
          <w:sz w:val="22"/>
          <w:szCs w:val="22"/>
          <w:shd w:val="clear" w:color="auto" w:fill="FFFFFF"/>
        </w:rPr>
        <w:t>PASKAIDROJUMA RAKSTS</w:t>
      </w:r>
    </w:p>
    <w:p w14:paraId="1F3C5D09" w14:textId="77777777" w:rsidR="00C61A50" w:rsidRPr="00EA29BE" w:rsidRDefault="00C61A50" w:rsidP="009D24C1">
      <w:pPr>
        <w:jc w:val="center"/>
        <w:rPr>
          <w:rFonts w:ascii="Arial" w:hAnsi="Arial" w:cs="Arial"/>
          <w:b/>
          <w:sz w:val="22"/>
          <w:szCs w:val="22"/>
        </w:rPr>
      </w:pPr>
    </w:p>
    <w:tbl>
      <w:tblPr>
        <w:tblW w:w="8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3402"/>
        <w:gridCol w:w="5086"/>
      </w:tblGrid>
      <w:tr w:rsidR="00FE1A49" w14:paraId="1F3C5D0C" w14:textId="77777777" w:rsidTr="00DB4516">
        <w:tc>
          <w:tcPr>
            <w:tcW w:w="3402" w:type="dxa"/>
          </w:tcPr>
          <w:p w14:paraId="1F3C5D0A" w14:textId="77777777" w:rsidR="009D24C1" w:rsidRPr="00EA29BE" w:rsidRDefault="00B36F00" w:rsidP="00C94384">
            <w:pPr>
              <w:jc w:val="center"/>
              <w:rPr>
                <w:rFonts w:ascii="Arial" w:hAnsi="Arial" w:cs="Arial"/>
                <w:sz w:val="22"/>
                <w:szCs w:val="22"/>
              </w:rPr>
            </w:pPr>
            <w:r w:rsidRPr="00EA29BE">
              <w:rPr>
                <w:rFonts w:ascii="Arial" w:hAnsi="Arial" w:cs="Arial"/>
                <w:sz w:val="22"/>
                <w:szCs w:val="22"/>
              </w:rPr>
              <w:t>Paskaidrojuma raksta sadaļas</w:t>
            </w:r>
          </w:p>
        </w:tc>
        <w:tc>
          <w:tcPr>
            <w:tcW w:w="5086" w:type="dxa"/>
          </w:tcPr>
          <w:p w14:paraId="1F3C5D0B" w14:textId="77777777" w:rsidR="009D24C1" w:rsidRPr="00EA29BE" w:rsidRDefault="00B36F00" w:rsidP="00C94384">
            <w:pPr>
              <w:jc w:val="center"/>
              <w:rPr>
                <w:rFonts w:ascii="Arial" w:hAnsi="Arial" w:cs="Arial"/>
                <w:sz w:val="22"/>
                <w:szCs w:val="22"/>
              </w:rPr>
            </w:pPr>
            <w:r w:rsidRPr="00EA29BE">
              <w:rPr>
                <w:rFonts w:ascii="Arial" w:hAnsi="Arial" w:cs="Arial"/>
                <w:sz w:val="22"/>
                <w:szCs w:val="22"/>
              </w:rPr>
              <w:t>Norādāmā informācija</w:t>
            </w:r>
          </w:p>
        </w:tc>
      </w:tr>
      <w:tr w:rsidR="00FE1A49" w14:paraId="1F3C5D10" w14:textId="77777777" w:rsidTr="00DB4516">
        <w:trPr>
          <w:trHeight w:val="2969"/>
        </w:trPr>
        <w:tc>
          <w:tcPr>
            <w:tcW w:w="3402" w:type="dxa"/>
          </w:tcPr>
          <w:p w14:paraId="1F3C5D0D" w14:textId="04B126DC" w:rsidR="009D24C1" w:rsidRPr="00EA29BE" w:rsidRDefault="00B36F00" w:rsidP="001D6528">
            <w:pPr>
              <w:jc w:val="center"/>
              <w:rPr>
                <w:rFonts w:ascii="Arial" w:hAnsi="Arial" w:cs="Arial"/>
                <w:sz w:val="22"/>
                <w:szCs w:val="22"/>
              </w:rPr>
            </w:pPr>
            <w:r w:rsidRPr="00EA29BE">
              <w:rPr>
                <w:rFonts w:ascii="Arial" w:hAnsi="Arial" w:cs="Arial"/>
                <w:sz w:val="22"/>
                <w:szCs w:val="22"/>
              </w:rPr>
              <w:t>1. Projekta nepieciešamības pamatojums</w:t>
            </w:r>
          </w:p>
        </w:tc>
        <w:tc>
          <w:tcPr>
            <w:tcW w:w="5086" w:type="dxa"/>
          </w:tcPr>
          <w:p w14:paraId="1F3C5D0E" w14:textId="22A768E8" w:rsidR="00E846F3" w:rsidRPr="00E846F3" w:rsidRDefault="001D6528" w:rsidP="00C61A50">
            <w:pPr>
              <w:pStyle w:val="BodyText2"/>
              <w:spacing w:after="0" w:line="240" w:lineRule="auto"/>
              <w:jc w:val="both"/>
              <w:rPr>
                <w:rFonts w:ascii="Arial" w:hAnsi="Arial" w:cs="Arial"/>
                <w:sz w:val="22"/>
                <w:szCs w:val="22"/>
              </w:rPr>
            </w:pPr>
            <w:r>
              <w:rPr>
                <w:rFonts w:ascii="Arial" w:hAnsi="Arial" w:cs="Arial"/>
                <w:sz w:val="22"/>
                <w:szCs w:val="22"/>
              </w:rPr>
              <w:t xml:space="preserve">       </w:t>
            </w:r>
            <w:r w:rsidR="00B36F00" w:rsidRPr="00E846F3">
              <w:rPr>
                <w:rFonts w:ascii="Arial" w:hAnsi="Arial" w:cs="Arial"/>
                <w:sz w:val="22"/>
                <w:szCs w:val="22"/>
              </w:rPr>
              <w:t>Atbilstoši Izglītības likuma 12.panta</w:t>
            </w:r>
            <w:r>
              <w:rPr>
                <w:rFonts w:ascii="Arial" w:hAnsi="Arial" w:cs="Arial"/>
                <w:sz w:val="22"/>
                <w:szCs w:val="22"/>
              </w:rPr>
              <w:t xml:space="preserve">              </w:t>
            </w:r>
            <w:r w:rsidR="00B36F00" w:rsidRPr="00E846F3">
              <w:rPr>
                <w:rFonts w:ascii="Arial" w:hAnsi="Arial" w:cs="Arial"/>
                <w:sz w:val="22"/>
                <w:szCs w:val="22"/>
              </w:rPr>
              <w:t xml:space="preserve"> (2</w:t>
            </w:r>
            <w:r w:rsidR="00B36F00" w:rsidRPr="00E846F3">
              <w:rPr>
                <w:rFonts w:ascii="Arial" w:hAnsi="Arial" w:cs="Arial"/>
                <w:sz w:val="22"/>
                <w:szCs w:val="22"/>
                <w:vertAlign w:val="superscript"/>
              </w:rPr>
              <w:t>1</w:t>
            </w:r>
            <w:r w:rsidR="00B36F00" w:rsidRPr="00E846F3">
              <w:rPr>
                <w:rFonts w:ascii="Arial" w:hAnsi="Arial" w:cs="Arial"/>
                <w:sz w:val="22"/>
                <w:szCs w:val="22"/>
              </w:rPr>
              <w:t xml:space="preserve">) punktam pašvaldība saistošajos noteikumos var paredzēt </w:t>
            </w:r>
            <w:r w:rsidR="00615B4F">
              <w:rPr>
                <w:rFonts w:ascii="Arial" w:hAnsi="Arial" w:cs="Arial"/>
                <w:sz w:val="22"/>
                <w:szCs w:val="22"/>
              </w:rPr>
              <w:t>vecāku</w:t>
            </w:r>
            <w:r w:rsidR="00B36F00" w:rsidRPr="00E846F3">
              <w:rPr>
                <w:rFonts w:ascii="Arial" w:hAnsi="Arial" w:cs="Arial"/>
                <w:sz w:val="22"/>
                <w:szCs w:val="22"/>
              </w:rPr>
              <w:t xml:space="preserve"> līdzfinansējumu par izglītības ieguvi pašvaldības dibinātajās profesionālās ievirzes izglītības iestādēs.</w:t>
            </w:r>
          </w:p>
          <w:p w14:paraId="160F8AA0" w14:textId="0B704D66" w:rsidR="009657EC" w:rsidRDefault="001D6528" w:rsidP="007D4D92">
            <w:pPr>
              <w:autoSpaceDE w:val="0"/>
              <w:autoSpaceDN w:val="0"/>
              <w:adjustRightInd w:val="0"/>
              <w:jc w:val="both"/>
              <w:rPr>
                <w:rFonts w:ascii="Arial" w:hAnsi="Arial" w:cs="Arial"/>
                <w:sz w:val="22"/>
              </w:rPr>
            </w:pPr>
            <w:r>
              <w:rPr>
                <w:rFonts w:ascii="Arial" w:eastAsiaTheme="minorHAnsi" w:hAnsi="Arial" w:cs="Arial"/>
                <w:sz w:val="22"/>
                <w:szCs w:val="18"/>
              </w:rPr>
              <w:t xml:space="preserve">       </w:t>
            </w:r>
            <w:r w:rsidR="00B36F00">
              <w:rPr>
                <w:rFonts w:ascii="Arial" w:eastAsiaTheme="minorHAnsi" w:hAnsi="Arial" w:cs="Arial"/>
                <w:sz w:val="22"/>
                <w:szCs w:val="18"/>
              </w:rPr>
              <w:t xml:space="preserve">Izglītojamo </w:t>
            </w:r>
            <w:r w:rsidR="008275D5" w:rsidRPr="008275D5">
              <w:rPr>
                <w:rFonts w:ascii="Arial" w:eastAsiaTheme="minorHAnsi" w:hAnsi="Arial" w:cs="Arial"/>
                <w:sz w:val="22"/>
                <w:szCs w:val="18"/>
              </w:rPr>
              <w:t xml:space="preserve">vecāku līdzfinansējums </w:t>
            </w:r>
            <w:r w:rsidR="00615B4F" w:rsidRPr="008275D5">
              <w:rPr>
                <w:rFonts w:ascii="Arial" w:eastAsiaTheme="minorHAnsi" w:hAnsi="Arial" w:cs="Arial"/>
                <w:sz w:val="22"/>
                <w:szCs w:val="18"/>
              </w:rPr>
              <w:t>sastād</w:t>
            </w:r>
            <w:r w:rsidR="00615B4F">
              <w:rPr>
                <w:rFonts w:ascii="Arial" w:eastAsiaTheme="minorHAnsi" w:hAnsi="Arial" w:cs="Arial"/>
                <w:sz w:val="22"/>
                <w:szCs w:val="18"/>
              </w:rPr>
              <w:t>īs</w:t>
            </w:r>
            <w:r w:rsidR="00B36F00">
              <w:rPr>
                <w:rFonts w:ascii="Arial" w:eastAsiaTheme="minorHAnsi" w:hAnsi="Arial" w:cs="Arial"/>
                <w:sz w:val="22"/>
                <w:szCs w:val="18"/>
              </w:rPr>
              <w:t xml:space="preserve">                  </w:t>
            </w:r>
            <w:r w:rsidR="00615B4F" w:rsidRPr="008275D5">
              <w:rPr>
                <w:rFonts w:ascii="Arial" w:eastAsiaTheme="minorHAnsi" w:hAnsi="Arial" w:cs="Arial"/>
                <w:sz w:val="22"/>
                <w:szCs w:val="18"/>
              </w:rPr>
              <w:t xml:space="preserve"> </w:t>
            </w:r>
            <w:r w:rsidR="008B11EE">
              <w:rPr>
                <w:rFonts w:ascii="Arial" w:eastAsiaTheme="minorHAnsi" w:hAnsi="Arial" w:cs="Arial"/>
                <w:sz w:val="22"/>
                <w:szCs w:val="18"/>
              </w:rPr>
              <w:t xml:space="preserve">16 </w:t>
            </w:r>
            <w:proofErr w:type="spellStart"/>
            <w:r w:rsidR="008B11EE" w:rsidRPr="008B11EE">
              <w:rPr>
                <w:rFonts w:ascii="Arial" w:eastAsiaTheme="minorHAnsi" w:hAnsi="Arial" w:cs="Arial"/>
                <w:i/>
                <w:sz w:val="22"/>
                <w:szCs w:val="18"/>
              </w:rPr>
              <w:t>euro</w:t>
            </w:r>
            <w:proofErr w:type="spellEnd"/>
            <w:r w:rsidR="008275D5" w:rsidRPr="008275D5">
              <w:rPr>
                <w:rFonts w:ascii="Arial" w:eastAsiaTheme="minorHAnsi" w:hAnsi="Arial" w:cs="Arial"/>
                <w:sz w:val="22"/>
                <w:szCs w:val="18"/>
              </w:rPr>
              <w:t xml:space="preserve"> no viena profesionālās ievirzes</w:t>
            </w:r>
            <w:r w:rsidR="008275D5">
              <w:rPr>
                <w:rFonts w:ascii="Arial" w:eastAsiaTheme="minorHAnsi" w:hAnsi="Arial" w:cs="Arial"/>
                <w:sz w:val="22"/>
                <w:szCs w:val="18"/>
              </w:rPr>
              <w:t xml:space="preserve"> </w:t>
            </w:r>
            <w:r w:rsidR="009E0A5F">
              <w:rPr>
                <w:rFonts w:ascii="Arial" w:eastAsiaTheme="minorHAnsi" w:hAnsi="Arial" w:cs="Arial"/>
                <w:sz w:val="22"/>
                <w:szCs w:val="18"/>
              </w:rPr>
              <w:t xml:space="preserve">izglītojamā </w:t>
            </w:r>
            <w:r w:rsidR="008275D5" w:rsidRPr="008275D5">
              <w:rPr>
                <w:rFonts w:ascii="Arial" w:eastAsiaTheme="minorHAnsi" w:hAnsi="Arial" w:cs="Arial"/>
                <w:sz w:val="22"/>
                <w:szCs w:val="18"/>
              </w:rPr>
              <w:t>izmaksām mēnesī</w:t>
            </w:r>
            <w:r w:rsidR="005C3214">
              <w:rPr>
                <w:rFonts w:ascii="Arial" w:eastAsiaTheme="minorHAnsi" w:hAnsi="Arial" w:cs="Arial"/>
                <w:sz w:val="22"/>
                <w:szCs w:val="18"/>
              </w:rPr>
              <w:t>.</w:t>
            </w:r>
            <w:r w:rsidR="008275D5" w:rsidRPr="008275D5">
              <w:rPr>
                <w:rFonts w:ascii="Arial" w:eastAsiaTheme="minorHAnsi" w:hAnsi="Arial" w:cs="Arial"/>
                <w:sz w:val="22"/>
                <w:szCs w:val="18"/>
              </w:rPr>
              <w:t xml:space="preserve"> </w:t>
            </w:r>
            <w:r w:rsidR="005C3214">
              <w:rPr>
                <w:rFonts w:ascii="Arial" w:eastAsiaTheme="minorHAnsi" w:hAnsi="Arial" w:cs="Arial"/>
                <w:sz w:val="22"/>
                <w:szCs w:val="18"/>
              </w:rPr>
              <w:t xml:space="preserve">Līdzfinansējums </w:t>
            </w:r>
            <w:r w:rsidR="00615B4F">
              <w:rPr>
                <w:rFonts w:ascii="Arial" w:eastAsiaTheme="minorHAnsi" w:hAnsi="Arial" w:cs="Arial"/>
                <w:sz w:val="22"/>
                <w:szCs w:val="18"/>
              </w:rPr>
              <w:t xml:space="preserve">tiks </w:t>
            </w:r>
            <w:r w:rsidR="005C3214">
              <w:rPr>
                <w:rFonts w:ascii="Arial" w:eastAsiaTheme="minorHAnsi" w:hAnsi="Arial" w:cs="Arial"/>
                <w:sz w:val="22"/>
                <w:szCs w:val="18"/>
              </w:rPr>
              <w:t>ieskaitīts skol</w:t>
            </w:r>
            <w:r w:rsidR="00B36F00">
              <w:rPr>
                <w:rFonts w:ascii="Arial" w:eastAsiaTheme="minorHAnsi" w:hAnsi="Arial" w:cs="Arial"/>
                <w:sz w:val="22"/>
                <w:szCs w:val="18"/>
              </w:rPr>
              <w:t>as budžetā un izmantojams tikai</w:t>
            </w:r>
            <w:r w:rsidR="005C3214">
              <w:rPr>
                <w:rFonts w:ascii="Arial" w:eastAsiaTheme="minorHAnsi" w:hAnsi="Arial" w:cs="Arial"/>
                <w:sz w:val="22"/>
                <w:szCs w:val="18"/>
              </w:rPr>
              <w:t xml:space="preserve"> skolas attīstībai, mācību līdzekļu iegādei, skolas aprīkojuma iegādei</w:t>
            </w:r>
            <w:r w:rsidR="008B11EE">
              <w:rPr>
                <w:rFonts w:ascii="Arial" w:eastAsiaTheme="minorHAnsi" w:hAnsi="Arial" w:cs="Arial"/>
                <w:sz w:val="22"/>
                <w:szCs w:val="18"/>
              </w:rPr>
              <w:t>, uzturēšanai</w:t>
            </w:r>
            <w:r w:rsidR="005C3214">
              <w:rPr>
                <w:rFonts w:ascii="Arial" w:eastAsiaTheme="minorHAnsi" w:hAnsi="Arial" w:cs="Arial"/>
                <w:sz w:val="22"/>
                <w:szCs w:val="18"/>
              </w:rPr>
              <w:t xml:space="preserve"> un </w:t>
            </w:r>
            <w:r w:rsidR="005C3214" w:rsidRPr="005C3214">
              <w:rPr>
                <w:rFonts w:ascii="Arial" w:hAnsi="Arial" w:cs="Arial"/>
                <w:sz w:val="22"/>
              </w:rPr>
              <w:t>pedagogu darba samaksai</w:t>
            </w:r>
            <w:r w:rsidR="00B36F00">
              <w:rPr>
                <w:rFonts w:ascii="Arial" w:hAnsi="Arial" w:cs="Arial"/>
                <w:sz w:val="22"/>
              </w:rPr>
              <w:t xml:space="preserve">, </w:t>
            </w:r>
            <w:r w:rsidR="005C3214" w:rsidRPr="005C3214">
              <w:rPr>
                <w:rFonts w:ascii="Arial" w:hAnsi="Arial" w:cs="Arial"/>
                <w:sz w:val="22"/>
              </w:rPr>
              <w:t>valsts sociālās apdrošināšanas obligātajām iemaksām, kā arī materiālai stimulēšanai.</w:t>
            </w:r>
          </w:p>
          <w:p w14:paraId="1F3C5D0F" w14:textId="7DA3F589" w:rsidR="001D6528" w:rsidRPr="008275D5" w:rsidRDefault="001D6528" w:rsidP="007D4D92">
            <w:pPr>
              <w:autoSpaceDE w:val="0"/>
              <w:autoSpaceDN w:val="0"/>
              <w:adjustRightInd w:val="0"/>
              <w:jc w:val="both"/>
              <w:rPr>
                <w:rFonts w:ascii="Arial" w:eastAsiaTheme="minorHAnsi" w:hAnsi="Arial" w:cs="Arial"/>
                <w:sz w:val="22"/>
                <w:szCs w:val="18"/>
              </w:rPr>
            </w:pPr>
          </w:p>
        </w:tc>
      </w:tr>
      <w:tr w:rsidR="00FE1A49" w14:paraId="1F3C5D17" w14:textId="77777777" w:rsidTr="00DB4516">
        <w:trPr>
          <w:trHeight w:val="416"/>
        </w:trPr>
        <w:tc>
          <w:tcPr>
            <w:tcW w:w="3402" w:type="dxa"/>
          </w:tcPr>
          <w:p w14:paraId="1F3C5D11" w14:textId="77777777" w:rsidR="009D24C1" w:rsidRPr="00EA29BE" w:rsidRDefault="00B36F00" w:rsidP="001D6528">
            <w:pPr>
              <w:jc w:val="center"/>
              <w:rPr>
                <w:rFonts w:ascii="Arial" w:hAnsi="Arial" w:cs="Arial"/>
                <w:sz w:val="22"/>
                <w:szCs w:val="22"/>
              </w:rPr>
            </w:pPr>
            <w:r w:rsidRPr="00EA29BE">
              <w:rPr>
                <w:rFonts w:ascii="Arial" w:hAnsi="Arial" w:cs="Arial"/>
                <w:sz w:val="22"/>
                <w:szCs w:val="22"/>
              </w:rPr>
              <w:t>2.</w:t>
            </w:r>
            <w:r>
              <w:rPr>
                <w:rFonts w:ascii="Arial" w:hAnsi="Arial" w:cs="Arial"/>
                <w:sz w:val="22"/>
                <w:szCs w:val="22"/>
              </w:rPr>
              <w:t xml:space="preserve"> </w:t>
            </w:r>
            <w:r w:rsidRPr="00EA29BE">
              <w:rPr>
                <w:rFonts w:ascii="Arial" w:hAnsi="Arial" w:cs="Arial"/>
                <w:sz w:val="22"/>
                <w:szCs w:val="22"/>
              </w:rPr>
              <w:t>Īss projekta satura izklāsts</w:t>
            </w:r>
          </w:p>
        </w:tc>
        <w:tc>
          <w:tcPr>
            <w:tcW w:w="5086" w:type="dxa"/>
          </w:tcPr>
          <w:p w14:paraId="1F3C5D12" w14:textId="6E55EF9C" w:rsidR="006C50B7" w:rsidRPr="005C3214" w:rsidRDefault="001D6528" w:rsidP="009657EC">
            <w:pPr>
              <w:jc w:val="both"/>
              <w:rPr>
                <w:rFonts w:ascii="Arial" w:hAnsi="Arial" w:cs="Arial"/>
                <w:sz w:val="22"/>
                <w:szCs w:val="22"/>
              </w:rPr>
            </w:pPr>
            <w:r>
              <w:rPr>
                <w:rFonts w:ascii="Arial" w:hAnsi="Arial" w:cs="Arial"/>
                <w:sz w:val="22"/>
                <w:szCs w:val="22"/>
              </w:rPr>
              <w:t xml:space="preserve">       </w:t>
            </w:r>
            <w:r w:rsidR="00B36F00" w:rsidRPr="005C3214">
              <w:rPr>
                <w:rFonts w:ascii="Arial" w:hAnsi="Arial" w:cs="Arial"/>
                <w:sz w:val="22"/>
                <w:szCs w:val="22"/>
              </w:rPr>
              <w:t xml:space="preserve">Saistošie noteikumi nosaka kārtību, kādā tiek </w:t>
            </w:r>
            <w:r w:rsidR="00615B4F" w:rsidRPr="005C3214">
              <w:rPr>
                <w:rFonts w:ascii="Arial" w:hAnsi="Arial" w:cs="Arial"/>
                <w:sz w:val="22"/>
                <w:szCs w:val="22"/>
              </w:rPr>
              <w:t>noteikt</w:t>
            </w:r>
            <w:r w:rsidR="00615B4F">
              <w:rPr>
                <w:rFonts w:ascii="Arial" w:hAnsi="Arial" w:cs="Arial"/>
                <w:sz w:val="22"/>
                <w:szCs w:val="22"/>
              </w:rPr>
              <w:t>s</w:t>
            </w:r>
            <w:r w:rsidR="00615B4F" w:rsidRPr="005C3214">
              <w:rPr>
                <w:rFonts w:ascii="Arial" w:hAnsi="Arial" w:cs="Arial"/>
                <w:sz w:val="22"/>
                <w:szCs w:val="22"/>
              </w:rPr>
              <w:t xml:space="preserve"> </w:t>
            </w:r>
            <w:r w:rsidR="00B36F00" w:rsidRPr="005C3214">
              <w:rPr>
                <w:rFonts w:ascii="Arial" w:hAnsi="Arial" w:cs="Arial"/>
                <w:sz w:val="22"/>
                <w:szCs w:val="22"/>
              </w:rPr>
              <w:t xml:space="preserve">vecāku līdzfinansējums par izglītības ieguvi Liepājas pilsētas domes dibinātajā Liepājas pilsētas 2.mūzikas skolā, kas īsteno profesionālās ievirzes mūzikas izglītības programmas.  </w:t>
            </w:r>
          </w:p>
          <w:p w14:paraId="1F3C5D13" w14:textId="71D61E4B" w:rsidR="007D4D92" w:rsidRDefault="001D6528" w:rsidP="007D4D92">
            <w:pPr>
              <w:jc w:val="both"/>
              <w:rPr>
                <w:rFonts w:ascii="Arial" w:hAnsi="Arial" w:cs="Arial"/>
                <w:sz w:val="22"/>
                <w:szCs w:val="22"/>
              </w:rPr>
            </w:pPr>
            <w:r>
              <w:rPr>
                <w:rFonts w:ascii="Arial" w:hAnsi="Arial" w:cs="Arial"/>
                <w:sz w:val="22"/>
                <w:szCs w:val="22"/>
              </w:rPr>
              <w:t xml:space="preserve">      </w:t>
            </w:r>
            <w:r w:rsidR="00B36F00" w:rsidRPr="005C3214">
              <w:rPr>
                <w:rFonts w:ascii="Arial" w:hAnsi="Arial" w:cs="Arial"/>
                <w:sz w:val="22"/>
                <w:szCs w:val="22"/>
              </w:rPr>
              <w:t xml:space="preserve">Atvieglojumu 100% apmērā ir </w:t>
            </w:r>
            <w:r w:rsidR="00B36F00">
              <w:rPr>
                <w:rFonts w:ascii="Arial" w:hAnsi="Arial" w:cs="Arial"/>
                <w:sz w:val="22"/>
                <w:szCs w:val="22"/>
              </w:rPr>
              <w:t>tiesības saņemt par izglītojamo:</w:t>
            </w:r>
            <w:r w:rsidR="00B36F00" w:rsidRPr="005C3214">
              <w:rPr>
                <w:rFonts w:ascii="Arial" w:hAnsi="Arial" w:cs="Arial"/>
                <w:sz w:val="22"/>
                <w:szCs w:val="22"/>
              </w:rPr>
              <w:t xml:space="preserve"> kuram noteikta invaliditāte</w:t>
            </w:r>
            <w:r w:rsidR="00B36F00">
              <w:rPr>
                <w:rFonts w:ascii="Arial" w:hAnsi="Arial" w:cs="Arial"/>
                <w:sz w:val="22"/>
                <w:szCs w:val="22"/>
              </w:rPr>
              <w:t>;</w:t>
            </w:r>
            <w:r w:rsidR="00B36F00" w:rsidRPr="005C3214">
              <w:rPr>
                <w:rFonts w:ascii="Arial" w:hAnsi="Arial" w:cs="Arial"/>
                <w:sz w:val="22"/>
                <w:szCs w:val="22"/>
              </w:rPr>
              <w:t xml:space="preserve"> kurš atrodas aizbildnībā vai ievietots audžuģimenē</w:t>
            </w:r>
            <w:r w:rsidR="00B36F00">
              <w:rPr>
                <w:rFonts w:ascii="Arial" w:hAnsi="Arial" w:cs="Arial"/>
                <w:sz w:val="22"/>
                <w:szCs w:val="22"/>
              </w:rPr>
              <w:t>;</w:t>
            </w:r>
            <w:r w:rsidR="00B36F00" w:rsidRPr="005C3214">
              <w:rPr>
                <w:rFonts w:ascii="Arial" w:hAnsi="Arial" w:cs="Arial"/>
                <w:sz w:val="22"/>
                <w:szCs w:val="22"/>
              </w:rPr>
              <w:t xml:space="preserve"> no ģimenes, kurai piešķirts trūcīgās ģimenes statuss. </w:t>
            </w:r>
          </w:p>
          <w:p w14:paraId="1F3C5D14" w14:textId="3E550F5E" w:rsidR="007D4D92" w:rsidRDefault="001D6528" w:rsidP="007D4D92">
            <w:pPr>
              <w:jc w:val="both"/>
              <w:rPr>
                <w:rFonts w:ascii="Arial" w:hAnsi="Arial" w:cs="Arial"/>
                <w:sz w:val="22"/>
                <w:szCs w:val="22"/>
              </w:rPr>
            </w:pPr>
            <w:r>
              <w:rPr>
                <w:rFonts w:ascii="Arial" w:hAnsi="Arial" w:cs="Arial"/>
                <w:sz w:val="22"/>
                <w:szCs w:val="22"/>
              </w:rPr>
              <w:t xml:space="preserve">      </w:t>
            </w:r>
            <w:r w:rsidR="00B36F00" w:rsidRPr="005C3214">
              <w:rPr>
                <w:rFonts w:ascii="Arial" w:hAnsi="Arial" w:cs="Arial"/>
                <w:sz w:val="22"/>
                <w:szCs w:val="22"/>
              </w:rPr>
              <w:t>Atvieglojumu 50% apmērā ir tiesības saņemt par izglītojamo: no ģimenes, kura audzina 3 (trīs) un vairāk bērnus</w:t>
            </w:r>
            <w:r w:rsidR="00B36F00">
              <w:rPr>
                <w:rFonts w:ascii="Arial" w:hAnsi="Arial" w:cs="Arial"/>
                <w:sz w:val="22"/>
                <w:szCs w:val="22"/>
              </w:rPr>
              <w:t>;</w:t>
            </w:r>
            <w:r w:rsidR="00B36F00" w:rsidRPr="005C3214">
              <w:rPr>
                <w:rFonts w:ascii="Arial" w:hAnsi="Arial" w:cs="Arial"/>
                <w:sz w:val="22"/>
                <w:szCs w:val="22"/>
              </w:rPr>
              <w:t xml:space="preserve"> no ģimenes, kurai piešķirts maznodrošinātas ģimenes statuss. </w:t>
            </w:r>
          </w:p>
          <w:p w14:paraId="1F3C5D15" w14:textId="603B672F" w:rsidR="005C3214" w:rsidRDefault="001D6528" w:rsidP="007D4D92">
            <w:pPr>
              <w:jc w:val="both"/>
              <w:rPr>
                <w:rFonts w:ascii="Arial" w:hAnsi="Arial" w:cs="Arial"/>
                <w:sz w:val="22"/>
                <w:szCs w:val="22"/>
              </w:rPr>
            </w:pPr>
            <w:r>
              <w:rPr>
                <w:rFonts w:ascii="Arial" w:hAnsi="Arial" w:cs="Arial"/>
                <w:sz w:val="22"/>
                <w:szCs w:val="22"/>
              </w:rPr>
              <w:t xml:space="preserve">      </w:t>
            </w:r>
            <w:r w:rsidR="00B36F00">
              <w:rPr>
                <w:rFonts w:ascii="Arial" w:hAnsi="Arial" w:cs="Arial"/>
                <w:sz w:val="22"/>
                <w:szCs w:val="22"/>
              </w:rPr>
              <w:t>Atvieglojumu 25</w:t>
            </w:r>
            <w:r w:rsidR="00B36F00" w:rsidRPr="005C3214">
              <w:rPr>
                <w:rFonts w:ascii="Arial" w:hAnsi="Arial" w:cs="Arial"/>
                <w:sz w:val="22"/>
                <w:szCs w:val="22"/>
              </w:rPr>
              <w:t xml:space="preserve">% apmērā ir tiesības saņemt par izglītojamo: no ģimenes, kura audzina 2 (divus) bērnus un abi bērni vienlaicīgi apmeklē </w:t>
            </w:r>
            <w:r w:rsidR="00615B4F">
              <w:rPr>
                <w:rFonts w:ascii="Arial" w:hAnsi="Arial" w:cs="Arial"/>
                <w:sz w:val="22"/>
                <w:szCs w:val="22"/>
              </w:rPr>
              <w:t xml:space="preserve">Liepājas 2.mūzikas </w:t>
            </w:r>
            <w:r w:rsidR="008B11EE">
              <w:rPr>
                <w:rFonts w:ascii="Arial" w:hAnsi="Arial" w:cs="Arial"/>
                <w:sz w:val="22"/>
                <w:szCs w:val="22"/>
              </w:rPr>
              <w:t>skolu</w:t>
            </w:r>
            <w:r w:rsidR="00B36F00">
              <w:rPr>
                <w:rFonts w:ascii="Arial" w:hAnsi="Arial" w:cs="Arial"/>
                <w:sz w:val="22"/>
                <w:szCs w:val="22"/>
              </w:rPr>
              <w:t>;</w:t>
            </w:r>
            <w:r w:rsidR="008B11EE">
              <w:rPr>
                <w:rFonts w:ascii="Arial" w:hAnsi="Arial" w:cs="Arial"/>
                <w:sz w:val="22"/>
                <w:szCs w:val="22"/>
              </w:rPr>
              <w:t xml:space="preserve"> kurš skolā apgūst vairākas izglītības programmas.</w:t>
            </w:r>
          </w:p>
          <w:p w14:paraId="1F3C5D16" w14:textId="77777777" w:rsidR="00DB4516" w:rsidRPr="005C3214" w:rsidRDefault="00DB4516" w:rsidP="007D4D92">
            <w:pPr>
              <w:jc w:val="both"/>
              <w:rPr>
                <w:rFonts w:ascii="Arial" w:hAnsi="Arial" w:cs="Arial"/>
              </w:rPr>
            </w:pPr>
          </w:p>
        </w:tc>
      </w:tr>
      <w:tr w:rsidR="00FE1A49" w14:paraId="1F3C5D1E" w14:textId="77777777" w:rsidTr="00DB4516">
        <w:trPr>
          <w:trHeight w:val="674"/>
        </w:trPr>
        <w:tc>
          <w:tcPr>
            <w:tcW w:w="3402" w:type="dxa"/>
          </w:tcPr>
          <w:p w14:paraId="1F3C5D18" w14:textId="77777777" w:rsidR="009D24C1" w:rsidRDefault="00B36F00" w:rsidP="001D6528">
            <w:pPr>
              <w:jc w:val="center"/>
              <w:rPr>
                <w:rFonts w:ascii="Arial" w:hAnsi="Arial" w:cs="Arial"/>
                <w:sz w:val="22"/>
                <w:szCs w:val="22"/>
              </w:rPr>
            </w:pPr>
            <w:r w:rsidRPr="00EA29BE">
              <w:rPr>
                <w:rFonts w:ascii="Arial" w:hAnsi="Arial" w:cs="Arial"/>
                <w:sz w:val="22"/>
                <w:szCs w:val="22"/>
              </w:rPr>
              <w:t>3. Informācija par plānoto projekta ietekmi uz pašvaldības budžetu</w:t>
            </w:r>
          </w:p>
          <w:p w14:paraId="1F3C5D19" w14:textId="77777777" w:rsidR="00395B48" w:rsidRPr="00EA29BE" w:rsidRDefault="00395B48" w:rsidP="00395B48">
            <w:pPr>
              <w:rPr>
                <w:rFonts w:ascii="Arial" w:hAnsi="Arial" w:cs="Arial"/>
                <w:sz w:val="22"/>
                <w:szCs w:val="22"/>
              </w:rPr>
            </w:pPr>
          </w:p>
        </w:tc>
        <w:tc>
          <w:tcPr>
            <w:tcW w:w="5086" w:type="dxa"/>
          </w:tcPr>
          <w:p w14:paraId="1F3C5D1A" w14:textId="61F24E57" w:rsidR="006C50B7" w:rsidRDefault="001D6528" w:rsidP="008B11EE">
            <w:pPr>
              <w:jc w:val="both"/>
              <w:rPr>
                <w:rFonts w:ascii="Arial" w:hAnsi="Arial" w:cs="Arial"/>
                <w:sz w:val="22"/>
                <w:szCs w:val="22"/>
              </w:rPr>
            </w:pPr>
            <w:r>
              <w:rPr>
                <w:rFonts w:ascii="Arial" w:hAnsi="Arial" w:cs="Arial"/>
                <w:sz w:val="22"/>
                <w:szCs w:val="22"/>
              </w:rPr>
              <w:t xml:space="preserve">      </w:t>
            </w:r>
            <w:r w:rsidR="00B36F00" w:rsidRPr="005C3214">
              <w:rPr>
                <w:rFonts w:ascii="Arial" w:hAnsi="Arial" w:cs="Arial"/>
                <w:sz w:val="22"/>
                <w:szCs w:val="22"/>
              </w:rPr>
              <w:t>L</w:t>
            </w:r>
            <w:r w:rsidR="00B36F00">
              <w:rPr>
                <w:rFonts w:ascii="Arial" w:hAnsi="Arial" w:cs="Arial"/>
                <w:sz w:val="22"/>
                <w:szCs w:val="22"/>
              </w:rPr>
              <w:t xml:space="preserve">iepājas pilsētas 2.mūzikas skola </w:t>
            </w:r>
            <w:r w:rsidR="005C3214">
              <w:rPr>
                <w:rFonts w:ascii="Arial" w:hAnsi="Arial" w:cs="Arial"/>
                <w:sz w:val="22"/>
                <w:szCs w:val="22"/>
              </w:rPr>
              <w:t>plāno, ka budže</w:t>
            </w:r>
            <w:r w:rsidR="008B11EE">
              <w:rPr>
                <w:rFonts w:ascii="Arial" w:hAnsi="Arial" w:cs="Arial"/>
                <w:sz w:val="22"/>
                <w:szCs w:val="22"/>
              </w:rPr>
              <w:t>ta ieņēmumi palielināsies par 22</w:t>
            </w:r>
            <w:r w:rsidR="005C3214">
              <w:rPr>
                <w:rFonts w:ascii="Arial" w:hAnsi="Arial" w:cs="Arial"/>
                <w:sz w:val="22"/>
                <w:szCs w:val="22"/>
              </w:rPr>
              <w:t>%</w:t>
            </w:r>
            <w:r w:rsidR="00416373">
              <w:rPr>
                <w:rFonts w:ascii="Arial" w:hAnsi="Arial" w:cs="Arial"/>
                <w:sz w:val="22"/>
                <w:szCs w:val="22"/>
              </w:rPr>
              <w:t xml:space="preserve"> jeb</w:t>
            </w:r>
            <w:r w:rsidR="00B36F00">
              <w:rPr>
                <w:rFonts w:ascii="Arial" w:hAnsi="Arial" w:cs="Arial"/>
                <w:sz w:val="22"/>
                <w:szCs w:val="22"/>
              </w:rPr>
              <w:t xml:space="preserve">             </w:t>
            </w:r>
            <w:r w:rsidR="00416373">
              <w:rPr>
                <w:rFonts w:ascii="Arial" w:hAnsi="Arial" w:cs="Arial"/>
                <w:sz w:val="22"/>
                <w:szCs w:val="22"/>
              </w:rPr>
              <w:t xml:space="preserve"> </w:t>
            </w:r>
            <w:r w:rsidR="008B11EE">
              <w:rPr>
                <w:rFonts w:ascii="Arial" w:hAnsi="Arial" w:cs="Arial"/>
                <w:sz w:val="22"/>
                <w:szCs w:val="22"/>
              </w:rPr>
              <w:t>4</w:t>
            </w:r>
            <w:r w:rsidR="00B36F00">
              <w:rPr>
                <w:rFonts w:ascii="Arial" w:hAnsi="Arial" w:cs="Arial"/>
                <w:sz w:val="22"/>
                <w:szCs w:val="22"/>
              </w:rPr>
              <w:t> </w:t>
            </w:r>
            <w:r w:rsidR="008B11EE">
              <w:rPr>
                <w:rFonts w:ascii="Arial" w:hAnsi="Arial" w:cs="Arial"/>
                <w:sz w:val="22"/>
                <w:szCs w:val="22"/>
              </w:rPr>
              <w:t>076</w:t>
            </w:r>
            <w:r w:rsidR="00B36F00">
              <w:rPr>
                <w:rFonts w:ascii="Arial" w:hAnsi="Arial" w:cs="Arial"/>
                <w:sz w:val="22"/>
                <w:szCs w:val="22"/>
              </w:rPr>
              <w:t xml:space="preserve"> EUR</w:t>
            </w:r>
            <w:r w:rsidR="00416373">
              <w:rPr>
                <w:rFonts w:ascii="Arial" w:hAnsi="Arial" w:cs="Arial"/>
                <w:sz w:val="22"/>
                <w:szCs w:val="22"/>
              </w:rPr>
              <w:t>.</w:t>
            </w:r>
          </w:p>
          <w:p w14:paraId="1F3C5D1B" w14:textId="27B43866" w:rsidR="008B11EE" w:rsidRDefault="001D6528" w:rsidP="008B11EE">
            <w:pPr>
              <w:jc w:val="both"/>
              <w:rPr>
                <w:rFonts w:ascii="Arial" w:hAnsi="Arial" w:cs="Arial"/>
                <w:sz w:val="22"/>
                <w:szCs w:val="22"/>
              </w:rPr>
            </w:pPr>
            <w:r>
              <w:rPr>
                <w:rFonts w:ascii="Arial" w:hAnsi="Arial" w:cs="Arial"/>
                <w:sz w:val="22"/>
                <w:szCs w:val="22"/>
              </w:rPr>
              <w:t xml:space="preserve">      </w:t>
            </w:r>
            <w:r w:rsidR="00B36F00">
              <w:rPr>
                <w:rFonts w:ascii="Arial" w:hAnsi="Arial" w:cs="Arial"/>
                <w:sz w:val="22"/>
                <w:szCs w:val="22"/>
              </w:rPr>
              <w:t>Vecāku līdzfinansējuma maksas atvieglojumu par izglītojamo saņem 49%, bet pilnu līdzfinansējumu maksā 51%.</w:t>
            </w:r>
          </w:p>
          <w:p w14:paraId="1F3C5D1C" w14:textId="47E45DE5" w:rsidR="00DC78CC" w:rsidRDefault="001D6528" w:rsidP="001D6528">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     </w:t>
            </w:r>
            <w:r w:rsidR="00B36F00">
              <w:rPr>
                <w:rFonts w:ascii="Arial" w:hAnsi="Arial" w:cs="Arial"/>
                <w:sz w:val="22"/>
                <w:szCs w:val="22"/>
              </w:rPr>
              <w:t>Ietekmi uz pašvaldības budžetu nav iespējams paredzēt attiecībā uz gadījumiem, kad skolas direktors ir tiesīgs vecākus atbrīvot pilnā apmērā vai daļēji no līdzfinansējuma maksas samaksas valstī noteiktās ārkārtējās situācijas vai valstī noteikto ierobežojumu laikā, kad netiek nodrošināts mācību process.</w:t>
            </w:r>
          </w:p>
          <w:p w14:paraId="1F3C5D1D" w14:textId="77777777" w:rsidR="00DC78CC" w:rsidRPr="00EA29BE" w:rsidRDefault="00DC78CC" w:rsidP="008B11EE">
            <w:pPr>
              <w:jc w:val="both"/>
              <w:rPr>
                <w:rFonts w:ascii="Arial" w:hAnsi="Arial" w:cs="Arial"/>
                <w:sz w:val="22"/>
                <w:szCs w:val="22"/>
              </w:rPr>
            </w:pPr>
          </w:p>
        </w:tc>
      </w:tr>
      <w:tr w:rsidR="00FE1A49" w14:paraId="1F3C5D23" w14:textId="77777777" w:rsidTr="00DB4516">
        <w:trPr>
          <w:trHeight w:val="1435"/>
        </w:trPr>
        <w:tc>
          <w:tcPr>
            <w:tcW w:w="3402" w:type="dxa"/>
          </w:tcPr>
          <w:p w14:paraId="1F3C5D1F" w14:textId="145F6E0C" w:rsidR="009D24C1" w:rsidRDefault="00B36F00" w:rsidP="001D6528">
            <w:pPr>
              <w:jc w:val="center"/>
              <w:rPr>
                <w:rFonts w:ascii="Arial" w:hAnsi="Arial" w:cs="Arial"/>
                <w:sz w:val="22"/>
                <w:szCs w:val="22"/>
              </w:rPr>
            </w:pPr>
            <w:r w:rsidRPr="00EA29BE">
              <w:rPr>
                <w:rFonts w:ascii="Arial" w:hAnsi="Arial" w:cs="Arial"/>
                <w:sz w:val="22"/>
                <w:szCs w:val="22"/>
              </w:rPr>
              <w:lastRenderedPageBreak/>
              <w:t>4. Informācija par plānoto projekta ietekmi uz sociāli ekonomisko stāvokli (uzņēmējdarbības vidi) pašvaldības teritorijā</w:t>
            </w:r>
          </w:p>
          <w:p w14:paraId="1F3C5D20" w14:textId="77777777" w:rsidR="00395B48" w:rsidRPr="00EA29BE" w:rsidRDefault="00395B48" w:rsidP="00395B48">
            <w:pPr>
              <w:rPr>
                <w:rFonts w:ascii="Arial" w:hAnsi="Arial" w:cs="Arial"/>
                <w:sz w:val="22"/>
                <w:szCs w:val="22"/>
              </w:rPr>
            </w:pPr>
          </w:p>
        </w:tc>
        <w:tc>
          <w:tcPr>
            <w:tcW w:w="5086" w:type="dxa"/>
          </w:tcPr>
          <w:p w14:paraId="1F3C5D21" w14:textId="2D50539A" w:rsidR="009D24C1" w:rsidRPr="00EA29BE" w:rsidRDefault="00B36F00" w:rsidP="00C94384">
            <w:pPr>
              <w:jc w:val="both"/>
              <w:rPr>
                <w:rFonts w:ascii="Arial" w:hAnsi="Arial" w:cs="Arial"/>
                <w:sz w:val="22"/>
                <w:szCs w:val="22"/>
              </w:rPr>
            </w:pPr>
            <w:r>
              <w:rPr>
                <w:rFonts w:ascii="Arial" w:hAnsi="Arial" w:cs="Arial"/>
                <w:sz w:val="22"/>
                <w:szCs w:val="22"/>
              </w:rPr>
              <w:t xml:space="preserve"> </w:t>
            </w:r>
            <w:r w:rsidR="001D6528">
              <w:rPr>
                <w:rFonts w:ascii="Arial" w:hAnsi="Arial" w:cs="Arial"/>
                <w:sz w:val="22"/>
                <w:szCs w:val="22"/>
              </w:rPr>
              <w:t xml:space="preserve">     </w:t>
            </w:r>
            <w:r w:rsidRPr="00EA29BE">
              <w:rPr>
                <w:rFonts w:ascii="Arial" w:hAnsi="Arial" w:cs="Arial"/>
                <w:sz w:val="22"/>
                <w:szCs w:val="22"/>
              </w:rPr>
              <w:t>Nav būtiskas ietekmes.</w:t>
            </w:r>
          </w:p>
          <w:p w14:paraId="1F3C5D22" w14:textId="77777777" w:rsidR="009D24C1" w:rsidRPr="00EA29BE" w:rsidRDefault="009D24C1" w:rsidP="00C94384">
            <w:pPr>
              <w:jc w:val="both"/>
              <w:rPr>
                <w:rFonts w:ascii="Arial" w:hAnsi="Arial" w:cs="Arial"/>
                <w:sz w:val="22"/>
                <w:szCs w:val="22"/>
              </w:rPr>
            </w:pPr>
          </w:p>
        </w:tc>
      </w:tr>
      <w:tr w:rsidR="00FE1A49" w14:paraId="1F3C5D2A" w14:textId="77777777" w:rsidTr="00DB4516">
        <w:tc>
          <w:tcPr>
            <w:tcW w:w="3402" w:type="dxa"/>
          </w:tcPr>
          <w:p w14:paraId="1F3C5D24" w14:textId="1B2C7A60" w:rsidR="009D24C1" w:rsidRPr="00EA29BE" w:rsidRDefault="00B36F00" w:rsidP="001D6528">
            <w:pPr>
              <w:jc w:val="center"/>
              <w:rPr>
                <w:rFonts w:ascii="Arial" w:hAnsi="Arial" w:cs="Arial"/>
                <w:sz w:val="22"/>
                <w:szCs w:val="22"/>
              </w:rPr>
            </w:pPr>
            <w:r w:rsidRPr="00EA29BE">
              <w:rPr>
                <w:rFonts w:ascii="Arial" w:hAnsi="Arial" w:cs="Arial"/>
                <w:sz w:val="22"/>
                <w:szCs w:val="22"/>
              </w:rPr>
              <w:t>5. Informācija par administratīvajām procedūrām</w:t>
            </w:r>
          </w:p>
          <w:p w14:paraId="1F3C5D25" w14:textId="77777777" w:rsidR="009D24C1" w:rsidRPr="00EA29BE" w:rsidRDefault="009D24C1" w:rsidP="00395B48">
            <w:pPr>
              <w:rPr>
                <w:rFonts w:ascii="Arial" w:hAnsi="Arial" w:cs="Arial"/>
                <w:sz w:val="22"/>
                <w:szCs w:val="22"/>
              </w:rPr>
            </w:pPr>
          </w:p>
        </w:tc>
        <w:tc>
          <w:tcPr>
            <w:tcW w:w="5086" w:type="dxa"/>
          </w:tcPr>
          <w:p w14:paraId="1F3C5D26" w14:textId="43B59EE8" w:rsidR="009D24C1" w:rsidRDefault="001D6528" w:rsidP="00C94384">
            <w:pPr>
              <w:jc w:val="both"/>
              <w:rPr>
                <w:rFonts w:ascii="Arial" w:hAnsi="Arial" w:cs="Arial"/>
                <w:sz w:val="22"/>
                <w:szCs w:val="22"/>
              </w:rPr>
            </w:pPr>
            <w:r>
              <w:rPr>
                <w:rFonts w:ascii="Arial" w:hAnsi="Arial" w:cs="Arial"/>
                <w:sz w:val="22"/>
                <w:szCs w:val="22"/>
              </w:rPr>
              <w:t xml:space="preserve">      </w:t>
            </w:r>
            <w:r w:rsidR="00B36F00" w:rsidRPr="00EA29BE">
              <w:rPr>
                <w:rFonts w:ascii="Arial" w:hAnsi="Arial" w:cs="Arial"/>
                <w:sz w:val="22"/>
                <w:szCs w:val="22"/>
              </w:rPr>
              <w:t xml:space="preserve">Saistošie noteikumi tiks nosūtīti informācijai Vides aizsardzības un reģionālās attīstības ministrijai, tiks publicēti oficiālajā izdevumā “Latvijas Vēstnesis” un </w:t>
            </w:r>
            <w:r w:rsidR="00033943">
              <w:rPr>
                <w:rFonts w:ascii="Arial" w:hAnsi="Arial" w:cs="Arial"/>
                <w:sz w:val="22"/>
                <w:szCs w:val="22"/>
              </w:rPr>
              <w:t>pašvaldības mājas</w:t>
            </w:r>
            <w:r w:rsidR="00B36F00" w:rsidRPr="00EA29BE">
              <w:rPr>
                <w:rFonts w:ascii="Arial" w:hAnsi="Arial" w:cs="Arial"/>
                <w:sz w:val="22"/>
                <w:szCs w:val="22"/>
              </w:rPr>
              <w:t xml:space="preserve">lapā www.liepaja.lv. </w:t>
            </w:r>
          </w:p>
          <w:p w14:paraId="1F3C5D28" w14:textId="1776CD7B" w:rsidR="009D24C1" w:rsidRDefault="001D6528" w:rsidP="00894FDD">
            <w:pPr>
              <w:jc w:val="both"/>
              <w:rPr>
                <w:rFonts w:ascii="Arial" w:hAnsi="Arial" w:cs="Arial"/>
                <w:sz w:val="22"/>
                <w:szCs w:val="22"/>
              </w:rPr>
            </w:pPr>
            <w:r>
              <w:rPr>
                <w:rFonts w:ascii="Arial" w:hAnsi="Arial" w:cs="Arial"/>
                <w:sz w:val="22"/>
                <w:szCs w:val="22"/>
              </w:rPr>
              <w:t xml:space="preserve">      </w:t>
            </w:r>
            <w:r w:rsidR="00B36F00" w:rsidRPr="00215C06">
              <w:rPr>
                <w:rFonts w:ascii="Arial" w:hAnsi="Arial" w:cs="Arial"/>
                <w:sz w:val="22"/>
                <w:szCs w:val="22"/>
              </w:rPr>
              <w:t xml:space="preserve">Saistošo noteikumu izpildi nodrošinās Liepājas pilsētas </w:t>
            </w:r>
            <w:r w:rsidR="00894FDD">
              <w:rPr>
                <w:rFonts w:ascii="Arial" w:hAnsi="Arial" w:cs="Arial"/>
                <w:sz w:val="22"/>
                <w:szCs w:val="22"/>
              </w:rPr>
              <w:t>2.mūzikas skola.</w:t>
            </w:r>
          </w:p>
          <w:p w14:paraId="1F3C5D29" w14:textId="77777777" w:rsidR="00DB4516" w:rsidRPr="00EA29BE" w:rsidRDefault="00DB4516" w:rsidP="00894FDD">
            <w:pPr>
              <w:jc w:val="both"/>
              <w:rPr>
                <w:rFonts w:ascii="Arial" w:hAnsi="Arial" w:cs="Arial"/>
                <w:sz w:val="22"/>
                <w:szCs w:val="22"/>
              </w:rPr>
            </w:pPr>
          </w:p>
        </w:tc>
      </w:tr>
      <w:tr w:rsidR="00FE1A49" w14:paraId="1F3C5D2E" w14:textId="77777777" w:rsidTr="00DB4516">
        <w:trPr>
          <w:trHeight w:val="835"/>
        </w:trPr>
        <w:tc>
          <w:tcPr>
            <w:tcW w:w="3402" w:type="dxa"/>
          </w:tcPr>
          <w:p w14:paraId="1F3C5D2B" w14:textId="77777777" w:rsidR="009D24C1" w:rsidRDefault="00B36F00" w:rsidP="001D6528">
            <w:pPr>
              <w:pStyle w:val="BodyText"/>
              <w:jc w:val="center"/>
              <w:rPr>
                <w:rFonts w:ascii="Arial" w:hAnsi="Arial" w:cs="Arial"/>
                <w:sz w:val="22"/>
                <w:szCs w:val="22"/>
              </w:rPr>
            </w:pPr>
            <w:r>
              <w:rPr>
                <w:rFonts w:ascii="Arial" w:hAnsi="Arial" w:cs="Arial"/>
                <w:sz w:val="22"/>
                <w:szCs w:val="22"/>
              </w:rPr>
              <w:t xml:space="preserve">6. </w:t>
            </w:r>
            <w:r w:rsidR="001A5958" w:rsidRPr="00EA29BE">
              <w:rPr>
                <w:rFonts w:ascii="Arial" w:hAnsi="Arial" w:cs="Arial"/>
                <w:sz w:val="22"/>
                <w:szCs w:val="22"/>
              </w:rPr>
              <w:t>Informācija par konsultācijām ar privātpersonām</w:t>
            </w:r>
          </w:p>
          <w:p w14:paraId="1F3C5D2C" w14:textId="77777777" w:rsidR="00395B48" w:rsidRPr="00EA29BE" w:rsidRDefault="00395B48" w:rsidP="00C94384">
            <w:pPr>
              <w:pStyle w:val="BodyText"/>
              <w:rPr>
                <w:rFonts w:ascii="Arial" w:hAnsi="Arial" w:cs="Arial"/>
                <w:sz w:val="22"/>
                <w:szCs w:val="22"/>
              </w:rPr>
            </w:pPr>
          </w:p>
        </w:tc>
        <w:tc>
          <w:tcPr>
            <w:tcW w:w="5086" w:type="dxa"/>
          </w:tcPr>
          <w:p w14:paraId="1F3C5D2D" w14:textId="5B09866C" w:rsidR="009D24C1" w:rsidRPr="00EA29BE" w:rsidRDefault="001D6528" w:rsidP="00C94384">
            <w:pPr>
              <w:jc w:val="both"/>
              <w:rPr>
                <w:rFonts w:ascii="Arial" w:hAnsi="Arial" w:cs="Arial"/>
                <w:sz w:val="22"/>
                <w:szCs w:val="22"/>
              </w:rPr>
            </w:pPr>
            <w:r>
              <w:rPr>
                <w:rFonts w:ascii="Arial" w:hAnsi="Arial" w:cs="Arial"/>
                <w:color w:val="000000"/>
                <w:sz w:val="22"/>
                <w:szCs w:val="22"/>
                <w:shd w:val="clear" w:color="auto" w:fill="FFFFFF"/>
              </w:rPr>
              <w:t xml:space="preserve">       </w:t>
            </w:r>
            <w:r w:rsidR="00B36F00">
              <w:rPr>
                <w:rFonts w:ascii="Arial" w:hAnsi="Arial" w:cs="Arial"/>
                <w:color w:val="000000"/>
                <w:sz w:val="22"/>
                <w:szCs w:val="22"/>
                <w:shd w:val="clear" w:color="auto" w:fill="FFFFFF"/>
              </w:rPr>
              <w:t>Nav notikušas.</w:t>
            </w:r>
          </w:p>
        </w:tc>
      </w:tr>
    </w:tbl>
    <w:p w14:paraId="1F3C5D2F" w14:textId="77777777" w:rsidR="009D24C1" w:rsidRDefault="009D24C1" w:rsidP="009D24C1">
      <w:pPr>
        <w:jc w:val="both"/>
        <w:rPr>
          <w:rFonts w:ascii="Arial" w:hAnsi="Arial" w:cs="Arial"/>
          <w:sz w:val="22"/>
          <w:szCs w:val="22"/>
        </w:rPr>
      </w:pPr>
    </w:p>
    <w:p w14:paraId="1F3C5D30" w14:textId="77777777" w:rsidR="00DB4516" w:rsidRPr="00EA29BE" w:rsidRDefault="00DB4516" w:rsidP="009D24C1">
      <w:pPr>
        <w:jc w:val="both"/>
        <w:rPr>
          <w:rFonts w:ascii="Arial" w:hAnsi="Arial" w:cs="Arial"/>
          <w:sz w:val="22"/>
          <w:szCs w:val="22"/>
        </w:rPr>
      </w:pPr>
    </w:p>
    <w:p w14:paraId="1F3C5D31" w14:textId="77777777" w:rsidR="009D24C1" w:rsidRDefault="009D24C1" w:rsidP="009D24C1">
      <w:pPr>
        <w:jc w:val="both"/>
        <w:rPr>
          <w:rFonts w:ascii="Arial" w:hAnsi="Arial" w:cs="Arial"/>
          <w:sz w:val="22"/>
          <w:szCs w:val="22"/>
        </w:rPr>
      </w:pPr>
    </w:p>
    <w:p w14:paraId="1F3C5D32" w14:textId="77777777" w:rsidR="009D24C1" w:rsidRDefault="00B36F00" w:rsidP="009D24C1">
      <w:pPr>
        <w:jc w:val="both"/>
        <w:rPr>
          <w:rFonts w:ascii="Arial" w:hAnsi="Arial" w:cs="Arial"/>
          <w:sz w:val="22"/>
          <w:szCs w:val="22"/>
        </w:rPr>
      </w:pPr>
      <w:r>
        <w:rPr>
          <w:rFonts w:ascii="Arial" w:hAnsi="Arial" w:cs="Arial"/>
          <w:sz w:val="22"/>
          <w:szCs w:val="22"/>
        </w:rPr>
        <w:t>DOMES PRIEKŠSĒDĒTĀJS                                                                         J. VILNĪTIS</w:t>
      </w:r>
    </w:p>
    <w:sectPr w:rsidR="009D24C1" w:rsidSect="008B11EE">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wiss TL">
    <w:altName w:val="Calibri"/>
    <w:charset w:val="BA"/>
    <w:family w:val="swiss"/>
    <w:pitch w:val="variable"/>
    <w:sig w:usb0="00000001" w:usb1="00000040" w:usb2="0000004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051F"/>
    <w:multiLevelType w:val="multilevel"/>
    <w:tmpl w:val="EA2A04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748E4"/>
    <w:multiLevelType w:val="hybridMultilevel"/>
    <w:tmpl w:val="18AE142C"/>
    <w:lvl w:ilvl="0" w:tplc="FDE49BC6">
      <w:start w:val="1"/>
      <w:numFmt w:val="bullet"/>
      <w:lvlText w:val="-"/>
      <w:lvlJc w:val="left"/>
      <w:pPr>
        <w:ind w:left="720" w:hanging="360"/>
      </w:pPr>
      <w:rPr>
        <w:rFonts w:ascii="Sylfaen" w:hAnsi="Sylfaen" w:hint="default"/>
      </w:rPr>
    </w:lvl>
    <w:lvl w:ilvl="1" w:tplc="A7968EEE" w:tentative="1">
      <w:start w:val="1"/>
      <w:numFmt w:val="bullet"/>
      <w:lvlText w:val="o"/>
      <w:lvlJc w:val="left"/>
      <w:pPr>
        <w:ind w:left="1440" w:hanging="360"/>
      </w:pPr>
      <w:rPr>
        <w:rFonts w:ascii="Courier New" w:hAnsi="Courier New" w:cs="Courier New" w:hint="default"/>
      </w:rPr>
    </w:lvl>
    <w:lvl w:ilvl="2" w:tplc="D4D80044" w:tentative="1">
      <w:start w:val="1"/>
      <w:numFmt w:val="bullet"/>
      <w:lvlText w:val=""/>
      <w:lvlJc w:val="left"/>
      <w:pPr>
        <w:ind w:left="2160" w:hanging="360"/>
      </w:pPr>
      <w:rPr>
        <w:rFonts w:ascii="Wingdings" w:hAnsi="Wingdings" w:hint="default"/>
      </w:rPr>
    </w:lvl>
    <w:lvl w:ilvl="3" w:tplc="8AC2A76C" w:tentative="1">
      <w:start w:val="1"/>
      <w:numFmt w:val="bullet"/>
      <w:lvlText w:val=""/>
      <w:lvlJc w:val="left"/>
      <w:pPr>
        <w:ind w:left="2880" w:hanging="360"/>
      </w:pPr>
      <w:rPr>
        <w:rFonts w:ascii="Symbol" w:hAnsi="Symbol" w:hint="default"/>
      </w:rPr>
    </w:lvl>
    <w:lvl w:ilvl="4" w:tplc="809EADA8" w:tentative="1">
      <w:start w:val="1"/>
      <w:numFmt w:val="bullet"/>
      <w:lvlText w:val="o"/>
      <w:lvlJc w:val="left"/>
      <w:pPr>
        <w:ind w:left="3600" w:hanging="360"/>
      </w:pPr>
      <w:rPr>
        <w:rFonts w:ascii="Courier New" w:hAnsi="Courier New" w:cs="Courier New" w:hint="default"/>
      </w:rPr>
    </w:lvl>
    <w:lvl w:ilvl="5" w:tplc="843C988A" w:tentative="1">
      <w:start w:val="1"/>
      <w:numFmt w:val="bullet"/>
      <w:lvlText w:val=""/>
      <w:lvlJc w:val="left"/>
      <w:pPr>
        <w:ind w:left="4320" w:hanging="360"/>
      </w:pPr>
      <w:rPr>
        <w:rFonts w:ascii="Wingdings" w:hAnsi="Wingdings" w:hint="default"/>
      </w:rPr>
    </w:lvl>
    <w:lvl w:ilvl="6" w:tplc="4BA8CA10" w:tentative="1">
      <w:start w:val="1"/>
      <w:numFmt w:val="bullet"/>
      <w:lvlText w:val=""/>
      <w:lvlJc w:val="left"/>
      <w:pPr>
        <w:ind w:left="5040" w:hanging="360"/>
      </w:pPr>
      <w:rPr>
        <w:rFonts w:ascii="Symbol" w:hAnsi="Symbol" w:hint="default"/>
      </w:rPr>
    </w:lvl>
    <w:lvl w:ilvl="7" w:tplc="6B144B9A" w:tentative="1">
      <w:start w:val="1"/>
      <w:numFmt w:val="bullet"/>
      <w:lvlText w:val="o"/>
      <w:lvlJc w:val="left"/>
      <w:pPr>
        <w:ind w:left="5760" w:hanging="360"/>
      </w:pPr>
      <w:rPr>
        <w:rFonts w:ascii="Courier New" w:hAnsi="Courier New" w:cs="Courier New" w:hint="default"/>
      </w:rPr>
    </w:lvl>
    <w:lvl w:ilvl="8" w:tplc="EBD4CB8E" w:tentative="1">
      <w:start w:val="1"/>
      <w:numFmt w:val="bullet"/>
      <w:lvlText w:val=""/>
      <w:lvlJc w:val="left"/>
      <w:pPr>
        <w:ind w:left="6480" w:hanging="360"/>
      </w:pPr>
      <w:rPr>
        <w:rFonts w:ascii="Wingdings" w:hAnsi="Wingdings" w:hint="default"/>
      </w:rPr>
    </w:lvl>
  </w:abstractNum>
  <w:abstractNum w:abstractNumId="2" w15:restartNumberingAfterBreak="0">
    <w:nsid w:val="19807448"/>
    <w:multiLevelType w:val="multilevel"/>
    <w:tmpl w:val="BB100F64"/>
    <w:lvl w:ilvl="0">
      <w:start w:val="1"/>
      <w:numFmt w:val="decimal"/>
      <w:lvlText w:val="%1."/>
      <w:lvlJc w:val="left"/>
      <w:pPr>
        <w:ind w:left="1080" w:hanging="360"/>
      </w:pPr>
      <w:rPr>
        <w:rFonts w:hint="default"/>
      </w:rPr>
    </w:lvl>
    <w:lvl w:ilvl="1">
      <w:start w:val="1"/>
      <w:numFmt w:val="decimal"/>
      <w:isLgl/>
      <w:lvlText w:val="%1.%2"/>
      <w:lvlJc w:val="left"/>
      <w:pPr>
        <w:ind w:left="1450" w:hanging="3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35814557"/>
    <w:multiLevelType w:val="hybridMultilevel"/>
    <w:tmpl w:val="CE94AE7E"/>
    <w:lvl w:ilvl="0" w:tplc="CBF63ADA">
      <w:start w:val="7"/>
      <w:numFmt w:val="decimal"/>
      <w:lvlText w:val="%1."/>
      <w:lvlJc w:val="left"/>
      <w:pPr>
        <w:ind w:left="785" w:hanging="360"/>
      </w:pPr>
      <w:rPr>
        <w:rFonts w:hint="default"/>
      </w:rPr>
    </w:lvl>
    <w:lvl w:ilvl="1" w:tplc="3370C0F8" w:tentative="1">
      <w:start w:val="1"/>
      <w:numFmt w:val="lowerLetter"/>
      <w:lvlText w:val="%2."/>
      <w:lvlJc w:val="left"/>
      <w:pPr>
        <w:ind w:left="1505" w:hanging="360"/>
      </w:pPr>
    </w:lvl>
    <w:lvl w:ilvl="2" w:tplc="9BB4BB78" w:tentative="1">
      <w:start w:val="1"/>
      <w:numFmt w:val="lowerRoman"/>
      <w:lvlText w:val="%3."/>
      <w:lvlJc w:val="right"/>
      <w:pPr>
        <w:ind w:left="2225" w:hanging="180"/>
      </w:pPr>
    </w:lvl>
    <w:lvl w:ilvl="3" w:tplc="9252C65C" w:tentative="1">
      <w:start w:val="1"/>
      <w:numFmt w:val="decimal"/>
      <w:lvlText w:val="%4."/>
      <w:lvlJc w:val="left"/>
      <w:pPr>
        <w:ind w:left="2945" w:hanging="360"/>
      </w:pPr>
    </w:lvl>
    <w:lvl w:ilvl="4" w:tplc="6A50D9BE" w:tentative="1">
      <w:start w:val="1"/>
      <w:numFmt w:val="lowerLetter"/>
      <w:lvlText w:val="%5."/>
      <w:lvlJc w:val="left"/>
      <w:pPr>
        <w:ind w:left="3665" w:hanging="360"/>
      </w:pPr>
    </w:lvl>
    <w:lvl w:ilvl="5" w:tplc="F4A4E828" w:tentative="1">
      <w:start w:val="1"/>
      <w:numFmt w:val="lowerRoman"/>
      <w:lvlText w:val="%6."/>
      <w:lvlJc w:val="right"/>
      <w:pPr>
        <w:ind w:left="4385" w:hanging="180"/>
      </w:pPr>
    </w:lvl>
    <w:lvl w:ilvl="6" w:tplc="0884FC20" w:tentative="1">
      <w:start w:val="1"/>
      <w:numFmt w:val="decimal"/>
      <w:lvlText w:val="%7."/>
      <w:lvlJc w:val="left"/>
      <w:pPr>
        <w:ind w:left="5105" w:hanging="360"/>
      </w:pPr>
    </w:lvl>
    <w:lvl w:ilvl="7" w:tplc="210E7B20" w:tentative="1">
      <w:start w:val="1"/>
      <w:numFmt w:val="lowerLetter"/>
      <w:lvlText w:val="%8."/>
      <w:lvlJc w:val="left"/>
      <w:pPr>
        <w:ind w:left="5825" w:hanging="360"/>
      </w:pPr>
    </w:lvl>
    <w:lvl w:ilvl="8" w:tplc="DFB02154" w:tentative="1">
      <w:start w:val="1"/>
      <w:numFmt w:val="lowerRoman"/>
      <w:lvlText w:val="%9."/>
      <w:lvlJc w:val="right"/>
      <w:pPr>
        <w:ind w:left="6545" w:hanging="180"/>
      </w:pPr>
    </w:lvl>
  </w:abstractNum>
  <w:abstractNum w:abstractNumId="4" w15:restartNumberingAfterBreak="0">
    <w:nsid w:val="4A392772"/>
    <w:multiLevelType w:val="hybridMultilevel"/>
    <w:tmpl w:val="284E94C4"/>
    <w:lvl w:ilvl="0" w:tplc="6550114E">
      <w:start w:val="1"/>
      <w:numFmt w:val="decimal"/>
      <w:lvlText w:val="%1."/>
      <w:lvlJc w:val="left"/>
      <w:pPr>
        <w:ind w:left="785" w:hanging="360"/>
      </w:pPr>
    </w:lvl>
    <w:lvl w:ilvl="1" w:tplc="4DD69702" w:tentative="1">
      <w:start w:val="1"/>
      <w:numFmt w:val="lowerLetter"/>
      <w:lvlText w:val="%2."/>
      <w:lvlJc w:val="left"/>
      <w:pPr>
        <w:ind w:left="1440" w:hanging="360"/>
      </w:pPr>
    </w:lvl>
    <w:lvl w:ilvl="2" w:tplc="8C96D436" w:tentative="1">
      <w:start w:val="1"/>
      <w:numFmt w:val="lowerRoman"/>
      <w:lvlText w:val="%3."/>
      <w:lvlJc w:val="right"/>
      <w:pPr>
        <w:ind w:left="2160" w:hanging="180"/>
      </w:pPr>
    </w:lvl>
    <w:lvl w:ilvl="3" w:tplc="BEA2D678" w:tentative="1">
      <w:start w:val="1"/>
      <w:numFmt w:val="decimal"/>
      <w:lvlText w:val="%4."/>
      <w:lvlJc w:val="left"/>
      <w:pPr>
        <w:ind w:left="2880" w:hanging="360"/>
      </w:pPr>
    </w:lvl>
    <w:lvl w:ilvl="4" w:tplc="3376BE50" w:tentative="1">
      <w:start w:val="1"/>
      <w:numFmt w:val="lowerLetter"/>
      <w:lvlText w:val="%5."/>
      <w:lvlJc w:val="left"/>
      <w:pPr>
        <w:ind w:left="3600" w:hanging="360"/>
      </w:pPr>
    </w:lvl>
    <w:lvl w:ilvl="5" w:tplc="AA7E5288" w:tentative="1">
      <w:start w:val="1"/>
      <w:numFmt w:val="lowerRoman"/>
      <w:lvlText w:val="%6."/>
      <w:lvlJc w:val="right"/>
      <w:pPr>
        <w:ind w:left="4320" w:hanging="180"/>
      </w:pPr>
    </w:lvl>
    <w:lvl w:ilvl="6" w:tplc="99EEDAF8" w:tentative="1">
      <w:start w:val="1"/>
      <w:numFmt w:val="decimal"/>
      <w:lvlText w:val="%7."/>
      <w:lvlJc w:val="left"/>
      <w:pPr>
        <w:ind w:left="5040" w:hanging="360"/>
      </w:pPr>
    </w:lvl>
    <w:lvl w:ilvl="7" w:tplc="E4287030" w:tentative="1">
      <w:start w:val="1"/>
      <w:numFmt w:val="lowerLetter"/>
      <w:lvlText w:val="%8."/>
      <w:lvlJc w:val="left"/>
      <w:pPr>
        <w:ind w:left="5760" w:hanging="360"/>
      </w:pPr>
    </w:lvl>
    <w:lvl w:ilvl="8" w:tplc="3D488504" w:tentative="1">
      <w:start w:val="1"/>
      <w:numFmt w:val="lowerRoman"/>
      <w:lvlText w:val="%9."/>
      <w:lvlJc w:val="right"/>
      <w:pPr>
        <w:ind w:left="6480" w:hanging="180"/>
      </w:pPr>
    </w:lvl>
  </w:abstractNum>
  <w:abstractNum w:abstractNumId="5" w15:restartNumberingAfterBreak="0">
    <w:nsid w:val="57DB2F58"/>
    <w:multiLevelType w:val="hybridMultilevel"/>
    <w:tmpl w:val="09AA3B3A"/>
    <w:lvl w:ilvl="0" w:tplc="CA04718A">
      <w:start w:val="1"/>
      <w:numFmt w:val="decimal"/>
      <w:lvlText w:val="%1."/>
      <w:lvlJc w:val="left"/>
      <w:pPr>
        <w:ind w:left="720" w:hanging="360"/>
      </w:pPr>
    </w:lvl>
    <w:lvl w:ilvl="1" w:tplc="5E36913A" w:tentative="1">
      <w:start w:val="1"/>
      <w:numFmt w:val="lowerLetter"/>
      <w:lvlText w:val="%2."/>
      <w:lvlJc w:val="left"/>
      <w:pPr>
        <w:ind w:left="1440" w:hanging="360"/>
      </w:pPr>
    </w:lvl>
    <w:lvl w:ilvl="2" w:tplc="F72849E8" w:tentative="1">
      <w:start w:val="1"/>
      <w:numFmt w:val="lowerRoman"/>
      <w:lvlText w:val="%3."/>
      <w:lvlJc w:val="right"/>
      <w:pPr>
        <w:ind w:left="2160" w:hanging="180"/>
      </w:pPr>
    </w:lvl>
    <w:lvl w:ilvl="3" w:tplc="DD14DEA0" w:tentative="1">
      <w:start w:val="1"/>
      <w:numFmt w:val="decimal"/>
      <w:lvlText w:val="%4."/>
      <w:lvlJc w:val="left"/>
      <w:pPr>
        <w:ind w:left="2880" w:hanging="360"/>
      </w:pPr>
    </w:lvl>
    <w:lvl w:ilvl="4" w:tplc="2982D994" w:tentative="1">
      <w:start w:val="1"/>
      <w:numFmt w:val="lowerLetter"/>
      <w:lvlText w:val="%5."/>
      <w:lvlJc w:val="left"/>
      <w:pPr>
        <w:ind w:left="3600" w:hanging="360"/>
      </w:pPr>
    </w:lvl>
    <w:lvl w:ilvl="5" w:tplc="84D43E9E" w:tentative="1">
      <w:start w:val="1"/>
      <w:numFmt w:val="lowerRoman"/>
      <w:lvlText w:val="%6."/>
      <w:lvlJc w:val="right"/>
      <w:pPr>
        <w:ind w:left="4320" w:hanging="180"/>
      </w:pPr>
    </w:lvl>
    <w:lvl w:ilvl="6" w:tplc="BDB2D7BE" w:tentative="1">
      <w:start w:val="1"/>
      <w:numFmt w:val="decimal"/>
      <w:lvlText w:val="%7."/>
      <w:lvlJc w:val="left"/>
      <w:pPr>
        <w:ind w:left="5040" w:hanging="360"/>
      </w:pPr>
    </w:lvl>
    <w:lvl w:ilvl="7" w:tplc="3B72E192" w:tentative="1">
      <w:start w:val="1"/>
      <w:numFmt w:val="lowerLetter"/>
      <w:lvlText w:val="%8."/>
      <w:lvlJc w:val="left"/>
      <w:pPr>
        <w:ind w:left="5760" w:hanging="360"/>
      </w:pPr>
    </w:lvl>
    <w:lvl w:ilvl="8" w:tplc="4AD43896" w:tentative="1">
      <w:start w:val="1"/>
      <w:numFmt w:val="lowerRoman"/>
      <w:lvlText w:val="%9."/>
      <w:lvlJc w:val="right"/>
      <w:pPr>
        <w:ind w:left="6480" w:hanging="180"/>
      </w:pPr>
    </w:lvl>
  </w:abstractNum>
  <w:abstractNum w:abstractNumId="6" w15:restartNumberingAfterBreak="0">
    <w:nsid w:val="5A274D69"/>
    <w:multiLevelType w:val="multilevel"/>
    <w:tmpl w:val="EA2A04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737B04"/>
    <w:multiLevelType w:val="hybridMultilevel"/>
    <w:tmpl w:val="CE94AE7E"/>
    <w:lvl w:ilvl="0" w:tplc="978EBCCE">
      <w:start w:val="7"/>
      <w:numFmt w:val="decimal"/>
      <w:lvlText w:val="%1."/>
      <w:lvlJc w:val="left"/>
      <w:pPr>
        <w:ind w:left="785" w:hanging="360"/>
      </w:pPr>
      <w:rPr>
        <w:rFonts w:hint="default"/>
      </w:rPr>
    </w:lvl>
    <w:lvl w:ilvl="1" w:tplc="A62C4FE6" w:tentative="1">
      <w:start w:val="1"/>
      <w:numFmt w:val="lowerLetter"/>
      <w:lvlText w:val="%2."/>
      <w:lvlJc w:val="left"/>
      <w:pPr>
        <w:ind w:left="1505" w:hanging="360"/>
      </w:pPr>
    </w:lvl>
    <w:lvl w:ilvl="2" w:tplc="8AFC5D98" w:tentative="1">
      <w:start w:val="1"/>
      <w:numFmt w:val="lowerRoman"/>
      <w:lvlText w:val="%3."/>
      <w:lvlJc w:val="right"/>
      <w:pPr>
        <w:ind w:left="2225" w:hanging="180"/>
      </w:pPr>
    </w:lvl>
    <w:lvl w:ilvl="3" w:tplc="2AF206A4" w:tentative="1">
      <w:start w:val="1"/>
      <w:numFmt w:val="decimal"/>
      <w:lvlText w:val="%4."/>
      <w:lvlJc w:val="left"/>
      <w:pPr>
        <w:ind w:left="2945" w:hanging="360"/>
      </w:pPr>
    </w:lvl>
    <w:lvl w:ilvl="4" w:tplc="1D3A9B34" w:tentative="1">
      <w:start w:val="1"/>
      <w:numFmt w:val="lowerLetter"/>
      <w:lvlText w:val="%5."/>
      <w:lvlJc w:val="left"/>
      <w:pPr>
        <w:ind w:left="3665" w:hanging="360"/>
      </w:pPr>
    </w:lvl>
    <w:lvl w:ilvl="5" w:tplc="80CEE734" w:tentative="1">
      <w:start w:val="1"/>
      <w:numFmt w:val="lowerRoman"/>
      <w:lvlText w:val="%6."/>
      <w:lvlJc w:val="right"/>
      <w:pPr>
        <w:ind w:left="4385" w:hanging="180"/>
      </w:pPr>
    </w:lvl>
    <w:lvl w:ilvl="6" w:tplc="4B6266C6" w:tentative="1">
      <w:start w:val="1"/>
      <w:numFmt w:val="decimal"/>
      <w:lvlText w:val="%7."/>
      <w:lvlJc w:val="left"/>
      <w:pPr>
        <w:ind w:left="5105" w:hanging="360"/>
      </w:pPr>
    </w:lvl>
    <w:lvl w:ilvl="7" w:tplc="3AC055EE" w:tentative="1">
      <w:start w:val="1"/>
      <w:numFmt w:val="lowerLetter"/>
      <w:lvlText w:val="%8."/>
      <w:lvlJc w:val="left"/>
      <w:pPr>
        <w:ind w:left="5825" w:hanging="360"/>
      </w:pPr>
    </w:lvl>
    <w:lvl w:ilvl="8" w:tplc="0A3AAB56" w:tentative="1">
      <w:start w:val="1"/>
      <w:numFmt w:val="lowerRoman"/>
      <w:lvlText w:val="%9."/>
      <w:lvlJc w:val="right"/>
      <w:pPr>
        <w:ind w:left="6545" w:hanging="180"/>
      </w:pPr>
    </w:lvl>
  </w:abstractNum>
  <w:abstractNum w:abstractNumId="8" w15:restartNumberingAfterBreak="0">
    <w:nsid w:val="747E617F"/>
    <w:multiLevelType w:val="multilevel"/>
    <w:tmpl w:val="EA2A04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38"/>
    <w:rsid w:val="00033943"/>
    <w:rsid w:val="000C2E61"/>
    <w:rsid w:val="000D7F81"/>
    <w:rsid w:val="001A5958"/>
    <w:rsid w:val="001D6528"/>
    <w:rsid w:val="001E2786"/>
    <w:rsid w:val="00215C06"/>
    <w:rsid w:val="002830FA"/>
    <w:rsid w:val="00293150"/>
    <w:rsid w:val="002B408A"/>
    <w:rsid w:val="002E270A"/>
    <w:rsid w:val="00395B48"/>
    <w:rsid w:val="003E169B"/>
    <w:rsid w:val="00416373"/>
    <w:rsid w:val="00416F85"/>
    <w:rsid w:val="004277E1"/>
    <w:rsid w:val="00507E00"/>
    <w:rsid w:val="005108D2"/>
    <w:rsid w:val="00531ED0"/>
    <w:rsid w:val="00555332"/>
    <w:rsid w:val="005776F3"/>
    <w:rsid w:val="005A5A24"/>
    <w:rsid w:val="005C3214"/>
    <w:rsid w:val="005D77D7"/>
    <w:rsid w:val="00615B4F"/>
    <w:rsid w:val="006C50B7"/>
    <w:rsid w:val="00780A01"/>
    <w:rsid w:val="00795CDD"/>
    <w:rsid w:val="007D4D92"/>
    <w:rsid w:val="007F3727"/>
    <w:rsid w:val="008275D5"/>
    <w:rsid w:val="00843DAC"/>
    <w:rsid w:val="008710B3"/>
    <w:rsid w:val="00894FDD"/>
    <w:rsid w:val="008B11EE"/>
    <w:rsid w:val="008F1338"/>
    <w:rsid w:val="00902D24"/>
    <w:rsid w:val="009657EC"/>
    <w:rsid w:val="009D24C1"/>
    <w:rsid w:val="009E0A5F"/>
    <w:rsid w:val="00AD5DFD"/>
    <w:rsid w:val="00AE7ACE"/>
    <w:rsid w:val="00B36F00"/>
    <w:rsid w:val="00BF02B5"/>
    <w:rsid w:val="00C61A50"/>
    <w:rsid w:val="00C653C7"/>
    <w:rsid w:val="00C94384"/>
    <w:rsid w:val="00C94D2C"/>
    <w:rsid w:val="00C97A30"/>
    <w:rsid w:val="00D916CC"/>
    <w:rsid w:val="00D920FD"/>
    <w:rsid w:val="00DB4516"/>
    <w:rsid w:val="00DC78CC"/>
    <w:rsid w:val="00DF0F90"/>
    <w:rsid w:val="00E72BDE"/>
    <w:rsid w:val="00E846F3"/>
    <w:rsid w:val="00EA29BE"/>
    <w:rsid w:val="00F276AC"/>
    <w:rsid w:val="00FD3CED"/>
    <w:rsid w:val="00FE1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5D08"/>
  <w15:docId w15:val="{D3CE5B8D-D94B-4BF3-AD8E-4D8B587B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38"/>
    <w:pPr>
      <w:spacing w:after="0" w:line="240" w:lineRule="auto"/>
    </w:pPr>
    <w:rPr>
      <w:rFonts w:ascii="Swiss TL" w:eastAsia="Times New Roman" w:hAnsi="Swiss TL" w:cs="Times New Roman"/>
      <w:sz w:val="24"/>
      <w:szCs w:val="20"/>
    </w:rPr>
  </w:style>
  <w:style w:type="paragraph" w:styleId="Heading3">
    <w:name w:val="heading 3"/>
    <w:basedOn w:val="Normal"/>
    <w:link w:val="Heading3Char"/>
    <w:qFormat/>
    <w:rsid w:val="008F1338"/>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1338"/>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8F1338"/>
    <w:pPr>
      <w:jc w:val="both"/>
    </w:pPr>
  </w:style>
  <w:style w:type="character" w:customStyle="1" w:styleId="BodyTextChar">
    <w:name w:val="Body Text Char"/>
    <w:basedOn w:val="DefaultParagraphFont"/>
    <w:link w:val="BodyText"/>
    <w:rsid w:val="008F1338"/>
    <w:rPr>
      <w:rFonts w:ascii="Swiss TL" w:eastAsia="Times New Roman" w:hAnsi="Swiss TL" w:cs="Times New Roman"/>
      <w:sz w:val="24"/>
      <w:szCs w:val="20"/>
    </w:rPr>
  </w:style>
  <w:style w:type="character" w:styleId="Strong">
    <w:name w:val="Strong"/>
    <w:qFormat/>
    <w:rsid w:val="008F1338"/>
    <w:rPr>
      <w:b/>
      <w:bCs/>
    </w:rPr>
  </w:style>
  <w:style w:type="paragraph" w:customStyle="1" w:styleId="naisf">
    <w:name w:val="naisf"/>
    <w:basedOn w:val="Normal"/>
    <w:rsid w:val="008F1338"/>
    <w:pPr>
      <w:spacing w:before="88" w:after="88"/>
      <w:ind w:firstLine="439"/>
      <w:jc w:val="both"/>
    </w:pPr>
    <w:rPr>
      <w:rFonts w:ascii="Times New Roman" w:hAnsi="Times New Roman"/>
      <w:szCs w:val="24"/>
      <w:lang w:eastAsia="lv-LV"/>
    </w:rPr>
  </w:style>
  <w:style w:type="paragraph" w:styleId="BalloonText">
    <w:name w:val="Balloon Text"/>
    <w:basedOn w:val="Normal"/>
    <w:link w:val="BalloonTextChar"/>
    <w:uiPriority w:val="99"/>
    <w:semiHidden/>
    <w:unhideWhenUsed/>
    <w:rsid w:val="002830F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830FA"/>
    <w:rPr>
      <w:rFonts w:ascii="Tahoma" w:hAnsi="Tahoma" w:cs="Tahoma"/>
      <w:sz w:val="16"/>
      <w:szCs w:val="16"/>
    </w:rPr>
  </w:style>
  <w:style w:type="paragraph" w:styleId="ListParagraph">
    <w:name w:val="List Paragraph"/>
    <w:basedOn w:val="Normal"/>
    <w:uiPriority w:val="34"/>
    <w:qFormat/>
    <w:rsid w:val="00395B48"/>
    <w:pPr>
      <w:spacing w:after="160" w:line="259"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uiPriority w:val="99"/>
    <w:semiHidden/>
    <w:unhideWhenUsed/>
    <w:rsid w:val="00E846F3"/>
    <w:pPr>
      <w:spacing w:after="120" w:line="480" w:lineRule="auto"/>
    </w:pPr>
  </w:style>
  <w:style w:type="character" w:customStyle="1" w:styleId="BodyText2Char">
    <w:name w:val="Body Text 2 Char"/>
    <w:basedOn w:val="DefaultParagraphFont"/>
    <w:link w:val="BodyText2"/>
    <w:uiPriority w:val="99"/>
    <w:semiHidden/>
    <w:rsid w:val="00E846F3"/>
    <w:rPr>
      <w:rFonts w:ascii="Swiss TL" w:eastAsia="Times New Roman" w:hAnsi="Swiss TL" w:cs="Times New Roman"/>
      <w:sz w:val="24"/>
      <w:szCs w:val="20"/>
    </w:rPr>
  </w:style>
  <w:style w:type="paragraph" w:customStyle="1" w:styleId="tv213">
    <w:name w:val="tv213"/>
    <w:basedOn w:val="Normal"/>
    <w:rsid w:val="00DC78CC"/>
    <w:pPr>
      <w:spacing w:before="100" w:beforeAutospacing="1" w:after="100" w:afterAutospacing="1"/>
    </w:pPr>
    <w:rPr>
      <w:rFonts w:ascii="Times New Roman" w:hAnsi="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Sintija Biša</cp:lastModifiedBy>
  <cp:revision>2</cp:revision>
  <cp:lastPrinted>2020-09-29T05:55:00Z</cp:lastPrinted>
  <dcterms:created xsi:type="dcterms:W3CDTF">2020-10-23T07:38:00Z</dcterms:created>
  <dcterms:modified xsi:type="dcterms:W3CDTF">2020-10-23T07:38:00Z</dcterms:modified>
</cp:coreProperties>
</file>