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8A68" w14:textId="77777777" w:rsidR="000F232A" w:rsidRDefault="000F232A" w:rsidP="005810C2">
      <w:pPr>
        <w:widowControl w:val="0"/>
        <w:autoSpaceDE w:val="0"/>
        <w:autoSpaceDN w:val="0"/>
        <w:adjustRightInd w:val="0"/>
        <w:jc w:val="right"/>
        <w:rPr>
          <w:rFonts w:cs="Arial"/>
          <w:bCs/>
          <w:sz w:val="26"/>
          <w:szCs w:val="26"/>
        </w:rPr>
      </w:pPr>
    </w:p>
    <w:p w14:paraId="07918809" w14:textId="77777777" w:rsidR="00AB275F" w:rsidRPr="00F71635" w:rsidRDefault="00AB275F" w:rsidP="00F71635">
      <w:pPr>
        <w:widowControl w:val="0"/>
        <w:autoSpaceDE w:val="0"/>
        <w:autoSpaceDN w:val="0"/>
        <w:adjustRightInd w:val="0"/>
        <w:rPr>
          <w:rFonts w:cs="Arial"/>
          <w:bCs/>
          <w:sz w:val="20"/>
          <w:szCs w:val="52"/>
        </w:rPr>
      </w:pPr>
    </w:p>
    <w:p w14:paraId="751C62FC"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D0E53B5"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9AE31D4"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425681" w14:paraId="2A1E7188" w14:textId="77777777" w:rsidTr="00F71635">
        <w:tc>
          <w:tcPr>
            <w:tcW w:w="4788" w:type="dxa"/>
            <w:tcBorders>
              <w:top w:val="nil"/>
              <w:left w:val="nil"/>
              <w:bottom w:val="nil"/>
              <w:right w:val="nil"/>
            </w:tcBorders>
          </w:tcPr>
          <w:p w14:paraId="7ABA5B24" w14:textId="77777777" w:rsidR="00F71635" w:rsidRPr="00AB275F" w:rsidRDefault="00000000" w:rsidP="00AB275F">
            <w:pPr>
              <w:widowControl w:val="0"/>
              <w:autoSpaceDE w:val="0"/>
              <w:autoSpaceDN w:val="0"/>
              <w:adjustRightInd w:val="0"/>
              <w:rPr>
                <w:rFonts w:cs="Arial"/>
                <w:szCs w:val="22"/>
              </w:rPr>
            </w:pPr>
            <w:r w:rsidRPr="00AB275F">
              <w:rPr>
                <w:rFonts w:cs="Arial"/>
                <w:szCs w:val="22"/>
              </w:rPr>
              <w:t>2023. gada 20. aprīlī</w:t>
            </w:r>
          </w:p>
        </w:tc>
        <w:tc>
          <w:tcPr>
            <w:tcW w:w="3717" w:type="dxa"/>
            <w:tcBorders>
              <w:top w:val="nil"/>
              <w:left w:val="nil"/>
              <w:bottom w:val="nil"/>
              <w:right w:val="nil"/>
            </w:tcBorders>
          </w:tcPr>
          <w:p w14:paraId="5A477F12" w14:textId="77777777" w:rsidR="00F71635" w:rsidRPr="00AB275F" w:rsidRDefault="00000000" w:rsidP="00AB275F">
            <w:pPr>
              <w:widowControl w:val="0"/>
              <w:autoSpaceDE w:val="0"/>
              <w:autoSpaceDN w:val="0"/>
              <w:adjustRightInd w:val="0"/>
              <w:jc w:val="center"/>
              <w:rPr>
                <w:rFonts w:cs="Arial"/>
                <w:color w:val="000000"/>
                <w:szCs w:val="22"/>
              </w:rPr>
            </w:pPr>
            <w:r w:rsidRPr="00AB275F">
              <w:rPr>
                <w:rFonts w:cs="Arial"/>
                <w:color w:val="000000"/>
                <w:szCs w:val="22"/>
              </w:rPr>
              <w:t xml:space="preserve">                                   Nr.108/4</w:t>
            </w:r>
          </w:p>
          <w:p w14:paraId="03E2AD49" w14:textId="77777777" w:rsidR="00F71635" w:rsidRPr="00AB275F" w:rsidRDefault="00000000" w:rsidP="00AB275F">
            <w:pPr>
              <w:widowControl w:val="0"/>
              <w:autoSpaceDE w:val="0"/>
              <w:autoSpaceDN w:val="0"/>
              <w:adjustRightInd w:val="0"/>
              <w:jc w:val="right"/>
              <w:rPr>
                <w:rFonts w:cs="Arial"/>
                <w:szCs w:val="22"/>
              </w:rPr>
            </w:pPr>
            <w:r w:rsidRPr="00AB275F">
              <w:rPr>
                <w:rFonts w:cs="Arial"/>
                <w:color w:val="000000"/>
                <w:szCs w:val="22"/>
              </w:rPr>
              <w:t>(prot. Nr.4, 2.</w:t>
            </w:r>
            <w:r w:rsidRPr="00AB275F">
              <w:rPr>
                <w:rFonts w:cs="Arial"/>
                <w:color w:val="000000"/>
                <w:sz w:val="20"/>
                <w:szCs w:val="20"/>
                <w:shd w:val="clear" w:color="auto" w:fill="FFFFFF"/>
              </w:rPr>
              <w:t>§)</w:t>
            </w:r>
          </w:p>
        </w:tc>
      </w:tr>
    </w:tbl>
    <w:p w14:paraId="6CF64818" w14:textId="77777777" w:rsidR="00AB275F" w:rsidRPr="00AB275F" w:rsidRDefault="00AB275F" w:rsidP="00AB275F">
      <w:pPr>
        <w:widowControl w:val="0"/>
        <w:autoSpaceDE w:val="0"/>
        <w:autoSpaceDN w:val="0"/>
        <w:adjustRightInd w:val="0"/>
        <w:jc w:val="both"/>
        <w:rPr>
          <w:rFonts w:cs="Arial"/>
          <w:sz w:val="14"/>
          <w:szCs w:val="14"/>
        </w:rPr>
      </w:pPr>
    </w:p>
    <w:p w14:paraId="3F38AAD1" w14:textId="77777777" w:rsidR="00AB275F" w:rsidRPr="00AB275F" w:rsidRDefault="00000000" w:rsidP="00AB275F">
      <w:pPr>
        <w:widowControl w:val="0"/>
        <w:autoSpaceDE w:val="0"/>
        <w:autoSpaceDN w:val="0"/>
        <w:adjustRightInd w:val="0"/>
        <w:jc w:val="both"/>
        <w:rPr>
          <w:rFonts w:cs="Arial"/>
          <w:szCs w:val="22"/>
        </w:rPr>
      </w:pPr>
      <w:r w:rsidRPr="00AB275F">
        <w:rPr>
          <w:rFonts w:cs="Arial"/>
          <w:szCs w:val="22"/>
        </w:rPr>
        <w:t xml:space="preserve">Par Liepājas valstspilsētas pašvaldības </w:t>
      </w:r>
    </w:p>
    <w:p w14:paraId="7BFDF58E" w14:textId="77777777" w:rsidR="00AB275F" w:rsidRPr="00AB275F" w:rsidRDefault="00000000" w:rsidP="00AB275F">
      <w:pPr>
        <w:widowControl w:val="0"/>
        <w:autoSpaceDE w:val="0"/>
        <w:autoSpaceDN w:val="0"/>
        <w:adjustRightInd w:val="0"/>
        <w:jc w:val="both"/>
        <w:rPr>
          <w:rFonts w:cs="Arial"/>
          <w:szCs w:val="22"/>
        </w:rPr>
      </w:pPr>
      <w:r w:rsidRPr="00AB275F">
        <w:rPr>
          <w:rFonts w:cs="Arial"/>
          <w:szCs w:val="22"/>
        </w:rPr>
        <w:t>2022. gada konsolidēto pārskatu</w:t>
      </w:r>
    </w:p>
    <w:p w14:paraId="58C23C6D" w14:textId="77777777" w:rsidR="00AB275F" w:rsidRPr="00AB275F" w:rsidRDefault="00AB275F" w:rsidP="00AB275F">
      <w:pPr>
        <w:widowControl w:val="0"/>
        <w:autoSpaceDE w:val="0"/>
        <w:autoSpaceDN w:val="0"/>
        <w:adjustRightInd w:val="0"/>
        <w:jc w:val="both"/>
        <w:rPr>
          <w:rFonts w:cs="Arial"/>
          <w:szCs w:val="22"/>
        </w:rPr>
      </w:pPr>
    </w:p>
    <w:p w14:paraId="2E94F48B" w14:textId="77777777" w:rsidR="00AB275F" w:rsidRPr="00AB275F" w:rsidRDefault="00AB275F" w:rsidP="00AB275F">
      <w:pPr>
        <w:widowControl w:val="0"/>
        <w:autoSpaceDE w:val="0"/>
        <w:autoSpaceDN w:val="0"/>
        <w:adjustRightInd w:val="0"/>
        <w:jc w:val="both"/>
        <w:rPr>
          <w:rFonts w:cs="Arial"/>
          <w:szCs w:val="22"/>
        </w:rPr>
      </w:pPr>
    </w:p>
    <w:p w14:paraId="23765542"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 xml:space="preserve">Pamatojoties uz Pašvaldību likuma 10. panta pirmās daļas 2. punktu, likuma “Par budžetu un finanšu vadību” 30. panta trešo daļu, Ministru kabineta 2021. gada 28. septembra noteikumiem Nr.652 “Gada pārskata sagatavošanas kārtība” un izskatot Liepājas valstspilsētas pašvaldības domes pastāvīgās Finanšu komitejas 2023. gada 13. aprīļa lēmumu (sēdes protokols Nr.4), Liepājas valstspilsētas pašvaldības dome </w:t>
      </w:r>
      <w:r w:rsidRPr="00AB275F">
        <w:rPr>
          <w:rFonts w:cs="Arial"/>
          <w:b/>
          <w:szCs w:val="22"/>
        </w:rPr>
        <w:t>nolemj</w:t>
      </w:r>
      <w:r w:rsidRPr="00AB275F">
        <w:rPr>
          <w:rFonts w:cs="Arial"/>
          <w:b/>
          <w:bCs/>
          <w:szCs w:val="22"/>
        </w:rPr>
        <w:t>:</w:t>
      </w:r>
    </w:p>
    <w:p w14:paraId="0DB199E0" w14:textId="77777777" w:rsidR="00AB275F" w:rsidRPr="00AB275F" w:rsidRDefault="00AB275F" w:rsidP="00AB275F">
      <w:pPr>
        <w:widowControl w:val="0"/>
        <w:autoSpaceDE w:val="0"/>
        <w:autoSpaceDN w:val="0"/>
        <w:adjustRightInd w:val="0"/>
        <w:ind w:firstLine="708"/>
        <w:jc w:val="center"/>
        <w:rPr>
          <w:rFonts w:cs="Arial"/>
          <w:szCs w:val="22"/>
        </w:rPr>
      </w:pPr>
    </w:p>
    <w:p w14:paraId="7168D221" w14:textId="77777777" w:rsidR="00AB275F" w:rsidRPr="00AB275F" w:rsidRDefault="00000000" w:rsidP="00AB275F">
      <w:pPr>
        <w:widowControl w:val="0"/>
        <w:autoSpaceDE w:val="0"/>
        <w:autoSpaceDN w:val="0"/>
        <w:adjustRightInd w:val="0"/>
        <w:ind w:firstLine="720"/>
        <w:jc w:val="both"/>
        <w:rPr>
          <w:rFonts w:cs="Arial"/>
          <w:szCs w:val="22"/>
        </w:rPr>
      </w:pPr>
      <w:r w:rsidRPr="00AB275F">
        <w:rPr>
          <w:rFonts w:cs="Arial"/>
          <w:szCs w:val="22"/>
        </w:rPr>
        <w:t>1. Apstiprināt Liepājas valstspilsētas pašvaldības 2022. gada pamatbudžeta izpildi uz 2023. gada 1. janvāri saskaņā ar 1. pielikumu:</w:t>
      </w:r>
    </w:p>
    <w:p w14:paraId="5D523F30" w14:textId="77777777" w:rsidR="00AB275F" w:rsidRPr="00AB275F" w:rsidRDefault="00000000" w:rsidP="00AB275F">
      <w:pPr>
        <w:widowControl w:val="0"/>
        <w:autoSpaceDE w:val="0"/>
        <w:autoSpaceDN w:val="0"/>
        <w:adjustRightInd w:val="0"/>
        <w:ind w:left="360" w:firstLine="360"/>
        <w:jc w:val="both"/>
        <w:rPr>
          <w:rFonts w:cs="Arial"/>
          <w:szCs w:val="22"/>
        </w:rPr>
      </w:pPr>
      <w:r w:rsidRPr="00AB275F">
        <w:rPr>
          <w:rFonts w:cs="Arial"/>
          <w:szCs w:val="22"/>
        </w:rPr>
        <w:t xml:space="preserve">1.1. ieņēmumi – 114 659 753 </w:t>
      </w:r>
      <w:r w:rsidRPr="00AB275F">
        <w:rPr>
          <w:rFonts w:cs="Arial"/>
          <w:i/>
          <w:szCs w:val="22"/>
        </w:rPr>
        <w:t>euro</w:t>
      </w:r>
      <w:r w:rsidRPr="00AB275F">
        <w:rPr>
          <w:rFonts w:cs="Arial"/>
          <w:szCs w:val="22"/>
        </w:rPr>
        <w:t>;</w:t>
      </w:r>
    </w:p>
    <w:p w14:paraId="374EF060" w14:textId="77777777" w:rsidR="00AB275F" w:rsidRPr="00AB275F" w:rsidRDefault="00000000" w:rsidP="00AB275F">
      <w:pPr>
        <w:widowControl w:val="0"/>
        <w:autoSpaceDE w:val="0"/>
        <w:autoSpaceDN w:val="0"/>
        <w:adjustRightInd w:val="0"/>
        <w:ind w:left="360" w:firstLine="360"/>
        <w:jc w:val="both"/>
        <w:rPr>
          <w:rFonts w:cs="Arial"/>
          <w:szCs w:val="22"/>
        </w:rPr>
      </w:pPr>
      <w:r w:rsidRPr="00AB275F">
        <w:rPr>
          <w:rFonts w:cs="Arial"/>
          <w:szCs w:val="22"/>
        </w:rPr>
        <w:t xml:space="preserve">1.2. izdevumi – 110 539 712 </w:t>
      </w:r>
      <w:r w:rsidRPr="00AB275F">
        <w:rPr>
          <w:rFonts w:cs="Arial"/>
          <w:i/>
          <w:szCs w:val="22"/>
        </w:rPr>
        <w:t>euro</w:t>
      </w:r>
      <w:r w:rsidRPr="00AB275F">
        <w:rPr>
          <w:rFonts w:cs="Arial"/>
          <w:szCs w:val="22"/>
        </w:rPr>
        <w:t>;</w:t>
      </w:r>
    </w:p>
    <w:p w14:paraId="6A6867D7" w14:textId="77777777" w:rsidR="00AB275F" w:rsidRPr="00AB275F" w:rsidRDefault="00000000" w:rsidP="00AB275F">
      <w:pPr>
        <w:widowControl w:val="0"/>
        <w:autoSpaceDE w:val="0"/>
        <w:autoSpaceDN w:val="0"/>
        <w:adjustRightInd w:val="0"/>
        <w:ind w:left="360" w:firstLine="360"/>
        <w:jc w:val="both"/>
        <w:rPr>
          <w:rFonts w:cs="Arial"/>
          <w:szCs w:val="22"/>
        </w:rPr>
      </w:pPr>
      <w:r w:rsidRPr="00AB275F">
        <w:rPr>
          <w:rFonts w:cs="Arial"/>
          <w:szCs w:val="22"/>
        </w:rPr>
        <w:t>1.3. finansēšana, t.sk.:</w:t>
      </w:r>
    </w:p>
    <w:p w14:paraId="4264A28F" w14:textId="77777777" w:rsidR="00AB275F" w:rsidRPr="00AB275F" w:rsidRDefault="00000000" w:rsidP="00AB275F">
      <w:pPr>
        <w:widowControl w:val="0"/>
        <w:autoSpaceDE w:val="0"/>
        <w:autoSpaceDN w:val="0"/>
        <w:adjustRightInd w:val="0"/>
        <w:ind w:left="360" w:firstLine="360"/>
        <w:jc w:val="both"/>
        <w:rPr>
          <w:rFonts w:cs="Arial"/>
          <w:szCs w:val="22"/>
        </w:rPr>
      </w:pPr>
      <w:r w:rsidRPr="00AB275F">
        <w:rPr>
          <w:rFonts w:cs="Arial"/>
          <w:szCs w:val="22"/>
        </w:rPr>
        <w:t xml:space="preserve">1.3.1. atlikums uz gada sākumu – 19 840 895 </w:t>
      </w:r>
      <w:r w:rsidRPr="00AB275F">
        <w:rPr>
          <w:rFonts w:cs="Arial"/>
          <w:i/>
          <w:szCs w:val="22"/>
        </w:rPr>
        <w:t>euro</w:t>
      </w:r>
      <w:r w:rsidRPr="00AB275F">
        <w:rPr>
          <w:rFonts w:cs="Arial"/>
          <w:szCs w:val="22"/>
        </w:rPr>
        <w:t>;</w:t>
      </w:r>
    </w:p>
    <w:p w14:paraId="29BD20AA" w14:textId="77777777" w:rsidR="00AB275F" w:rsidRPr="00AB275F" w:rsidRDefault="00000000" w:rsidP="00AB275F">
      <w:pPr>
        <w:widowControl w:val="0"/>
        <w:autoSpaceDE w:val="0"/>
        <w:autoSpaceDN w:val="0"/>
        <w:adjustRightInd w:val="0"/>
        <w:ind w:left="360" w:firstLine="360"/>
        <w:jc w:val="both"/>
        <w:rPr>
          <w:rFonts w:cs="Arial"/>
          <w:szCs w:val="22"/>
        </w:rPr>
      </w:pPr>
      <w:r w:rsidRPr="00AB275F">
        <w:rPr>
          <w:rFonts w:cs="Arial"/>
          <w:szCs w:val="22"/>
        </w:rPr>
        <w:t xml:space="preserve">1.3.2. aizņēmumi no Valsts kases – 6 007 010 </w:t>
      </w:r>
      <w:r w:rsidRPr="00AB275F">
        <w:rPr>
          <w:rFonts w:cs="Arial"/>
          <w:i/>
          <w:szCs w:val="22"/>
        </w:rPr>
        <w:t>euro</w:t>
      </w:r>
      <w:r w:rsidRPr="00AB275F">
        <w:rPr>
          <w:rFonts w:cs="Arial"/>
          <w:szCs w:val="22"/>
        </w:rPr>
        <w:t>;</w:t>
      </w:r>
    </w:p>
    <w:p w14:paraId="579AF5FE" w14:textId="77777777" w:rsidR="00AB275F" w:rsidRPr="00AB275F" w:rsidRDefault="00000000" w:rsidP="00AB275F">
      <w:pPr>
        <w:widowControl w:val="0"/>
        <w:autoSpaceDE w:val="0"/>
        <w:autoSpaceDN w:val="0"/>
        <w:adjustRightInd w:val="0"/>
        <w:ind w:left="360" w:firstLine="360"/>
        <w:jc w:val="both"/>
        <w:rPr>
          <w:rFonts w:cs="Arial"/>
          <w:szCs w:val="22"/>
        </w:rPr>
      </w:pPr>
      <w:r w:rsidRPr="00AB275F">
        <w:rPr>
          <w:rFonts w:cs="Arial"/>
          <w:szCs w:val="22"/>
        </w:rPr>
        <w:t xml:space="preserve">1.3.3. aizņēmumu atmaksa – 5 076 890 </w:t>
      </w:r>
      <w:r w:rsidRPr="00AB275F">
        <w:rPr>
          <w:rFonts w:cs="Arial"/>
          <w:i/>
          <w:szCs w:val="22"/>
        </w:rPr>
        <w:t>euro</w:t>
      </w:r>
      <w:r w:rsidRPr="00AB275F">
        <w:rPr>
          <w:rFonts w:cs="Arial"/>
          <w:szCs w:val="22"/>
        </w:rPr>
        <w:t>;</w:t>
      </w:r>
    </w:p>
    <w:p w14:paraId="6EDC021D" w14:textId="77777777" w:rsidR="00AB275F" w:rsidRPr="00AB275F" w:rsidRDefault="00000000" w:rsidP="00AB275F">
      <w:pPr>
        <w:widowControl w:val="0"/>
        <w:autoSpaceDE w:val="0"/>
        <w:autoSpaceDN w:val="0"/>
        <w:adjustRightInd w:val="0"/>
        <w:ind w:left="360" w:firstLine="360"/>
        <w:jc w:val="both"/>
        <w:rPr>
          <w:rFonts w:cs="Arial"/>
          <w:szCs w:val="22"/>
        </w:rPr>
      </w:pPr>
      <w:r w:rsidRPr="00AB275F">
        <w:rPr>
          <w:rFonts w:cs="Arial"/>
          <w:szCs w:val="22"/>
        </w:rPr>
        <w:t xml:space="preserve">1.3.4. akcijas un līdzdalība komersantu pašu kapitālā – 840 665 </w:t>
      </w:r>
      <w:r w:rsidRPr="00AB275F">
        <w:rPr>
          <w:rFonts w:cs="Arial"/>
          <w:i/>
          <w:szCs w:val="22"/>
        </w:rPr>
        <w:t>euro</w:t>
      </w:r>
      <w:r w:rsidRPr="00AB275F">
        <w:rPr>
          <w:rFonts w:cs="Arial"/>
          <w:szCs w:val="22"/>
        </w:rPr>
        <w:t>;</w:t>
      </w:r>
    </w:p>
    <w:p w14:paraId="094A0182" w14:textId="77777777" w:rsidR="00AB275F" w:rsidRPr="00AB275F" w:rsidRDefault="00000000" w:rsidP="00AB275F">
      <w:pPr>
        <w:widowControl w:val="0"/>
        <w:autoSpaceDE w:val="0"/>
        <w:autoSpaceDN w:val="0"/>
        <w:adjustRightInd w:val="0"/>
        <w:ind w:left="360" w:firstLine="360"/>
        <w:jc w:val="both"/>
        <w:rPr>
          <w:rFonts w:cs="Arial"/>
          <w:szCs w:val="22"/>
        </w:rPr>
      </w:pPr>
      <w:r w:rsidRPr="00AB275F">
        <w:rPr>
          <w:rFonts w:cs="Arial"/>
          <w:szCs w:val="22"/>
        </w:rPr>
        <w:t xml:space="preserve">1.3.5. atlikums uz gada beigām – 24 050 391 </w:t>
      </w:r>
      <w:r w:rsidRPr="00AB275F">
        <w:rPr>
          <w:rFonts w:cs="Arial"/>
          <w:i/>
          <w:szCs w:val="22"/>
        </w:rPr>
        <w:t>euro</w:t>
      </w:r>
      <w:r w:rsidRPr="00AB275F">
        <w:rPr>
          <w:rFonts w:cs="Arial"/>
          <w:szCs w:val="22"/>
        </w:rPr>
        <w:t>.</w:t>
      </w:r>
    </w:p>
    <w:p w14:paraId="77288C26" w14:textId="77777777" w:rsidR="00AB275F" w:rsidRPr="00AB275F" w:rsidRDefault="00AB275F" w:rsidP="00AB275F">
      <w:pPr>
        <w:widowControl w:val="0"/>
        <w:autoSpaceDE w:val="0"/>
        <w:autoSpaceDN w:val="0"/>
        <w:adjustRightInd w:val="0"/>
        <w:ind w:left="360"/>
        <w:jc w:val="both"/>
        <w:rPr>
          <w:rFonts w:cs="Arial"/>
          <w:szCs w:val="22"/>
        </w:rPr>
      </w:pPr>
    </w:p>
    <w:p w14:paraId="69958949" w14:textId="77777777" w:rsidR="00AB275F" w:rsidRPr="00AB275F" w:rsidRDefault="00000000" w:rsidP="00AB275F">
      <w:pPr>
        <w:widowControl w:val="0"/>
        <w:autoSpaceDE w:val="0"/>
        <w:autoSpaceDN w:val="0"/>
        <w:adjustRightInd w:val="0"/>
        <w:ind w:firstLine="720"/>
        <w:jc w:val="both"/>
        <w:rPr>
          <w:rFonts w:cs="Arial"/>
          <w:szCs w:val="22"/>
        </w:rPr>
      </w:pPr>
      <w:r w:rsidRPr="00AB275F">
        <w:rPr>
          <w:rFonts w:cs="Arial"/>
          <w:szCs w:val="22"/>
        </w:rPr>
        <w:t>2. Apstiprināt Liepājas valstspilsētas pašvaldības 2022. gada ziedojumu un dāvinājumu izpildi uz 2023. gada 1. janvāri saskaņā ar 2. pielikumu:</w:t>
      </w:r>
    </w:p>
    <w:p w14:paraId="28C09C8C" w14:textId="77777777" w:rsidR="00AB275F" w:rsidRPr="00AB275F" w:rsidRDefault="00000000" w:rsidP="00AB275F">
      <w:pPr>
        <w:widowControl w:val="0"/>
        <w:autoSpaceDE w:val="0"/>
        <w:autoSpaceDN w:val="0"/>
        <w:adjustRightInd w:val="0"/>
        <w:ind w:left="360" w:firstLine="360"/>
        <w:jc w:val="both"/>
        <w:rPr>
          <w:rFonts w:cs="Arial"/>
          <w:szCs w:val="22"/>
        </w:rPr>
      </w:pPr>
      <w:r w:rsidRPr="00AB275F">
        <w:rPr>
          <w:rFonts w:cs="Arial"/>
          <w:szCs w:val="22"/>
        </w:rPr>
        <w:t xml:space="preserve">2.1. ieņēmumi – 7 824 </w:t>
      </w:r>
      <w:r w:rsidRPr="00AB275F">
        <w:rPr>
          <w:rFonts w:cs="Arial"/>
          <w:i/>
          <w:szCs w:val="22"/>
        </w:rPr>
        <w:t>euro</w:t>
      </w:r>
      <w:r w:rsidRPr="00AB275F">
        <w:rPr>
          <w:rFonts w:cs="Arial"/>
          <w:szCs w:val="22"/>
        </w:rPr>
        <w:t>;</w:t>
      </w:r>
    </w:p>
    <w:p w14:paraId="00427756" w14:textId="77777777" w:rsidR="00AB275F" w:rsidRPr="00AB275F" w:rsidRDefault="00000000" w:rsidP="00AB275F">
      <w:pPr>
        <w:widowControl w:val="0"/>
        <w:autoSpaceDE w:val="0"/>
        <w:autoSpaceDN w:val="0"/>
        <w:adjustRightInd w:val="0"/>
        <w:ind w:left="360" w:firstLine="360"/>
        <w:jc w:val="both"/>
        <w:rPr>
          <w:rFonts w:cs="Arial"/>
          <w:szCs w:val="22"/>
        </w:rPr>
      </w:pPr>
      <w:r w:rsidRPr="00AB275F">
        <w:rPr>
          <w:rFonts w:cs="Arial"/>
          <w:szCs w:val="22"/>
        </w:rPr>
        <w:t xml:space="preserve">2.2. izdevumi – 10 991 </w:t>
      </w:r>
      <w:r w:rsidRPr="00AB275F">
        <w:rPr>
          <w:rFonts w:cs="Arial"/>
          <w:i/>
          <w:szCs w:val="22"/>
        </w:rPr>
        <w:t>euro</w:t>
      </w:r>
      <w:r w:rsidRPr="00AB275F">
        <w:rPr>
          <w:rFonts w:cs="Arial"/>
          <w:szCs w:val="22"/>
        </w:rPr>
        <w:t>;</w:t>
      </w:r>
    </w:p>
    <w:p w14:paraId="10E8D4DE" w14:textId="77777777" w:rsidR="00AB275F" w:rsidRPr="00AB275F" w:rsidRDefault="00000000" w:rsidP="00AB275F">
      <w:pPr>
        <w:widowControl w:val="0"/>
        <w:autoSpaceDE w:val="0"/>
        <w:autoSpaceDN w:val="0"/>
        <w:adjustRightInd w:val="0"/>
        <w:ind w:left="360" w:firstLine="360"/>
        <w:jc w:val="both"/>
        <w:rPr>
          <w:rFonts w:cs="Arial"/>
          <w:szCs w:val="22"/>
        </w:rPr>
      </w:pPr>
      <w:r w:rsidRPr="00AB275F">
        <w:rPr>
          <w:rFonts w:cs="Arial"/>
          <w:szCs w:val="22"/>
        </w:rPr>
        <w:t xml:space="preserve">2.3. atlikums uz gada sākumu – 14 133 </w:t>
      </w:r>
      <w:r w:rsidRPr="00AB275F">
        <w:rPr>
          <w:rFonts w:cs="Arial"/>
          <w:i/>
          <w:szCs w:val="22"/>
        </w:rPr>
        <w:t>euro</w:t>
      </w:r>
      <w:r w:rsidRPr="00AB275F">
        <w:rPr>
          <w:rFonts w:cs="Arial"/>
          <w:szCs w:val="22"/>
        </w:rPr>
        <w:t>;</w:t>
      </w:r>
    </w:p>
    <w:p w14:paraId="4F3B0C16" w14:textId="77777777" w:rsidR="00AB275F" w:rsidRPr="00AB275F" w:rsidRDefault="00000000" w:rsidP="00AB275F">
      <w:pPr>
        <w:widowControl w:val="0"/>
        <w:autoSpaceDE w:val="0"/>
        <w:autoSpaceDN w:val="0"/>
        <w:adjustRightInd w:val="0"/>
        <w:ind w:left="360" w:firstLine="360"/>
        <w:jc w:val="both"/>
        <w:rPr>
          <w:rFonts w:cs="Arial"/>
          <w:szCs w:val="22"/>
        </w:rPr>
      </w:pPr>
      <w:r w:rsidRPr="00AB275F">
        <w:rPr>
          <w:rFonts w:cs="Arial"/>
          <w:szCs w:val="22"/>
        </w:rPr>
        <w:t xml:space="preserve">2.4. atlikums uz gada beigām – 10 966 </w:t>
      </w:r>
      <w:r w:rsidRPr="00AB275F">
        <w:rPr>
          <w:rFonts w:cs="Arial"/>
          <w:i/>
          <w:szCs w:val="22"/>
        </w:rPr>
        <w:t>euro</w:t>
      </w:r>
      <w:r w:rsidRPr="00AB275F">
        <w:rPr>
          <w:rFonts w:cs="Arial"/>
          <w:szCs w:val="22"/>
        </w:rPr>
        <w:t>.</w:t>
      </w:r>
    </w:p>
    <w:p w14:paraId="274B7C1F" w14:textId="77777777" w:rsidR="00AB275F" w:rsidRPr="00AB275F" w:rsidRDefault="00AB275F" w:rsidP="00AB275F">
      <w:pPr>
        <w:widowControl w:val="0"/>
        <w:autoSpaceDE w:val="0"/>
        <w:autoSpaceDN w:val="0"/>
        <w:adjustRightInd w:val="0"/>
        <w:ind w:left="360"/>
        <w:jc w:val="both"/>
        <w:rPr>
          <w:rFonts w:cs="Arial"/>
          <w:szCs w:val="22"/>
        </w:rPr>
      </w:pPr>
    </w:p>
    <w:p w14:paraId="15E56BEF" w14:textId="77777777" w:rsidR="00AB275F" w:rsidRPr="00AB275F" w:rsidRDefault="00000000" w:rsidP="00AB275F">
      <w:pPr>
        <w:widowControl w:val="0"/>
        <w:autoSpaceDE w:val="0"/>
        <w:autoSpaceDN w:val="0"/>
        <w:adjustRightInd w:val="0"/>
        <w:ind w:firstLine="720"/>
        <w:jc w:val="both"/>
        <w:rPr>
          <w:rFonts w:cs="Arial"/>
          <w:szCs w:val="22"/>
        </w:rPr>
      </w:pPr>
      <w:r w:rsidRPr="00AB275F">
        <w:rPr>
          <w:rFonts w:cs="Arial"/>
          <w:szCs w:val="22"/>
        </w:rPr>
        <w:t>3. Apstiprināt Liepājas valstspilsētas pašvaldības 2022. gada rezerves fonda izlietojumu uz 2023. gada 1. janvāri saskaņā ar 3. pielikumu</w:t>
      </w:r>
      <w:r w:rsidR="00593E29">
        <w:rPr>
          <w:rFonts w:cs="Arial"/>
          <w:szCs w:val="22"/>
        </w:rPr>
        <w:t>.</w:t>
      </w:r>
    </w:p>
    <w:p w14:paraId="1D6A6BEB" w14:textId="77777777" w:rsidR="00AB275F" w:rsidRPr="00AB275F" w:rsidRDefault="00AB275F" w:rsidP="00AB275F">
      <w:pPr>
        <w:widowControl w:val="0"/>
        <w:autoSpaceDE w:val="0"/>
        <w:autoSpaceDN w:val="0"/>
        <w:adjustRightInd w:val="0"/>
        <w:ind w:left="360"/>
        <w:jc w:val="both"/>
        <w:rPr>
          <w:rFonts w:cs="Arial"/>
          <w:szCs w:val="22"/>
        </w:rPr>
      </w:pPr>
    </w:p>
    <w:p w14:paraId="16BAE3C6"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 Apstiprināt Liepājas valstspilsētas pašvaldības 2022. gada konsolidēto saimniecisko pārskatu (4. pielikums) šādā sastāvā:</w:t>
      </w:r>
    </w:p>
    <w:p w14:paraId="1AC0EEC2"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4.1. Neatkarīga revidenta atzinums;</w:t>
      </w:r>
    </w:p>
    <w:p w14:paraId="76945B6B"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4.2. Vadības ziņojums;</w:t>
      </w:r>
    </w:p>
    <w:p w14:paraId="34841AFF"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4.3. Liepājas valstspilsētas pašvaldības budžeta izpildes skaidrojums;</w:t>
      </w:r>
    </w:p>
    <w:p w14:paraId="4B0C7DAE"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4.4. Liepājas valstspilsētas pašvaldības grāmatvedības uzskaites pamatprincipu apraksts;</w:t>
      </w:r>
    </w:p>
    <w:p w14:paraId="393E5C45"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4.5. Liepājas valstspilsētas pašvaldības konsolidētā gada pārskata sagatavošanas principu apraksts;</w:t>
      </w:r>
    </w:p>
    <w:p w14:paraId="286697AA"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lastRenderedPageBreak/>
        <w:t>4.6. Liepājas valstspilsētas pašvaldības finanšu instrumentu risku pārvaldības apraksts;</w:t>
      </w:r>
    </w:p>
    <w:p w14:paraId="02D50B03"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4.7. Liepājas valstspilsētas pašvaldības konsolidētā finanšu pārskata veidlapa “Bilance” uz 2022. gada 31. decembri;</w:t>
      </w:r>
    </w:p>
    <w:p w14:paraId="421412AF"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4.8. Liepājas valstspilsētas pašvaldības konsolidētā finanšu pārskata veidlapa “FD – Pārskats par finansiālās darbības rezultātiem”;</w:t>
      </w:r>
    </w:p>
    <w:p w14:paraId="171D9DF1"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4.9. Liepājas valstspilsētas pašvaldības konsolidētā finanšu pārskata veidlapa “PK – Pašu kapitāla izmaiņu pārskats”;</w:t>
      </w:r>
    </w:p>
    <w:p w14:paraId="6640F346"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4.10. Liepājas valstspilsētas pašvaldības konsolidētā finanšu pārskata veidlapa         “NP – Naudas plūsmas pārskats”;</w:t>
      </w:r>
    </w:p>
    <w:p w14:paraId="64C1C4A1"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4.11. Liepājas valstspilsētas pašvaldības konsolidētā finanšu pārskata posteņu skaidrojuma veidlapa “1.1. IZMK – Izmaiņas bilances posteņa vērtībā”;</w:t>
      </w:r>
    </w:p>
    <w:p w14:paraId="78A14C85"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4.12. Liepājas valstspilsētas pašvaldības konsolidētā finanšu pārskata posteņu skaidrojuma veidlapa “1.1. NMNL – Nemateriālie ieguldījumi ar nenoteiktu lietderīgās lietošanas laiku”;</w:t>
      </w:r>
    </w:p>
    <w:p w14:paraId="5F018A11"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 xml:space="preserve">4.13. Liepājas valstspilsētas pašvaldības konsolidētā finanšu pārskata posteņu skaidrojuma veidlapa “1.2. BDAR – Būtiskie darījumi vai notikumi pārskata periodā, kas ietekmēja izmaiņas, un darījumus, kas ir vienāds ar 625 000 </w:t>
      </w:r>
      <w:r w:rsidRPr="00AB275F">
        <w:rPr>
          <w:rFonts w:cs="Arial"/>
          <w:i/>
          <w:szCs w:val="22"/>
        </w:rPr>
        <w:t>euro</w:t>
      </w:r>
      <w:r w:rsidRPr="00AB275F">
        <w:rPr>
          <w:rFonts w:cs="Arial"/>
          <w:szCs w:val="22"/>
        </w:rPr>
        <w:t xml:space="preserve"> absolūtajā vērtībā vai lielāks”;</w:t>
      </w:r>
    </w:p>
    <w:p w14:paraId="591AA2D7"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4.14. Liepājas valstspilsētas pašvaldības konsolidētā finanšu pārskata posteņu skaidrojuma veidlapa “1.2. IZMK – Izmaiņas bilances posteņa vērtībā”;</w:t>
      </w:r>
    </w:p>
    <w:p w14:paraId="6DE5E4D3"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 xml:space="preserve">4.15. Liepājas valstspilsētas pašvaldības konsolidētā finanšu pārskata posteņu skaidrojuma veidlapa “1.2. REIE – </w:t>
      </w:r>
      <w:r w:rsidRPr="00AB275F">
        <w:rPr>
          <w:rFonts w:cs="Arial"/>
          <w:color w:val="000000"/>
          <w:szCs w:val="22"/>
          <w:shd w:val="clear" w:color="auto" w:fill="FFFFFF"/>
        </w:rPr>
        <w:t>Pārskata periodā reorganizācijas rezultātā un bez atlīdzības saņemto pamatlīdzekļu vērtība</w:t>
      </w:r>
      <w:r w:rsidRPr="00AB275F">
        <w:rPr>
          <w:rFonts w:cs="Arial"/>
          <w:szCs w:val="22"/>
        </w:rPr>
        <w:t>”;</w:t>
      </w:r>
    </w:p>
    <w:p w14:paraId="278860E0"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 xml:space="preserve">4.16. Liepājas valstspilsētas pašvaldības konsolidētā finanšu pārskata posteņu skaidrojuma veidlapa “1.2. VERT – </w:t>
      </w:r>
      <w:r w:rsidRPr="00AB275F">
        <w:rPr>
          <w:rFonts w:cs="Arial"/>
          <w:color w:val="000000"/>
          <w:szCs w:val="22"/>
          <w:shd w:val="clear" w:color="auto" w:fill="FFFFFF"/>
        </w:rPr>
        <w:t>Vērtības samazinājums maksājumiem sadalījumā pa metodēm</w:t>
      </w:r>
      <w:r w:rsidRPr="00AB275F">
        <w:rPr>
          <w:rFonts w:cs="Arial"/>
          <w:szCs w:val="22"/>
        </w:rPr>
        <w:t>”;</w:t>
      </w:r>
    </w:p>
    <w:p w14:paraId="35F92C58"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4.17. Liepājas valstspilsētas pašvaldības konsolidētā finanšu pārskata posteņu skaidrojuma veidlapa “1.2. IZVK – Izmaksas, kas atzītas kontā “Pamatlīdzekļu izveidošana un nepabeigtā būvniecība”;</w:t>
      </w:r>
    </w:p>
    <w:p w14:paraId="332703F0"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4.18.  Liepājas valstspilsētas pašvaldības konsolidētā finanšu pārskata posteņu skaidrojuma veidlapa “1.2. CITA – Cita informācija pārskata lietotājiem”;</w:t>
      </w:r>
    </w:p>
    <w:p w14:paraId="7ACECB1A"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4.19. Liepājas valstspilsētas pašvaldības konsolidētā finanšu pārskata posteņu skaidrojuma veidlapa “1.3. IZMK – Izmaiņas bilances posteņa vērtībā”;</w:t>
      </w:r>
    </w:p>
    <w:p w14:paraId="6A529822"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 xml:space="preserve">4.20. Liepājas valstspilsētas pašvaldības konsolidētā finanšu pārskata posteņu skaidrojuma veidlapa “1.3. IZGP – </w:t>
      </w:r>
      <w:r w:rsidRPr="00AB275F">
        <w:rPr>
          <w:rFonts w:cs="Arial"/>
          <w:color w:val="000000"/>
          <w:szCs w:val="22"/>
          <w:shd w:val="clear" w:color="auto" w:fill="FFFFFF"/>
        </w:rPr>
        <w:t>Paskaidrojums par ailē “Kapitālsabiedrības dati – izmantotais gada pārskats/gads” norādītajiem datiem</w:t>
      </w:r>
      <w:r w:rsidRPr="00AB275F">
        <w:rPr>
          <w:rFonts w:cs="Arial"/>
          <w:szCs w:val="22"/>
        </w:rPr>
        <w:t>”;</w:t>
      </w:r>
    </w:p>
    <w:p w14:paraId="7DA33B92"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 xml:space="preserve">4.21. Liepājas valstspilsētas pašvaldības konsolidētā finanšu pārskata posteņu skaidrojuma veidlapa “1.3. KNZD – </w:t>
      </w:r>
      <w:r w:rsidRPr="00AB275F">
        <w:rPr>
          <w:rFonts w:cs="Arial"/>
          <w:color w:val="000000"/>
          <w:szCs w:val="22"/>
          <w:shd w:val="clear" w:color="auto" w:fill="FFFFFF"/>
        </w:rPr>
        <w:t>Cita informācija par kapitālsabiedrību proporcionāli līdzdalības daļai</w:t>
      </w:r>
      <w:r w:rsidRPr="00AB275F">
        <w:rPr>
          <w:rFonts w:cs="Arial"/>
          <w:szCs w:val="22"/>
        </w:rPr>
        <w:t>”;</w:t>
      </w:r>
    </w:p>
    <w:p w14:paraId="7A314D77"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 xml:space="preserve">4.22. Liepājas valstspilsētas pašvaldības konsolidētā finanšu pārskata posteņu skaidrojuma veidlapa “1.5. BDAR – Būtiskie darījumi vai notikumi pārskata periodā, kas ietekmēja izmaiņas, un darījumus, kas ir vienāds ar 625 000 </w:t>
      </w:r>
      <w:r w:rsidRPr="00AB275F">
        <w:rPr>
          <w:rFonts w:cs="Arial"/>
          <w:i/>
          <w:szCs w:val="22"/>
        </w:rPr>
        <w:t>euro</w:t>
      </w:r>
      <w:r w:rsidRPr="00AB275F">
        <w:rPr>
          <w:rFonts w:cs="Arial"/>
          <w:szCs w:val="22"/>
        </w:rPr>
        <w:t xml:space="preserve"> absolūtajā vērtībā vai lielāks”;</w:t>
      </w:r>
    </w:p>
    <w:p w14:paraId="5075D121"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4.23. Liepājas valstspilsētas pašvaldības konsolidētā finanšu pārskata posteņu skaidrojuma veidlapa “1.5. IZMK – Izmaiņas bilances posteņa vērtībā”;</w:t>
      </w:r>
    </w:p>
    <w:p w14:paraId="52E4C56A"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 xml:space="preserve">4.24. Liepājas valstspilsētas pašvaldības konsolidētā finanšu pārskata posteņu skaidrojuma veidlapa “1.5. REIE – </w:t>
      </w:r>
      <w:r w:rsidRPr="00AB275F">
        <w:rPr>
          <w:rFonts w:cs="Arial"/>
          <w:szCs w:val="22"/>
          <w:shd w:val="clear" w:color="auto" w:fill="FFFFFF"/>
        </w:rPr>
        <w:t>Reorganizācijas rezultātā un bez atlīdzības iegūto ieguldījuma īpašumu vērtība</w:t>
      </w:r>
      <w:r w:rsidRPr="00AB275F">
        <w:rPr>
          <w:rFonts w:cs="Arial"/>
          <w:szCs w:val="22"/>
        </w:rPr>
        <w:t>”;</w:t>
      </w:r>
    </w:p>
    <w:p w14:paraId="2D7658F6"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 xml:space="preserve">4.25. Liepājas valstspilsētas pašvaldības konsolidētā finanšu pārskata posteņu skaidrojuma veidlapa “1.5. CITA – </w:t>
      </w:r>
      <w:r w:rsidRPr="00AB275F">
        <w:rPr>
          <w:rFonts w:cs="Arial"/>
          <w:color w:val="000000"/>
          <w:szCs w:val="22"/>
          <w:shd w:val="clear" w:color="auto" w:fill="FFFFFF"/>
        </w:rPr>
        <w:t>Cita informācija pārskatu lietotājiem</w:t>
      </w:r>
      <w:r w:rsidRPr="00AB275F">
        <w:rPr>
          <w:rFonts w:cs="Arial"/>
          <w:szCs w:val="22"/>
        </w:rPr>
        <w:t>”;</w:t>
      </w:r>
    </w:p>
    <w:p w14:paraId="303FACF6"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4.26. Liepājas valstspilsētas pašvaldības konsolidētā finanšu pārskata posteņu skaidrojuma veidlapa “2.1. IZMK – Izmaiņas bilances posteņa vērtībā”;</w:t>
      </w:r>
    </w:p>
    <w:p w14:paraId="15DB19CF"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4.27. Liepājas valstspilsētas pašvaldības konsolidētā finanšu pārskata posteņu skaidrojuma veidlapa “2.1. IIKA – Ilgtermiņa ieguldījumi un krājumi atsavināšanai”;</w:t>
      </w:r>
    </w:p>
    <w:p w14:paraId="1179D5C5"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 xml:space="preserve">4.28. Liepājas valstspilsētas pašvaldības konsolidētā finanšu pārskata posteņu </w:t>
      </w:r>
      <w:r w:rsidRPr="00AB275F">
        <w:rPr>
          <w:rFonts w:cs="Arial"/>
          <w:szCs w:val="22"/>
        </w:rPr>
        <w:lastRenderedPageBreak/>
        <w:t xml:space="preserve">skaidrojuma veidlapa “2.1. VERT – </w:t>
      </w:r>
      <w:r w:rsidRPr="00AB275F">
        <w:rPr>
          <w:rFonts w:cs="Arial"/>
          <w:color w:val="000000"/>
          <w:szCs w:val="22"/>
          <w:shd w:val="clear" w:color="auto" w:fill="FFFFFF"/>
        </w:rPr>
        <w:t>Vērtības samazinājums avansa maksājumiem sadalījumā par metodēm</w:t>
      </w:r>
      <w:r w:rsidRPr="00AB275F">
        <w:rPr>
          <w:rFonts w:cs="Arial"/>
          <w:szCs w:val="22"/>
        </w:rPr>
        <w:t>”;</w:t>
      </w:r>
    </w:p>
    <w:p w14:paraId="0A0AA98E"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 xml:space="preserve">4.29. Liepājas valstspilsētas pašvaldības konsolidētā finanšu pārskata posteņu skaidrojuma veidlapa “2.1. CITA – </w:t>
      </w:r>
      <w:r w:rsidRPr="00AB275F">
        <w:rPr>
          <w:rFonts w:cs="Arial"/>
          <w:color w:val="000000"/>
          <w:szCs w:val="22"/>
          <w:shd w:val="clear" w:color="auto" w:fill="FFFFFF"/>
        </w:rPr>
        <w:t>Cita informācija pārskatu lietotājiem</w:t>
      </w:r>
      <w:r w:rsidRPr="00AB275F">
        <w:rPr>
          <w:rFonts w:cs="Arial"/>
          <w:szCs w:val="22"/>
        </w:rPr>
        <w:t>”;</w:t>
      </w:r>
    </w:p>
    <w:p w14:paraId="56176EE5"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 xml:space="preserve">4.30. Liepājas valstspilsētas pašvaldības konsolidētā finanšu pārskata posteņu skaidrojuma veidlapa “2.3. BDAR – Būtiskie darījumi vai notikumi pārskata periodā, kas ietekmēja izmaiņas, un darījumus, kas ir vienāds ar 625 000 </w:t>
      </w:r>
      <w:r w:rsidRPr="00AB275F">
        <w:rPr>
          <w:rFonts w:cs="Arial"/>
          <w:i/>
          <w:szCs w:val="22"/>
        </w:rPr>
        <w:t>euro</w:t>
      </w:r>
      <w:r w:rsidRPr="00AB275F">
        <w:rPr>
          <w:rFonts w:cs="Arial"/>
          <w:szCs w:val="22"/>
        </w:rPr>
        <w:t xml:space="preserve"> absolūtajā vērtībā vai lielāks”;</w:t>
      </w:r>
    </w:p>
    <w:p w14:paraId="5C063DE0"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4.31. Liepājas valstspilsētas pašvaldības konsolidētā finanšu pārskata posteņu skaidrojuma veidlapa “2.3. NODB – Nodokļu bruto prasību sadalījums atbilstoši termiņiem”;</w:t>
      </w:r>
    </w:p>
    <w:p w14:paraId="7680AFC9"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4.32. Liepājas valstspilsētas pašvaldības konsolidētā finanšu pārskata posteņu skaidrojuma veidlapa “2.3. VIST – Izveidotais vērtības samazinājums atbilstoši grupām pēc to izpildes termiņa kavējuma pārskata perioda beigās”;</w:t>
      </w:r>
    </w:p>
    <w:p w14:paraId="41E4A410"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4.33. Liepājas valstspilsētas pašvaldības konsolidētā finanšu pārskata posteņu skaidrojuma veidlapa “2.3. VERT – Vērtības samazinājums sadalījumā pa metodēm”;</w:t>
      </w:r>
    </w:p>
    <w:p w14:paraId="7B76BEF8"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4.34. Liepājas valstspilsētas pašvaldības konsolidētā finanšu pārskata posteņu skaidrojuma veidlapa “2.3. NATV – Piešķirtie nodokļu atvieglojumi”;</w:t>
      </w:r>
    </w:p>
    <w:p w14:paraId="15892309"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 xml:space="preserve">4.35. Liepājas valstspilsētas pašvaldības konsolidētā finanšu pārskata posteņu skaidrojuma veidlapa “2.4. BDAR – Būtiskie darījumi vai notikumi pārskata periodā, kas ietekmēja izmaiņas, un darījumus, kas ir vienāds ar 1000000 </w:t>
      </w:r>
      <w:r w:rsidRPr="00AB275F">
        <w:rPr>
          <w:rFonts w:cs="Arial"/>
          <w:i/>
          <w:szCs w:val="22"/>
        </w:rPr>
        <w:t xml:space="preserve">euro </w:t>
      </w:r>
      <w:r w:rsidRPr="00AB275F">
        <w:rPr>
          <w:rFonts w:cs="Arial"/>
          <w:szCs w:val="22"/>
        </w:rPr>
        <w:t>absolūtajā vērtībā vai lielāks”;</w:t>
      </w:r>
    </w:p>
    <w:p w14:paraId="4911DC52"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4.36. Liepājas valstspilsētas pašvaldības konsolidētā finanšu pārskata posteņu skaidrojuma veidlapa “2.4. VIST – Izveidotais vērtības samazinājums atbilstoši grupām pēc to izpildes termiņa kavējuma pārskata perioda beigās”;</w:t>
      </w:r>
    </w:p>
    <w:p w14:paraId="4D3E1DA4"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4.37. Liepājas valstspilsētas pašvaldības konsolidētā finanšu pārskata posteņu skaidrojuma veidlapa “2.4. VERT – Vērtības samazinājums sadalījumā pa metodēm”;</w:t>
      </w:r>
    </w:p>
    <w:p w14:paraId="6303ECF9"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4.38. Liepājas valstspilsētas pašvaldības konsolidētā finanšu pārskata posteņu skaidrojuma veidlapa “2.4. APDR – Apdrošināšanas maksājumi pārskata perioda beigās”;</w:t>
      </w:r>
    </w:p>
    <w:p w14:paraId="28A708D7"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4.39. Liepājas valstspilsētas pašvaldības konsolidētā finanšu pārskata posteņu skaidrojuma veidlapa “2.6. NLIZ – Naudas līdzekļu izvietojums”;</w:t>
      </w:r>
    </w:p>
    <w:p w14:paraId="2B0AE7AA"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4.40. Liepājas valstspilsētas pašvaldības konsolidētā finanšu pārskata posteņu skaidrojuma veidlapa “2.6. NCAT – Kontā “Nauda ceļā” uzskaitīto darījumu atlikums”;</w:t>
      </w:r>
    </w:p>
    <w:p w14:paraId="5C662A24"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4.41. Liepājas valstspilsētas pašvaldības konsolidētā finanšu pārskata posteņu skaidrojuma veidlapa “2.6. CITA – Cita informācija pārskatu lietotājiem”;</w:t>
      </w:r>
    </w:p>
    <w:p w14:paraId="566B888F"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 xml:space="preserve">4.42. Liepājas valstspilsētas pašvaldības konsolidētā finanšu pārskata posteņu skaidrojuma veidlapa “3.0. BDAR – Būtiskie darījumi vai notikumi pārskata periodā, kas ietekmēja izmaiņas, un darījumus, kas ir vienāds ar 625 000 </w:t>
      </w:r>
      <w:r w:rsidRPr="00AB275F">
        <w:rPr>
          <w:rFonts w:cs="Arial"/>
          <w:i/>
          <w:szCs w:val="22"/>
        </w:rPr>
        <w:t xml:space="preserve">euro </w:t>
      </w:r>
      <w:r w:rsidRPr="00AB275F">
        <w:rPr>
          <w:rFonts w:cs="Arial"/>
          <w:szCs w:val="22"/>
        </w:rPr>
        <w:t>absolūtajā vērtībā vai lielāks”;</w:t>
      </w:r>
    </w:p>
    <w:p w14:paraId="7662BBD9"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 xml:space="preserve">4.43. Liepājas valstspilsētas pašvaldības konsolidētā finanšu pārskata posteņu skaidrojuma veidlapa “5.0. BDAR – Būtiskie darījumi vai notikumi pārskata periodā, kas ietekmēja izmaiņas, un darījumus, kas ir vienāds ar 625 000 </w:t>
      </w:r>
      <w:r w:rsidRPr="00AB275F">
        <w:rPr>
          <w:rFonts w:cs="Arial"/>
          <w:i/>
          <w:szCs w:val="22"/>
        </w:rPr>
        <w:t>euro</w:t>
      </w:r>
      <w:r w:rsidRPr="00AB275F">
        <w:rPr>
          <w:rFonts w:cs="Arial"/>
          <w:szCs w:val="22"/>
        </w:rPr>
        <w:t xml:space="preserve"> absolūtajā vērtībā vai lielāks”;</w:t>
      </w:r>
    </w:p>
    <w:p w14:paraId="44CD753C"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4.44. Liepājas valstspilsētas pašvaldības konsolidētā finanšu pārskata posteņu skaidrojuma veidlapa “9.1. IZMK – Izmaiņas bilances posteņa vērtībā”;</w:t>
      </w:r>
    </w:p>
    <w:p w14:paraId="19174CF3"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4.45. Liepājas valstspilsētas pašvaldības konsolidētā finanšu pārskata posteņu skaidrojuma veidlapa “9.5. IZMK – Izmaiņas bilances posteņa vērtībā”;</w:t>
      </w:r>
    </w:p>
    <w:p w14:paraId="2DEFCB10"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4.46. Liepājas valstspilsētas pašvaldības konsolidētā finanšu pārskata posteņu skaidrojuma veidlapa “V.1. piezīme – Aktīvi, kas saņemti kā ziedojumi un dāvinājumi”;</w:t>
      </w:r>
    </w:p>
    <w:p w14:paraId="634DF4E9"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 xml:space="preserve">4.47. Liepājas valstspilsētas pašvaldības konsolidētā finanšu pārskata posteņu skaidrojuma veidlapa “V.4. OMON – </w:t>
      </w:r>
      <w:r w:rsidRPr="00AB275F">
        <w:rPr>
          <w:rFonts w:cs="Arial"/>
          <w:color w:val="000000"/>
          <w:szCs w:val="22"/>
          <w:shd w:val="clear" w:color="auto" w:fill="FFFFFF"/>
        </w:rPr>
        <w:t>Informācija par operatīvajā nomā saņemtajiem aktīviem un veicamajiem maksājumiem</w:t>
      </w:r>
      <w:r w:rsidRPr="00AB275F">
        <w:rPr>
          <w:rFonts w:cs="Arial"/>
          <w:szCs w:val="22"/>
        </w:rPr>
        <w:t>”;</w:t>
      </w:r>
    </w:p>
    <w:p w14:paraId="40B96F27"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4.48. Liepājas valstspilsētas pašvaldības konsolidētā finanšu pārskata posteņu skaidrojuma veidlapa “V.8. piezīme – Informācija par iestādes aktīvu (kapitālsabiedrību) pārvaldību”;</w:t>
      </w:r>
    </w:p>
    <w:p w14:paraId="24EA0336"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lastRenderedPageBreak/>
        <w:t>4.49. Liepājas valstspilsētas pašvaldības konsolidētā finanšu pārskata posteņu skaidrojuma veidlapa “V.9. KATE – Informācija par finanšu aktīvu un finanšu saistību sadalījumu pa finanšu instrumentu kategorijām un instrumentiem un cita informācija”;</w:t>
      </w:r>
    </w:p>
    <w:p w14:paraId="4089F281"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4.50. Liepājas valstspilsētas pašvaldības konsolidētā finanšu pārskata posteņu skaidrojuma veidlapa “V.9. FITE – Informācija par finanšu instrumentu maksimālo pakļautību kredītriskam un kredītkvalitāti, sadalījumā pa termiņa kavējuma dienām”;</w:t>
      </w:r>
    </w:p>
    <w:p w14:paraId="07290812"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4.51. Liepājas valstspilsētas pašvaldības konsolidētā finanšu pārskata posteņu skaidrojuma veidlapa “V.9. FINO – Informācija par nodrošinātajiem finanšu aktīviem, kas pakļauti kredītriskam, sadalījuma pa finanšu instrumentiem un institucionālajiem sektoriem”;</w:t>
      </w:r>
    </w:p>
    <w:p w14:paraId="4C275FC6"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4.52. Liepājas valstspilsētas pašvaldības konsolidētā finanšu pārskata posteņu skaidrojuma veidlapa “V.9. FISA – Informācija par finanšu saistību nediskontēto nākotnes naudas plūsmas termiņstruktūru sadalījumā pa finanšu instrumentiem”;</w:t>
      </w:r>
    </w:p>
    <w:p w14:paraId="1D92027A"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4.53. Liepājas valstspilsētas pašvaldības konsolidētā finanšu pārskata posteņu skaidrojuma veidlapa “V.11. IEST – Informācija par konsolidācijā iesaistītajām iestādēm”;</w:t>
      </w:r>
    </w:p>
    <w:p w14:paraId="0575CA1B"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4.54. Liepājas valstspilsētas pašvaldības konsolidētā finanšu pārskata posteņu skaidrojuma veidlapa “V.11. KAPR – Konsolidācijas principu apraksts”;</w:t>
      </w:r>
    </w:p>
    <w:p w14:paraId="12D721BD"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4.55. Liepājas valstspilsētas pašvaldības konsolidētā finanšu pārskata posteņu skaidrojuma veidlapa “V.11. BILK – Informācija par bilances konsolidācijas posteņiem”;</w:t>
      </w:r>
    </w:p>
    <w:p w14:paraId="6235FE6A"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4.56. Liepājas valstspilsētas pašvaldības konsolidētā finanšu pārskata posteņu skaidrojuma veidlapa “V.11. NPKP – Informācija par naudas plūsmas konsolidācijas posteņiem”;</w:t>
      </w:r>
    </w:p>
    <w:p w14:paraId="4C6E0F89"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4.57. Liepājas valstspilsētas pašvaldības konsolidētā finanšu pārskata posteņu skaidrojuma veidlapa “V.11. FDKP – Informācija par finansiālās darbības konsolidācijas posteņiem”;</w:t>
      </w:r>
    </w:p>
    <w:p w14:paraId="3556CB3E"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4.58. Liepājas valstspilsētas pašvaldības konsolidētā finanšu pārskata posteņu skaidrojuma veidlapa “V.12. INFO – Informācija par iepriekšējos pārskata periodos konstatēto kļūdu labojumu un salīdzināmās informācijas norādīšana par pārskata periodā veikto posteņu norādīšanas un klasifikācijas maiņu”;</w:t>
      </w:r>
    </w:p>
    <w:p w14:paraId="5DBFE682"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4.59. Liepājas valstspilsētas pašvaldības konsolidētā finanšu pārskata posteņu skaidrojuma veidlapa “NP. ABD – Pamatdarbības būtiskie darījumi vai notikumi pārskata periodā, kas ietekmēja izmaiņas”;</w:t>
      </w:r>
    </w:p>
    <w:p w14:paraId="25FAF307"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4.60. Liepājas valstspilsētas pašvaldības konsolidētā finanšu pārskata posteņu skaidrojuma veidlapa “NP. A19 – Citi ieņēmumi no pamatdarbības”;</w:t>
      </w:r>
    </w:p>
    <w:p w14:paraId="274A194E"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4.61. Liepājas valstspilsētas pašvaldības konsolidētā finanšu pārskata posteņu skaidrojuma veidlapa “NP. A33 – Citi izdevumi no pamatdarbības”;</w:t>
      </w:r>
    </w:p>
    <w:p w14:paraId="60B97CEE"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4.62. Liepājas valstspilsētas pašvaldības konsolidētā finanšu pārskata posteņu skaidrojuma veidlapa “NP. BBD – Ieguldījumu darbības būtiskie darījumi vai notikumi pārskata periodā, kas ietekmēja izmaiņas”;</w:t>
      </w:r>
    </w:p>
    <w:p w14:paraId="46FAAE1F"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4.63. Liepājas valstspilsētas pašvaldības konsolidētā finanšu pārskata posteņu skaidrojuma veidlapa “NP. B15 – Citi ieņēmumi no ieguldījumu darbības”;</w:t>
      </w:r>
    </w:p>
    <w:p w14:paraId="19F6B82D"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4.64. Liepājas valstspilsētas pašvaldības konsolidētā finanšu pārskata posteņu skaidrojuma veidlapa “NP. CBD – Finansēšanas darbības būtiskie darījumi vai notikumi pārskata periodā, kas ietekmēja izmaiņas”;</w:t>
      </w:r>
    </w:p>
    <w:p w14:paraId="290452D1"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 xml:space="preserve">4.65. Liepājas valstspilsētas pašvaldības konsolidētā finanšu pārskata posteņu skaidrojuma veidlapa “FD. BDAR – Būtiskie darījumi vai notikumi pārskata periodā, kas ietekmēja izmaiņas, un darījumus, kas ir vienāds ar 625 000 </w:t>
      </w:r>
      <w:r w:rsidRPr="00AB275F">
        <w:rPr>
          <w:rFonts w:cs="Arial"/>
          <w:i/>
          <w:szCs w:val="22"/>
        </w:rPr>
        <w:t>euro</w:t>
      </w:r>
      <w:r w:rsidRPr="00AB275F">
        <w:rPr>
          <w:rFonts w:cs="Arial"/>
          <w:szCs w:val="22"/>
        </w:rPr>
        <w:t xml:space="preserve"> absolūtajā vērtībā vai lielāks”;</w:t>
      </w:r>
    </w:p>
    <w:p w14:paraId="25E9E5CF"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4.66. Liepājas valstspilsētas pašvaldības konsolidētā finanšu pārskata posteņu skaidrojuma veidlapa “FD. A11 – Informācija par nodokļu ieņēmumiem”;</w:t>
      </w:r>
    </w:p>
    <w:p w14:paraId="1921ED6D"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4.67. Liepājas valstspilsētas pašvaldības konsolidētā finanšu pārskata posteņu skaidrojuma veidlapa “FD. A18 – Procentu ieņēmumi”;</w:t>
      </w:r>
    </w:p>
    <w:p w14:paraId="459E1D0E"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4.68. Liepājas valstspilsētas pašvaldības konsolidētā finanšu pārskata posteņu skaidrojuma veidlapa “FD. A19 – Informācija par citiem ieņēmumiem”;</w:t>
      </w:r>
    </w:p>
    <w:p w14:paraId="5DCD6D3D"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 xml:space="preserve">4.69. Liepājas valstspilsētas pašvaldības konsolidētā finanšu pārskata posteņu </w:t>
      </w:r>
      <w:r w:rsidRPr="00AB275F">
        <w:rPr>
          <w:rFonts w:cs="Arial"/>
          <w:szCs w:val="22"/>
        </w:rPr>
        <w:lastRenderedPageBreak/>
        <w:t>skaidrojuma veidlapa “FD. A19VSAM – Ieņēmumi no aktīvu vērtības samazinājuma norakstīšanas”;</w:t>
      </w:r>
    </w:p>
    <w:p w14:paraId="2CE49E1E"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4.70. Liepājas valstspilsētas pašvaldības konsolidētā finanšu pārskata posteņu skaidrojuma veidlapa “FD. A31 – Informācija par citiem izdevumiem”;</w:t>
      </w:r>
    </w:p>
    <w:p w14:paraId="5992C062"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4.71. Liepājas valstspilsētas pašvaldības konsolidētā finanšu pārskata posteņu skaidrojuma veidlapa “FD. A31VSAM – Izdevumi no aktīvu vērtības samazinājuma”;</w:t>
      </w:r>
    </w:p>
    <w:p w14:paraId="6DEB677C"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4.72. Liepājas valstspilsētas pašvaldības konsolidētā finanšu pārskata posteņu skaidrojuma veidlapa “1. pielikums_1 – Informācija par aktīviem atbilstoši institucionālajiem sektoriem”;</w:t>
      </w:r>
    </w:p>
    <w:p w14:paraId="7AEDF1DC"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4.73. Liepājas valstspilsētas pašvaldības konsolidētā finanšu pārskata posteņu skaidrojuma veidlapa “2. pielikums – Informācija par saistībām atbilstoši institucionālajiem sektoriem”;</w:t>
      </w:r>
    </w:p>
    <w:p w14:paraId="156481D5"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4.74. Liepājas valstspilsētas pašvaldības konsolidētā finanšu pārskata budžeta izpildes pārskats “2PB_PASV – Pamatbudžeta izpildes pārskats”;</w:t>
      </w:r>
    </w:p>
    <w:p w14:paraId="4BD57410"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4.75. Liepājas valstspilsētas pašvaldības konsolidētā finanšu pārskata budžeta izpildes pārskats “2SB_PASV – Speciālā budžeta izpildes pārskats”;</w:t>
      </w:r>
    </w:p>
    <w:p w14:paraId="56D25FAE"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4.76. Liepājas valstspilsētas pašvaldības konsolidētā finanšu pārskata budžeta izpildes pārskats “2ZD_PASV – Ziedojumu un dāvinājumu izpildes pārskats”;</w:t>
      </w:r>
    </w:p>
    <w:p w14:paraId="5FAD7631"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4.77. Liepājas valstspilsētas pašvaldības konsolidētā finanšu pārskata veidlapa “APLI_VK_pasv – Apliecinājums Valsts kasei (Finanšu ministrijai) par gada pārskatā sniegtās informācijas patiesumu”;</w:t>
      </w:r>
    </w:p>
    <w:p w14:paraId="1C9C29CB"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 xml:space="preserve">4.78. Liepājas valstspilsētas pašvaldības konsolidētā finanšu pārskata budžeta izpildes pārskats “COVID.BI – </w:t>
      </w:r>
      <w:r w:rsidRPr="00AB275F">
        <w:rPr>
          <w:rFonts w:cs="Arial"/>
          <w:color w:val="000000"/>
          <w:szCs w:val="22"/>
          <w:shd w:val="clear" w:color="auto" w:fill="FFFFFF"/>
        </w:rPr>
        <w:t>COVID-19 ietekme uz finanšu pārskatiem</w:t>
      </w:r>
      <w:r w:rsidRPr="00AB275F">
        <w:rPr>
          <w:rFonts w:cs="Arial"/>
          <w:szCs w:val="22"/>
        </w:rPr>
        <w:t>”;</w:t>
      </w:r>
    </w:p>
    <w:p w14:paraId="2DFC0B1E"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 xml:space="preserve">4.79. Liepājas valstspilsētas pašvaldības konsolidētā finanšu pārskata budžeta izpildes pārskats “COVID.FDI – </w:t>
      </w:r>
      <w:r w:rsidRPr="00AB275F">
        <w:rPr>
          <w:rFonts w:cs="Arial"/>
          <w:color w:val="000000"/>
          <w:szCs w:val="22"/>
          <w:shd w:val="clear" w:color="auto" w:fill="FFFFFF"/>
        </w:rPr>
        <w:t>COVID-19 ietekme uz finansiālās darbības rezultātu</w:t>
      </w:r>
      <w:r w:rsidRPr="00AB275F">
        <w:rPr>
          <w:rFonts w:cs="Arial"/>
          <w:szCs w:val="22"/>
        </w:rPr>
        <w:t>”;</w:t>
      </w:r>
    </w:p>
    <w:p w14:paraId="3943447B" w14:textId="77777777" w:rsidR="00AB275F" w:rsidRPr="00AB275F" w:rsidRDefault="00000000" w:rsidP="00AB275F">
      <w:pPr>
        <w:widowControl w:val="0"/>
        <w:autoSpaceDE w:val="0"/>
        <w:autoSpaceDN w:val="0"/>
        <w:adjustRightInd w:val="0"/>
        <w:ind w:firstLine="709"/>
        <w:jc w:val="both"/>
        <w:rPr>
          <w:rFonts w:cs="Arial"/>
          <w:szCs w:val="22"/>
        </w:rPr>
      </w:pPr>
      <w:r w:rsidRPr="00AB275F">
        <w:rPr>
          <w:rFonts w:cs="Arial"/>
          <w:szCs w:val="22"/>
        </w:rPr>
        <w:t xml:space="preserve">4.80. Liepājas valstspilsētas pašvaldības konsolidētā finanšu pārskata budžeta izpildes pārskats “COVID.BU – </w:t>
      </w:r>
      <w:r w:rsidRPr="00AB275F">
        <w:rPr>
          <w:rFonts w:cs="Arial"/>
          <w:color w:val="000000"/>
          <w:szCs w:val="22"/>
          <w:shd w:val="clear" w:color="auto" w:fill="FFFFFF"/>
        </w:rPr>
        <w:t>Pārskats par valsts apdraudējuma un tā seku novēršanas un pārvarēšanas, īpašo atbalsta mehānismu īstenošanas un Covid-19 izplatības ierobežošanas pasākumu budžeta izpildi”.</w:t>
      </w:r>
    </w:p>
    <w:p w14:paraId="64A70091" w14:textId="77777777" w:rsidR="00AB275F" w:rsidRPr="00AB275F" w:rsidRDefault="00AB275F" w:rsidP="00AB275F">
      <w:pPr>
        <w:widowControl w:val="0"/>
        <w:autoSpaceDE w:val="0"/>
        <w:autoSpaceDN w:val="0"/>
        <w:adjustRightInd w:val="0"/>
        <w:jc w:val="both"/>
        <w:rPr>
          <w:rFonts w:cs="Arial"/>
          <w:iCs/>
          <w:szCs w:val="22"/>
        </w:rPr>
      </w:pPr>
    </w:p>
    <w:p w14:paraId="75CDAB5D" w14:textId="77777777" w:rsidR="00AB275F" w:rsidRPr="00AB275F" w:rsidRDefault="00AB275F" w:rsidP="00AB275F">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425681" w14:paraId="0A558BC6" w14:textId="77777777" w:rsidTr="00AB275F">
        <w:tc>
          <w:tcPr>
            <w:tcW w:w="5644" w:type="dxa"/>
            <w:gridSpan w:val="2"/>
            <w:tcBorders>
              <w:top w:val="nil"/>
              <w:left w:val="nil"/>
              <w:bottom w:val="nil"/>
              <w:right w:val="nil"/>
            </w:tcBorders>
          </w:tcPr>
          <w:p w14:paraId="6E34162E" w14:textId="77777777" w:rsidR="00AB275F" w:rsidRPr="00AB275F" w:rsidRDefault="00000000" w:rsidP="00AB275F">
            <w:pPr>
              <w:widowControl w:val="0"/>
              <w:autoSpaceDE w:val="0"/>
              <w:autoSpaceDN w:val="0"/>
              <w:adjustRightInd w:val="0"/>
              <w:rPr>
                <w:rFonts w:cs="Arial"/>
                <w:szCs w:val="22"/>
              </w:rPr>
            </w:pPr>
            <w:r w:rsidRPr="00AB275F">
              <w:rPr>
                <w:rFonts w:cs="Arial"/>
                <w:szCs w:val="22"/>
              </w:rPr>
              <w:t>Priekšsēdētājs</w:t>
            </w:r>
          </w:p>
        </w:tc>
        <w:tc>
          <w:tcPr>
            <w:tcW w:w="2921" w:type="dxa"/>
            <w:tcBorders>
              <w:top w:val="nil"/>
              <w:left w:val="nil"/>
              <w:bottom w:val="nil"/>
              <w:right w:val="nil"/>
            </w:tcBorders>
          </w:tcPr>
          <w:p w14:paraId="5F43C53D" w14:textId="77777777" w:rsidR="00AB275F" w:rsidRPr="00AB275F" w:rsidRDefault="00000000" w:rsidP="00AB275F">
            <w:pPr>
              <w:widowControl w:val="0"/>
              <w:autoSpaceDE w:val="0"/>
              <w:autoSpaceDN w:val="0"/>
              <w:adjustRightInd w:val="0"/>
              <w:jc w:val="right"/>
              <w:rPr>
                <w:rFonts w:cs="Arial"/>
                <w:szCs w:val="22"/>
              </w:rPr>
            </w:pPr>
            <w:r w:rsidRPr="00AB275F">
              <w:rPr>
                <w:rFonts w:cs="Arial"/>
                <w:szCs w:val="22"/>
              </w:rPr>
              <w:t>Gunārs Ansiņš</w:t>
            </w:r>
          </w:p>
          <w:p w14:paraId="45F2AFF8" w14:textId="77777777" w:rsidR="00AB275F" w:rsidRPr="00AB275F" w:rsidRDefault="00AB275F" w:rsidP="00AB275F">
            <w:pPr>
              <w:widowControl w:val="0"/>
              <w:autoSpaceDE w:val="0"/>
              <w:autoSpaceDN w:val="0"/>
              <w:adjustRightInd w:val="0"/>
              <w:jc w:val="right"/>
              <w:rPr>
                <w:rFonts w:cs="Arial"/>
                <w:sz w:val="8"/>
                <w:szCs w:val="22"/>
              </w:rPr>
            </w:pPr>
          </w:p>
        </w:tc>
      </w:tr>
      <w:tr w:rsidR="00425681" w14:paraId="61B156D6" w14:textId="77777777" w:rsidTr="00AB275F">
        <w:tc>
          <w:tcPr>
            <w:tcW w:w="1336" w:type="dxa"/>
            <w:tcBorders>
              <w:top w:val="nil"/>
              <w:left w:val="nil"/>
              <w:bottom w:val="nil"/>
              <w:right w:val="nil"/>
            </w:tcBorders>
          </w:tcPr>
          <w:p w14:paraId="0EDFD3C5" w14:textId="77777777" w:rsidR="00AB275F" w:rsidRPr="00AB275F" w:rsidRDefault="00000000" w:rsidP="00AB275F">
            <w:pPr>
              <w:widowControl w:val="0"/>
              <w:autoSpaceDE w:val="0"/>
              <w:autoSpaceDN w:val="0"/>
              <w:adjustRightInd w:val="0"/>
              <w:rPr>
                <w:rFonts w:cs="Arial"/>
                <w:szCs w:val="22"/>
              </w:rPr>
            </w:pPr>
            <w:r w:rsidRPr="00AB275F">
              <w:rPr>
                <w:rFonts w:cs="Arial"/>
                <w:szCs w:val="22"/>
              </w:rPr>
              <w:t>Nosūtāms:</w:t>
            </w:r>
          </w:p>
        </w:tc>
        <w:tc>
          <w:tcPr>
            <w:tcW w:w="7229" w:type="dxa"/>
            <w:gridSpan w:val="2"/>
            <w:tcBorders>
              <w:top w:val="nil"/>
              <w:left w:val="nil"/>
              <w:bottom w:val="nil"/>
              <w:right w:val="nil"/>
            </w:tcBorders>
          </w:tcPr>
          <w:p w14:paraId="3BCBDFD1" w14:textId="77777777" w:rsidR="00AB275F" w:rsidRPr="00AB275F" w:rsidRDefault="00000000" w:rsidP="00AB275F">
            <w:pPr>
              <w:widowControl w:val="0"/>
              <w:autoSpaceDE w:val="0"/>
              <w:autoSpaceDN w:val="0"/>
              <w:adjustRightInd w:val="0"/>
              <w:jc w:val="both"/>
              <w:rPr>
                <w:rFonts w:cs="Arial"/>
                <w:szCs w:val="22"/>
              </w:rPr>
            </w:pPr>
            <w:r w:rsidRPr="00AB275F">
              <w:rPr>
                <w:rFonts w:cs="Arial"/>
                <w:szCs w:val="22"/>
              </w:rPr>
              <w:t>Finanšu pārvaldei</w:t>
            </w:r>
          </w:p>
          <w:p w14:paraId="1756380F" w14:textId="77777777" w:rsidR="00AB275F" w:rsidRPr="00AB275F" w:rsidRDefault="00AB275F" w:rsidP="00AB275F">
            <w:pPr>
              <w:widowControl w:val="0"/>
              <w:autoSpaceDE w:val="0"/>
              <w:autoSpaceDN w:val="0"/>
              <w:adjustRightInd w:val="0"/>
              <w:jc w:val="both"/>
              <w:rPr>
                <w:rFonts w:cs="Arial"/>
                <w:szCs w:val="22"/>
              </w:rPr>
            </w:pPr>
          </w:p>
        </w:tc>
      </w:tr>
    </w:tbl>
    <w:p w14:paraId="6B5D4334" w14:textId="77777777" w:rsidR="00AB275F" w:rsidRPr="00AB275F" w:rsidRDefault="00AB275F" w:rsidP="00AB275F">
      <w:pPr>
        <w:widowControl w:val="0"/>
        <w:autoSpaceDE w:val="0"/>
        <w:autoSpaceDN w:val="0"/>
        <w:adjustRightInd w:val="0"/>
        <w:jc w:val="both"/>
        <w:rPr>
          <w:rFonts w:cs="Arial"/>
          <w:szCs w:val="22"/>
        </w:rPr>
      </w:pPr>
    </w:p>
    <w:p w14:paraId="73E81E92" w14:textId="77777777" w:rsidR="00AB275F" w:rsidRDefault="00AB275F" w:rsidP="00607627">
      <w:pPr>
        <w:widowControl w:val="0"/>
        <w:autoSpaceDE w:val="0"/>
        <w:autoSpaceDN w:val="0"/>
        <w:adjustRightInd w:val="0"/>
        <w:jc w:val="center"/>
        <w:rPr>
          <w:rFonts w:cs="Arial"/>
          <w:sz w:val="20"/>
          <w:szCs w:val="20"/>
        </w:rPr>
      </w:pPr>
    </w:p>
    <w:sectPr w:rsidR="00AB275F"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E21B0" w14:textId="77777777" w:rsidR="00366A09" w:rsidRDefault="00366A09">
      <w:r>
        <w:separator/>
      </w:r>
    </w:p>
  </w:endnote>
  <w:endnote w:type="continuationSeparator" w:id="0">
    <w:p w14:paraId="4752158D" w14:textId="77777777" w:rsidR="00366A09" w:rsidRDefault="0036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2762" w14:textId="77777777" w:rsidR="00E90D4C" w:rsidRPr="00765476" w:rsidRDefault="00E90D4C" w:rsidP="006E5122">
    <w:pPr>
      <w:pStyle w:val="Kjene"/>
      <w:jc w:val="both"/>
    </w:pPr>
  </w:p>
  <w:p w14:paraId="088FB87E" w14:textId="77777777" w:rsidR="00425681"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BD69" w14:textId="77777777" w:rsidR="00425681"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65CD0" w14:textId="77777777" w:rsidR="00366A09" w:rsidRDefault="00366A09">
      <w:r>
        <w:separator/>
      </w:r>
    </w:p>
  </w:footnote>
  <w:footnote w:type="continuationSeparator" w:id="0">
    <w:p w14:paraId="67B3D3C7" w14:textId="77777777" w:rsidR="00366A09" w:rsidRDefault="00366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25CF9"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FCB1"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F34592A" wp14:editId="564D75C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29192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D2FF4C1"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3CD83E1"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E491AA3"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28E0B9A">
      <w:numFmt w:val="bullet"/>
      <w:lvlText w:val="-"/>
      <w:lvlJc w:val="left"/>
      <w:pPr>
        <w:ind w:left="720" w:hanging="360"/>
      </w:pPr>
      <w:rPr>
        <w:rFonts w:ascii="Times New Roman" w:eastAsia="Calibri" w:hAnsi="Times New Roman" w:cs="Times New Roman" w:hint="default"/>
        <w:color w:val="1F497D"/>
      </w:rPr>
    </w:lvl>
    <w:lvl w:ilvl="1" w:tplc="667E4948">
      <w:start w:val="1"/>
      <w:numFmt w:val="bullet"/>
      <w:lvlText w:val="o"/>
      <w:lvlJc w:val="left"/>
      <w:pPr>
        <w:ind w:left="1440" w:hanging="360"/>
      </w:pPr>
      <w:rPr>
        <w:rFonts w:ascii="Courier New" w:hAnsi="Courier New" w:cs="Courier New" w:hint="default"/>
      </w:rPr>
    </w:lvl>
    <w:lvl w:ilvl="2" w:tplc="CB727004">
      <w:start w:val="1"/>
      <w:numFmt w:val="bullet"/>
      <w:lvlText w:val=""/>
      <w:lvlJc w:val="left"/>
      <w:pPr>
        <w:ind w:left="2160" w:hanging="360"/>
      </w:pPr>
      <w:rPr>
        <w:rFonts w:ascii="Wingdings" w:hAnsi="Wingdings" w:hint="default"/>
      </w:rPr>
    </w:lvl>
    <w:lvl w:ilvl="3" w:tplc="D4E63CA6">
      <w:start w:val="1"/>
      <w:numFmt w:val="bullet"/>
      <w:lvlText w:val=""/>
      <w:lvlJc w:val="left"/>
      <w:pPr>
        <w:ind w:left="2880" w:hanging="360"/>
      </w:pPr>
      <w:rPr>
        <w:rFonts w:ascii="Symbol" w:hAnsi="Symbol" w:hint="default"/>
      </w:rPr>
    </w:lvl>
    <w:lvl w:ilvl="4" w:tplc="0F8A770E">
      <w:start w:val="1"/>
      <w:numFmt w:val="bullet"/>
      <w:lvlText w:val="o"/>
      <w:lvlJc w:val="left"/>
      <w:pPr>
        <w:ind w:left="3600" w:hanging="360"/>
      </w:pPr>
      <w:rPr>
        <w:rFonts w:ascii="Courier New" w:hAnsi="Courier New" w:cs="Courier New" w:hint="default"/>
      </w:rPr>
    </w:lvl>
    <w:lvl w:ilvl="5" w:tplc="F9306D4A">
      <w:start w:val="1"/>
      <w:numFmt w:val="bullet"/>
      <w:lvlText w:val=""/>
      <w:lvlJc w:val="left"/>
      <w:pPr>
        <w:ind w:left="4320" w:hanging="360"/>
      </w:pPr>
      <w:rPr>
        <w:rFonts w:ascii="Wingdings" w:hAnsi="Wingdings" w:hint="default"/>
      </w:rPr>
    </w:lvl>
    <w:lvl w:ilvl="6" w:tplc="229ACB08">
      <w:start w:val="1"/>
      <w:numFmt w:val="bullet"/>
      <w:lvlText w:val=""/>
      <w:lvlJc w:val="left"/>
      <w:pPr>
        <w:ind w:left="5040" w:hanging="360"/>
      </w:pPr>
      <w:rPr>
        <w:rFonts w:ascii="Symbol" w:hAnsi="Symbol" w:hint="default"/>
      </w:rPr>
    </w:lvl>
    <w:lvl w:ilvl="7" w:tplc="AD58B3CE">
      <w:start w:val="1"/>
      <w:numFmt w:val="bullet"/>
      <w:lvlText w:val="o"/>
      <w:lvlJc w:val="left"/>
      <w:pPr>
        <w:ind w:left="5760" w:hanging="360"/>
      </w:pPr>
      <w:rPr>
        <w:rFonts w:ascii="Courier New" w:hAnsi="Courier New" w:cs="Courier New" w:hint="default"/>
      </w:rPr>
    </w:lvl>
    <w:lvl w:ilvl="8" w:tplc="760E848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97077B4">
      <w:start w:val="1"/>
      <w:numFmt w:val="bullet"/>
      <w:lvlText w:val=""/>
      <w:lvlJc w:val="left"/>
      <w:pPr>
        <w:ind w:left="720" w:hanging="360"/>
      </w:pPr>
      <w:rPr>
        <w:rFonts w:ascii="Symbol" w:hAnsi="Symbol" w:hint="default"/>
      </w:rPr>
    </w:lvl>
    <w:lvl w:ilvl="1" w:tplc="9A68F42A" w:tentative="1">
      <w:start w:val="1"/>
      <w:numFmt w:val="bullet"/>
      <w:lvlText w:val="o"/>
      <w:lvlJc w:val="left"/>
      <w:pPr>
        <w:ind w:left="1440" w:hanging="360"/>
      </w:pPr>
      <w:rPr>
        <w:rFonts w:ascii="Courier New" w:hAnsi="Courier New" w:cs="Courier New" w:hint="default"/>
      </w:rPr>
    </w:lvl>
    <w:lvl w:ilvl="2" w:tplc="AAA4F702" w:tentative="1">
      <w:start w:val="1"/>
      <w:numFmt w:val="bullet"/>
      <w:lvlText w:val=""/>
      <w:lvlJc w:val="left"/>
      <w:pPr>
        <w:ind w:left="2160" w:hanging="360"/>
      </w:pPr>
      <w:rPr>
        <w:rFonts w:ascii="Wingdings" w:hAnsi="Wingdings" w:hint="default"/>
      </w:rPr>
    </w:lvl>
    <w:lvl w:ilvl="3" w:tplc="A4EC79EC" w:tentative="1">
      <w:start w:val="1"/>
      <w:numFmt w:val="bullet"/>
      <w:lvlText w:val=""/>
      <w:lvlJc w:val="left"/>
      <w:pPr>
        <w:ind w:left="2880" w:hanging="360"/>
      </w:pPr>
      <w:rPr>
        <w:rFonts w:ascii="Symbol" w:hAnsi="Symbol" w:hint="default"/>
      </w:rPr>
    </w:lvl>
    <w:lvl w:ilvl="4" w:tplc="BB485E20" w:tentative="1">
      <w:start w:val="1"/>
      <w:numFmt w:val="bullet"/>
      <w:lvlText w:val="o"/>
      <w:lvlJc w:val="left"/>
      <w:pPr>
        <w:ind w:left="3600" w:hanging="360"/>
      </w:pPr>
      <w:rPr>
        <w:rFonts w:ascii="Courier New" w:hAnsi="Courier New" w:cs="Courier New" w:hint="default"/>
      </w:rPr>
    </w:lvl>
    <w:lvl w:ilvl="5" w:tplc="73D412C6" w:tentative="1">
      <w:start w:val="1"/>
      <w:numFmt w:val="bullet"/>
      <w:lvlText w:val=""/>
      <w:lvlJc w:val="left"/>
      <w:pPr>
        <w:ind w:left="4320" w:hanging="360"/>
      </w:pPr>
      <w:rPr>
        <w:rFonts w:ascii="Wingdings" w:hAnsi="Wingdings" w:hint="default"/>
      </w:rPr>
    </w:lvl>
    <w:lvl w:ilvl="6" w:tplc="7F7294E8" w:tentative="1">
      <w:start w:val="1"/>
      <w:numFmt w:val="bullet"/>
      <w:lvlText w:val=""/>
      <w:lvlJc w:val="left"/>
      <w:pPr>
        <w:ind w:left="5040" w:hanging="360"/>
      </w:pPr>
      <w:rPr>
        <w:rFonts w:ascii="Symbol" w:hAnsi="Symbol" w:hint="default"/>
      </w:rPr>
    </w:lvl>
    <w:lvl w:ilvl="7" w:tplc="F9E66E10" w:tentative="1">
      <w:start w:val="1"/>
      <w:numFmt w:val="bullet"/>
      <w:lvlText w:val="o"/>
      <w:lvlJc w:val="left"/>
      <w:pPr>
        <w:ind w:left="5760" w:hanging="360"/>
      </w:pPr>
      <w:rPr>
        <w:rFonts w:ascii="Courier New" w:hAnsi="Courier New" w:cs="Courier New" w:hint="default"/>
      </w:rPr>
    </w:lvl>
    <w:lvl w:ilvl="8" w:tplc="EAD6AE0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E92D1A8">
      <w:start w:val="1"/>
      <w:numFmt w:val="bullet"/>
      <w:lvlText w:val=""/>
      <w:lvlJc w:val="left"/>
      <w:pPr>
        <w:ind w:left="720" w:hanging="360"/>
      </w:pPr>
      <w:rPr>
        <w:rFonts w:ascii="Symbol" w:hAnsi="Symbol" w:hint="default"/>
      </w:rPr>
    </w:lvl>
    <w:lvl w:ilvl="1" w:tplc="CEC86FCA" w:tentative="1">
      <w:start w:val="1"/>
      <w:numFmt w:val="bullet"/>
      <w:lvlText w:val="o"/>
      <w:lvlJc w:val="left"/>
      <w:pPr>
        <w:ind w:left="1440" w:hanging="360"/>
      </w:pPr>
      <w:rPr>
        <w:rFonts w:ascii="Courier New" w:hAnsi="Courier New" w:cs="Courier New" w:hint="default"/>
      </w:rPr>
    </w:lvl>
    <w:lvl w:ilvl="2" w:tplc="227E8226" w:tentative="1">
      <w:start w:val="1"/>
      <w:numFmt w:val="bullet"/>
      <w:lvlText w:val=""/>
      <w:lvlJc w:val="left"/>
      <w:pPr>
        <w:ind w:left="2160" w:hanging="360"/>
      </w:pPr>
      <w:rPr>
        <w:rFonts w:ascii="Wingdings" w:hAnsi="Wingdings" w:hint="default"/>
      </w:rPr>
    </w:lvl>
    <w:lvl w:ilvl="3" w:tplc="8AEE6C32" w:tentative="1">
      <w:start w:val="1"/>
      <w:numFmt w:val="bullet"/>
      <w:lvlText w:val=""/>
      <w:lvlJc w:val="left"/>
      <w:pPr>
        <w:ind w:left="2880" w:hanging="360"/>
      </w:pPr>
      <w:rPr>
        <w:rFonts w:ascii="Symbol" w:hAnsi="Symbol" w:hint="default"/>
      </w:rPr>
    </w:lvl>
    <w:lvl w:ilvl="4" w:tplc="4AE803FA" w:tentative="1">
      <w:start w:val="1"/>
      <w:numFmt w:val="bullet"/>
      <w:lvlText w:val="o"/>
      <w:lvlJc w:val="left"/>
      <w:pPr>
        <w:ind w:left="3600" w:hanging="360"/>
      </w:pPr>
      <w:rPr>
        <w:rFonts w:ascii="Courier New" w:hAnsi="Courier New" w:cs="Courier New" w:hint="default"/>
      </w:rPr>
    </w:lvl>
    <w:lvl w:ilvl="5" w:tplc="0EAE82BE" w:tentative="1">
      <w:start w:val="1"/>
      <w:numFmt w:val="bullet"/>
      <w:lvlText w:val=""/>
      <w:lvlJc w:val="left"/>
      <w:pPr>
        <w:ind w:left="4320" w:hanging="360"/>
      </w:pPr>
      <w:rPr>
        <w:rFonts w:ascii="Wingdings" w:hAnsi="Wingdings" w:hint="default"/>
      </w:rPr>
    </w:lvl>
    <w:lvl w:ilvl="6" w:tplc="23F0138A" w:tentative="1">
      <w:start w:val="1"/>
      <w:numFmt w:val="bullet"/>
      <w:lvlText w:val=""/>
      <w:lvlJc w:val="left"/>
      <w:pPr>
        <w:ind w:left="5040" w:hanging="360"/>
      </w:pPr>
      <w:rPr>
        <w:rFonts w:ascii="Symbol" w:hAnsi="Symbol" w:hint="default"/>
      </w:rPr>
    </w:lvl>
    <w:lvl w:ilvl="7" w:tplc="E026AD5E" w:tentative="1">
      <w:start w:val="1"/>
      <w:numFmt w:val="bullet"/>
      <w:lvlText w:val="o"/>
      <w:lvlJc w:val="left"/>
      <w:pPr>
        <w:ind w:left="5760" w:hanging="360"/>
      </w:pPr>
      <w:rPr>
        <w:rFonts w:ascii="Courier New" w:hAnsi="Courier New" w:cs="Courier New" w:hint="default"/>
      </w:rPr>
    </w:lvl>
    <w:lvl w:ilvl="8" w:tplc="95B4B6B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DB89AD0">
      <w:start w:val="1"/>
      <w:numFmt w:val="bullet"/>
      <w:lvlText w:val=""/>
      <w:lvlJc w:val="left"/>
      <w:pPr>
        <w:ind w:left="804" w:hanging="360"/>
      </w:pPr>
      <w:rPr>
        <w:rFonts w:ascii="Symbol" w:hAnsi="Symbol" w:hint="default"/>
      </w:rPr>
    </w:lvl>
    <w:lvl w:ilvl="1" w:tplc="C570F638" w:tentative="1">
      <w:start w:val="1"/>
      <w:numFmt w:val="bullet"/>
      <w:lvlText w:val="o"/>
      <w:lvlJc w:val="left"/>
      <w:pPr>
        <w:ind w:left="1524" w:hanging="360"/>
      </w:pPr>
      <w:rPr>
        <w:rFonts w:ascii="Courier New" w:hAnsi="Courier New" w:cs="Courier New" w:hint="default"/>
      </w:rPr>
    </w:lvl>
    <w:lvl w:ilvl="2" w:tplc="8958610C" w:tentative="1">
      <w:start w:val="1"/>
      <w:numFmt w:val="bullet"/>
      <w:lvlText w:val=""/>
      <w:lvlJc w:val="left"/>
      <w:pPr>
        <w:ind w:left="2244" w:hanging="360"/>
      </w:pPr>
      <w:rPr>
        <w:rFonts w:ascii="Wingdings" w:hAnsi="Wingdings" w:hint="default"/>
      </w:rPr>
    </w:lvl>
    <w:lvl w:ilvl="3" w:tplc="A8147F2A" w:tentative="1">
      <w:start w:val="1"/>
      <w:numFmt w:val="bullet"/>
      <w:lvlText w:val=""/>
      <w:lvlJc w:val="left"/>
      <w:pPr>
        <w:ind w:left="2964" w:hanging="360"/>
      </w:pPr>
      <w:rPr>
        <w:rFonts w:ascii="Symbol" w:hAnsi="Symbol" w:hint="default"/>
      </w:rPr>
    </w:lvl>
    <w:lvl w:ilvl="4" w:tplc="13EE15D8" w:tentative="1">
      <w:start w:val="1"/>
      <w:numFmt w:val="bullet"/>
      <w:lvlText w:val="o"/>
      <w:lvlJc w:val="left"/>
      <w:pPr>
        <w:ind w:left="3684" w:hanging="360"/>
      </w:pPr>
      <w:rPr>
        <w:rFonts w:ascii="Courier New" w:hAnsi="Courier New" w:cs="Courier New" w:hint="default"/>
      </w:rPr>
    </w:lvl>
    <w:lvl w:ilvl="5" w:tplc="7200DBF6" w:tentative="1">
      <w:start w:val="1"/>
      <w:numFmt w:val="bullet"/>
      <w:lvlText w:val=""/>
      <w:lvlJc w:val="left"/>
      <w:pPr>
        <w:ind w:left="4404" w:hanging="360"/>
      </w:pPr>
      <w:rPr>
        <w:rFonts w:ascii="Wingdings" w:hAnsi="Wingdings" w:hint="default"/>
      </w:rPr>
    </w:lvl>
    <w:lvl w:ilvl="6" w:tplc="078A9698" w:tentative="1">
      <w:start w:val="1"/>
      <w:numFmt w:val="bullet"/>
      <w:lvlText w:val=""/>
      <w:lvlJc w:val="left"/>
      <w:pPr>
        <w:ind w:left="5124" w:hanging="360"/>
      </w:pPr>
      <w:rPr>
        <w:rFonts w:ascii="Symbol" w:hAnsi="Symbol" w:hint="default"/>
      </w:rPr>
    </w:lvl>
    <w:lvl w:ilvl="7" w:tplc="C0700B04" w:tentative="1">
      <w:start w:val="1"/>
      <w:numFmt w:val="bullet"/>
      <w:lvlText w:val="o"/>
      <w:lvlJc w:val="left"/>
      <w:pPr>
        <w:ind w:left="5844" w:hanging="360"/>
      </w:pPr>
      <w:rPr>
        <w:rFonts w:ascii="Courier New" w:hAnsi="Courier New" w:cs="Courier New" w:hint="default"/>
      </w:rPr>
    </w:lvl>
    <w:lvl w:ilvl="8" w:tplc="D97CF30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694EB2C">
      <w:start w:val="1"/>
      <w:numFmt w:val="bullet"/>
      <w:lvlText w:val=""/>
      <w:lvlJc w:val="left"/>
      <w:pPr>
        <w:ind w:left="804" w:hanging="360"/>
      </w:pPr>
      <w:rPr>
        <w:rFonts w:ascii="Wingdings" w:hAnsi="Wingdings" w:hint="default"/>
      </w:rPr>
    </w:lvl>
    <w:lvl w:ilvl="1" w:tplc="B388E880" w:tentative="1">
      <w:start w:val="1"/>
      <w:numFmt w:val="bullet"/>
      <w:lvlText w:val="o"/>
      <w:lvlJc w:val="left"/>
      <w:pPr>
        <w:ind w:left="1524" w:hanging="360"/>
      </w:pPr>
      <w:rPr>
        <w:rFonts w:ascii="Courier New" w:hAnsi="Courier New" w:cs="Courier New" w:hint="default"/>
      </w:rPr>
    </w:lvl>
    <w:lvl w:ilvl="2" w:tplc="0FF6D158" w:tentative="1">
      <w:start w:val="1"/>
      <w:numFmt w:val="bullet"/>
      <w:lvlText w:val=""/>
      <w:lvlJc w:val="left"/>
      <w:pPr>
        <w:ind w:left="2244" w:hanging="360"/>
      </w:pPr>
      <w:rPr>
        <w:rFonts w:ascii="Wingdings" w:hAnsi="Wingdings" w:hint="default"/>
      </w:rPr>
    </w:lvl>
    <w:lvl w:ilvl="3" w:tplc="93F0F174" w:tentative="1">
      <w:start w:val="1"/>
      <w:numFmt w:val="bullet"/>
      <w:lvlText w:val=""/>
      <w:lvlJc w:val="left"/>
      <w:pPr>
        <w:ind w:left="2964" w:hanging="360"/>
      </w:pPr>
      <w:rPr>
        <w:rFonts w:ascii="Symbol" w:hAnsi="Symbol" w:hint="default"/>
      </w:rPr>
    </w:lvl>
    <w:lvl w:ilvl="4" w:tplc="81866498" w:tentative="1">
      <w:start w:val="1"/>
      <w:numFmt w:val="bullet"/>
      <w:lvlText w:val="o"/>
      <w:lvlJc w:val="left"/>
      <w:pPr>
        <w:ind w:left="3684" w:hanging="360"/>
      </w:pPr>
      <w:rPr>
        <w:rFonts w:ascii="Courier New" w:hAnsi="Courier New" w:cs="Courier New" w:hint="default"/>
      </w:rPr>
    </w:lvl>
    <w:lvl w:ilvl="5" w:tplc="AA8C3C76" w:tentative="1">
      <w:start w:val="1"/>
      <w:numFmt w:val="bullet"/>
      <w:lvlText w:val=""/>
      <w:lvlJc w:val="left"/>
      <w:pPr>
        <w:ind w:left="4404" w:hanging="360"/>
      </w:pPr>
      <w:rPr>
        <w:rFonts w:ascii="Wingdings" w:hAnsi="Wingdings" w:hint="default"/>
      </w:rPr>
    </w:lvl>
    <w:lvl w:ilvl="6" w:tplc="D6B42EB4" w:tentative="1">
      <w:start w:val="1"/>
      <w:numFmt w:val="bullet"/>
      <w:lvlText w:val=""/>
      <w:lvlJc w:val="left"/>
      <w:pPr>
        <w:ind w:left="5124" w:hanging="360"/>
      </w:pPr>
      <w:rPr>
        <w:rFonts w:ascii="Symbol" w:hAnsi="Symbol" w:hint="default"/>
      </w:rPr>
    </w:lvl>
    <w:lvl w:ilvl="7" w:tplc="090C8ED4" w:tentative="1">
      <w:start w:val="1"/>
      <w:numFmt w:val="bullet"/>
      <w:lvlText w:val="o"/>
      <w:lvlJc w:val="left"/>
      <w:pPr>
        <w:ind w:left="5844" w:hanging="360"/>
      </w:pPr>
      <w:rPr>
        <w:rFonts w:ascii="Courier New" w:hAnsi="Courier New" w:cs="Courier New" w:hint="default"/>
      </w:rPr>
    </w:lvl>
    <w:lvl w:ilvl="8" w:tplc="046600C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B061988">
      <w:start w:val="1"/>
      <w:numFmt w:val="bullet"/>
      <w:lvlText w:val=""/>
      <w:lvlJc w:val="left"/>
      <w:pPr>
        <w:ind w:left="1080" w:hanging="360"/>
      </w:pPr>
      <w:rPr>
        <w:rFonts w:ascii="Symbol" w:hAnsi="Symbol" w:hint="default"/>
      </w:rPr>
    </w:lvl>
    <w:lvl w:ilvl="1" w:tplc="B94C529E" w:tentative="1">
      <w:start w:val="1"/>
      <w:numFmt w:val="bullet"/>
      <w:lvlText w:val="o"/>
      <w:lvlJc w:val="left"/>
      <w:pPr>
        <w:ind w:left="1800" w:hanging="360"/>
      </w:pPr>
      <w:rPr>
        <w:rFonts w:ascii="Courier New" w:hAnsi="Courier New" w:cs="Courier New" w:hint="default"/>
      </w:rPr>
    </w:lvl>
    <w:lvl w:ilvl="2" w:tplc="CF58E76E" w:tentative="1">
      <w:start w:val="1"/>
      <w:numFmt w:val="bullet"/>
      <w:lvlText w:val=""/>
      <w:lvlJc w:val="left"/>
      <w:pPr>
        <w:ind w:left="2520" w:hanging="360"/>
      </w:pPr>
      <w:rPr>
        <w:rFonts w:ascii="Wingdings" w:hAnsi="Wingdings" w:hint="default"/>
      </w:rPr>
    </w:lvl>
    <w:lvl w:ilvl="3" w:tplc="2A182A4E" w:tentative="1">
      <w:start w:val="1"/>
      <w:numFmt w:val="bullet"/>
      <w:lvlText w:val=""/>
      <w:lvlJc w:val="left"/>
      <w:pPr>
        <w:ind w:left="3240" w:hanging="360"/>
      </w:pPr>
      <w:rPr>
        <w:rFonts w:ascii="Symbol" w:hAnsi="Symbol" w:hint="default"/>
      </w:rPr>
    </w:lvl>
    <w:lvl w:ilvl="4" w:tplc="7E8AE22C" w:tentative="1">
      <w:start w:val="1"/>
      <w:numFmt w:val="bullet"/>
      <w:lvlText w:val="o"/>
      <w:lvlJc w:val="left"/>
      <w:pPr>
        <w:ind w:left="3960" w:hanging="360"/>
      </w:pPr>
      <w:rPr>
        <w:rFonts w:ascii="Courier New" w:hAnsi="Courier New" w:cs="Courier New" w:hint="default"/>
      </w:rPr>
    </w:lvl>
    <w:lvl w:ilvl="5" w:tplc="377E4894" w:tentative="1">
      <w:start w:val="1"/>
      <w:numFmt w:val="bullet"/>
      <w:lvlText w:val=""/>
      <w:lvlJc w:val="left"/>
      <w:pPr>
        <w:ind w:left="4680" w:hanging="360"/>
      </w:pPr>
      <w:rPr>
        <w:rFonts w:ascii="Wingdings" w:hAnsi="Wingdings" w:hint="default"/>
      </w:rPr>
    </w:lvl>
    <w:lvl w:ilvl="6" w:tplc="D9A62E40" w:tentative="1">
      <w:start w:val="1"/>
      <w:numFmt w:val="bullet"/>
      <w:lvlText w:val=""/>
      <w:lvlJc w:val="left"/>
      <w:pPr>
        <w:ind w:left="5400" w:hanging="360"/>
      </w:pPr>
      <w:rPr>
        <w:rFonts w:ascii="Symbol" w:hAnsi="Symbol" w:hint="default"/>
      </w:rPr>
    </w:lvl>
    <w:lvl w:ilvl="7" w:tplc="9498033E" w:tentative="1">
      <w:start w:val="1"/>
      <w:numFmt w:val="bullet"/>
      <w:lvlText w:val="o"/>
      <w:lvlJc w:val="left"/>
      <w:pPr>
        <w:ind w:left="6120" w:hanging="360"/>
      </w:pPr>
      <w:rPr>
        <w:rFonts w:ascii="Courier New" w:hAnsi="Courier New" w:cs="Courier New" w:hint="default"/>
      </w:rPr>
    </w:lvl>
    <w:lvl w:ilvl="8" w:tplc="C6483A3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A520A12">
      <w:start w:val="1"/>
      <w:numFmt w:val="bullet"/>
      <w:lvlText w:val=""/>
      <w:lvlJc w:val="left"/>
      <w:pPr>
        <w:ind w:left="720" w:hanging="360"/>
      </w:pPr>
      <w:rPr>
        <w:rFonts w:ascii="Symbol" w:hAnsi="Symbol" w:hint="default"/>
      </w:rPr>
    </w:lvl>
    <w:lvl w:ilvl="1" w:tplc="CB5873B2" w:tentative="1">
      <w:start w:val="1"/>
      <w:numFmt w:val="bullet"/>
      <w:lvlText w:val="o"/>
      <w:lvlJc w:val="left"/>
      <w:pPr>
        <w:ind w:left="1440" w:hanging="360"/>
      </w:pPr>
      <w:rPr>
        <w:rFonts w:ascii="Courier New" w:hAnsi="Courier New" w:cs="Courier New" w:hint="default"/>
      </w:rPr>
    </w:lvl>
    <w:lvl w:ilvl="2" w:tplc="0BA62820" w:tentative="1">
      <w:start w:val="1"/>
      <w:numFmt w:val="bullet"/>
      <w:lvlText w:val=""/>
      <w:lvlJc w:val="left"/>
      <w:pPr>
        <w:ind w:left="2160" w:hanging="360"/>
      </w:pPr>
      <w:rPr>
        <w:rFonts w:ascii="Wingdings" w:hAnsi="Wingdings" w:hint="default"/>
      </w:rPr>
    </w:lvl>
    <w:lvl w:ilvl="3" w:tplc="DBEA383E" w:tentative="1">
      <w:start w:val="1"/>
      <w:numFmt w:val="bullet"/>
      <w:lvlText w:val=""/>
      <w:lvlJc w:val="left"/>
      <w:pPr>
        <w:ind w:left="2880" w:hanging="360"/>
      </w:pPr>
      <w:rPr>
        <w:rFonts w:ascii="Symbol" w:hAnsi="Symbol" w:hint="default"/>
      </w:rPr>
    </w:lvl>
    <w:lvl w:ilvl="4" w:tplc="038EA1BE" w:tentative="1">
      <w:start w:val="1"/>
      <w:numFmt w:val="bullet"/>
      <w:lvlText w:val="o"/>
      <w:lvlJc w:val="left"/>
      <w:pPr>
        <w:ind w:left="3600" w:hanging="360"/>
      </w:pPr>
      <w:rPr>
        <w:rFonts w:ascii="Courier New" w:hAnsi="Courier New" w:cs="Courier New" w:hint="default"/>
      </w:rPr>
    </w:lvl>
    <w:lvl w:ilvl="5" w:tplc="8A1602EA" w:tentative="1">
      <w:start w:val="1"/>
      <w:numFmt w:val="bullet"/>
      <w:lvlText w:val=""/>
      <w:lvlJc w:val="left"/>
      <w:pPr>
        <w:ind w:left="4320" w:hanging="360"/>
      </w:pPr>
      <w:rPr>
        <w:rFonts w:ascii="Wingdings" w:hAnsi="Wingdings" w:hint="default"/>
      </w:rPr>
    </w:lvl>
    <w:lvl w:ilvl="6" w:tplc="02F4A0AA" w:tentative="1">
      <w:start w:val="1"/>
      <w:numFmt w:val="bullet"/>
      <w:lvlText w:val=""/>
      <w:lvlJc w:val="left"/>
      <w:pPr>
        <w:ind w:left="5040" w:hanging="360"/>
      </w:pPr>
      <w:rPr>
        <w:rFonts w:ascii="Symbol" w:hAnsi="Symbol" w:hint="default"/>
      </w:rPr>
    </w:lvl>
    <w:lvl w:ilvl="7" w:tplc="3DEE443C" w:tentative="1">
      <w:start w:val="1"/>
      <w:numFmt w:val="bullet"/>
      <w:lvlText w:val="o"/>
      <w:lvlJc w:val="left"/>
      <w:pPr>
        <w:ind w:left="5760" w:hanging="360"/>
      </w:pPr>
      <w:rPr>
        <w:rFonts w:ascii="Courier New" w:hAnsi="Courier New" w:cs="Courier New" w:hint="default"/>
      </w:rPr>
    </w:lvl>
    <w:lvl w:ilvl="8" w:tplc="155E393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B7C04F8">
      <w:start w:val="1"/>
      <w:numFmt w:val="bullet"/>
      <w:lvlText w:val=""/>
      <w:lvlJc w:val="left"/>
      <w:pPr>
        <w:ind w:left="720" w:hanging="360"/>
      </w:pPr>
      <w:rPr>
        <w:rFonts w:ascii="Symbol" w:hAnsi="Symbol" w:hint="default"/>
      </w:rPr>
    </w:lvl>
    <w:lvl w:ilvl="1" w:tplc="0FE62FF0" w:tentative="1">
      <w:start w:val="1"/>
      <w:numFmt w:val="bullet"/>
      <w:lvlText w:val="o"/>
      <w:lvlJc w:val="left"/>
      <w:pPr>
        <w:ind w:left="1440" w:hanging="360"/>
      </w:pPr>
      <w:rPr>
        <w:rFonts w:ascii="Courier New" w:hAnsi="Courier New" w:cs="Courier New" w:hint="default"/>
      </w:rPr>
    </w:lvl>
    <w:lvl w:ilvl="2" w:tplc="8A2672F4" w:tentative="1">
      <w:start w:val="1"/>
      <w:numFmt w:val="bullet"/>
      <w:lvlText w:val=""/>
      <w:lvlJc w:val="left"/>
      <w:pPr>
        <w:ind w:left="2160" w:hanging="360"/>
      </w:pPr>
      <w:rPr>
        <w:rFonts w:ascii="Wingdings" w:hAnsi="Wingdings" w:hint="default"/>
      </w:rPr>
    </w:lvl>
    <w:lvl w:ilvl="3" w:tplc="53B26C06" w:tentative="1">
      <w:start w:val="1"/>
      <w:numFmt w:val="bullet"/>
      <w:lvlText w:val=""/>
      <w:lvlJc w:val="left"/>
      <w:pPr>
        <w:ind w:left="2880" w:hanging="360"/>
      </w:pPr>
      <w:rPr>
        <w:rFonts w:ascii="Symbol" w:hAnsi="Symbol" w:hint="default"/>
      </w:rPr>
    </w:lvl>
    <w:lvl w:ilvl="4" w:tplc="9F32BE2E" w:tentative="1">
      <w:start w:val="1"/>
      <w:numFmt w:val="bullet"/>
      <w:lvlText w:val="o"/>
      <w:lvlJc w:val="left"/>
      <w:pPr>
        <w:ind w:left="3600" w:hanging="360"/>
      </w:pPr>
      <w:rPr>
        <w:rFonts w:ascii="Courier New" w:hAnsi="Courier New" w:cs="Courier New" w:hint="default"/>
      </w:rPr>
    </w:lvl>
    <w:lvl w:ilvl="5" w:tplc="966C11F4" w:tentative="1">
      <w:start w:val="1"/>
      <w:numFmt w:val="bullet"/>
      <w:lvlText w:val=""/>
      <w:lvlJc w:val="left"/>
      <w:pPr>
        <w:ind w:left="4320" w:hanging="360"/>
      </w:pPr>
      <w:rPr>
        <w:rFonts w:ascii="Wingdings" w:hAnsi="Wingdings" w:hint="default"/>
      </w:rPr>
    </w:lvl>
    <w:lvl w:ilvl="6" w:tplc="1E5E7684" w:tentative="1">
      <w:start w:val="1"/>
      <w:numFmt w:val="bullet"/>
      <w:lvlText w:val=""/>
      <w:lvlJc w:val="left"/>
      <w:pPr>
        <w:ind w:left="5040" w:hanging="360"/>
      </w:pPr>
      <w:rPr>
        <w:rFonts w:ascii="Symbol" w:hAnsi="Symbol" w:hint="default"/>
      </w:rPr>
    </w:lvl>
    <w:lvl w:ilvl="7" w:tplc="22C40468" w:tentative="1">
      <w:start w:val="1"/>
      <w:numFmt w:val="bullet"/>
      <w:lvlText w:val="o"/>
      <w:lvlJc w:val="left"/>
      <w:pPr>
        <w:ind w:left="5760" w:hanging="360"/>
      </w:pPr>
      <w:rPr>
        <w:rFonts w:ascii="Courier New" w:hAnsi="Courier New" w:cs="Courier New" w:hint="default"/>
      </w:rPr>
    </w:lvl>
    <w:lvl w:ilvl="8" w:tplc="7BAE4D0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044A0F4">
      <w:start w:val="1"/>
      <w:numFmt w:val="bullet"/>
      <w:lvlText w:val=""/>
      <w:lvlJc w:val="left"/>
      <w:pPr>
        <w:ind w:left="804" w:hanging="360"/>
      </w:pPr>
      <w:rPr>
        <w:rFonts w:ascii="Symbol" w:hAnsi="Symbol" w:hint="default"/>
      </w:rPr>
    </w:lvl>
    <w:lvl w:ilvl="1" w:tplc="3304A55C" w:tentative="1">
      <w:start w:val="1"/>
      <w:numFmt w:val="bullet"/>
      <w:lvlText w:val="o"/>
      <w:lvlJc w:val="left"/>
      <w:pPr>
        <w:ind w:left="1524" w:hanging="360"/>
      </w:pPr>
      <w:rPr>
        <w:rFonts w:ascii="Courier New" w:hAnsi="Courier New" w:cs="Courier New" w:hint="default"/>
      </w:rPr>
    </w:lvl>
    <w:lvl w:ilvl="2" w:tplc="393C0E4A" w:tentative="1">
      <w:start w:val="1"/>
      <w:numFmt w:val="bullet"/>
      <w:lvlText w:val=""/>
      <w:lvlJc w:val="left"/>
      <w:pPr>
        <w:ind w:left="2244" w:hanging="360"/>
      </w:pPr>
      <w:rPr>
        <w:rFonts w:ascii="Wingdings" w:hAnsi="Wingdings" w:hint="default"/>
      </w:rPr>
    </w:lvl>
    <w:lvl w:ilvl="3" w:tplc="9766B5D6" w:tentative="1">
      <w:start w:val="1"/>
      <w:numFmt w:val="bullet"/>
      <w:lvlText w:val=""/>
      <w:lvlJc w:val="left"/>
      <w:pPr>
        <w:ind w:left="2964" w:hanging="360"/>
      </w:pPr>
      <w:rPr>
        <w:rFonts w:ascii="Symbol" w:hAnsi="Symbol" w:hint="default"/>
      </w:rPr>
    </w:lvl>
    <w:lvl w:ilvl="4" w:tplc="703E725A" w:tentative="1">
      <w:start w:val="1"/>
      <w:numFmt w:val="bullet"/>
      <w:lvlText w:val="o"/>
      <w:lvlJc w:val="left"/>
      <w:pPr>
        <w:ind w:left="3684" w:hanging="360"/>
      </w:pPr>
      <w:rPr>
        <w:rFonts w:ascii="Courier New" w:hAnsi="Courier New" w:cs="Courier New" w:hint="default"/>
      </w:rPr>
    </w:lvl>
    <w:lvl w:ilvl="5" w:tplc="5CF2459E" w:tentative="1">
      <w:start w:val="1"/>
      <w:numFmt w:val="bullet"/>
      <w:lvlText w:val=""/>
      <w:lvlJc w:val="left"/>
      <w:pPr>
        <w:ind w:left="4404" w:hanging="360"/>
      </w:pPr>
      <w:rPr>
        <w:rFonts w:ascii="Wingdings" w:hAnsi="Wingdings" w:hint="default"/>
      </w:rPr>
    </w:lvl>
    <w:lvl w:ilvl="6" w:tplc="0CA45A9E" w:tentative="1">
      <w:start w:val="1"/>
      <w:numFmt w:val="bullet"/>
      <w:lvlText w:val=""/>
      <w:lvlJc w:val="left"/>
      <w:pPr>
        <w:ind w:left="5124" w:hanging="360"/>
      </w:pPr>
      <w:rPr>
        <w:rFonts w:ascii="Symbol" w:hAnsi="Symbol" w:hint="default"/>
      </w:rPr>
    </w:lvl>
    <w:lvl w:ilvl="7" w:tplc="D66ECACE" w:tentative="1">
      <w:start w:val="1"/>
      <w:numFmt w:val="bullet"/>
      <w:lvlText w:val="o"/>
      <w:lvlJc w:val="left"/>
      <w:pPr>
        <w:ind w:left="5844" w:hanging="360"/>
      </w:pPr>
      <w:rPr>
        <w:rFonts w:ascii="Courier New" w:hAnsi="Courier New" w:cs="Courier New" w:hint="default"/>
      </w:rPr>
    </w:lvl>
    <w:lvl w:ilvl="8" w:tplc="DC8A1E46" w:tentative="1">
      <w:start w:val="1"/>
      <w:numFmt w:val="bullet"/>
      <w:lvlText w:val=""/>
      <w:lvlJc w:val="left"/>
      <w:pPr>
        <w:ind w:left="6564" w:hanging="360"/>
      </w:pPr>
      <w:rPr>
        <w:rFonts w:ascii="Wingdings" w:hAnsi="Wingdings" w:hint="default"/>
      </w:rPr>
    </w:lvl>
  </w:abstractNum>
  <w:num w:numId="1" w16cid:durableId="625964878">
    <w:abstractNumId w:val="7"/>
  </w:num>
  <w:num w:numId="2" w16cid:durableId="1930773080">
    <w:abstractNumId w:val="8"/>
  </w:num>
  <w:num w:numId="3" w16cid:durableId="35128336">
    <w:abstractNumId w:val="0"/>
  </w:num>
  <w:num w:numId="4" w16cid:durableId="1024596731">
    <w:abstractNumId w:val="1"/>
  </w:num>
  <w:num w:numId="5" w16cid:durableId="1731994754">
    <w:abstractNumId w:val="2"/>
  </w:num>
  <w:num w:numId="6" w16cid:durableId="1502624373">
    <w:abstractNumId w:val="6"/>
  </w:num>
  <w:num w:numId="7" w16cid:durableId="1033192378">
    <w:abstractNumId w:val="3"/>
  </w:num>
  <w:num w:numId="8" w16cid:durableId="548617566">
    <w:abstractNumId w:val="9"/>
  </w:num>
  <w:num w:numId="9" w16cid:durableId="1934127713">
    <w:abstractNumId w:val="5"/>
  </w:num>
  <w:num w:numId="10" w16cid:durableId="750739422">
    <w:abstractNumId w:val="4"/>
  </w:num>
  <w:num w:numId="11" w16cid:durableId="2085369895">
    <w:abstractNumId w:val="9"/>
  </w:num>
  <w:num w:numId="12" w16cid:durableId="6836313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47D0A"/>
    <w:rsid w:val="00051438"/>
    <w:rsid w:val="00052C2D"/>
    <w:rsid w:val="000667F2"/>
    <w:rsid w:val="00067C8C"/>
    <w:rsid w:val="00070CC8"/>
    <w:rsid w:val="0007583C"/>
    <w:rsid w:val="00083723"/>
    <w:rsid w:val="000858AA"/>
    <w:rsid w:val="000A6CFF"/>
    <w:rsid w:val="000B7112"/>
    <w:rsid w:val="000C6C0F"/>
    <w:rsid w:val="000C6F96"/>
    <w:rsid w:val="000D173B"/>
    <w:rsid w:val="000D34B1"/>
    <w:rsid w:val="000D60B6"/>
    <w:rsid w:val="000E2068"/>
    <w:rsid w:val="000F232A"/>
    <w:rsid w:val="000F5CE6"/>
    <w:rsid w:val="000F761E"/>
    <w:rsid w:val="001002D7"/>
    <w:rsid w:val="00116EAC"/>
    <w:rsid w:val="00120BDB"/>
    <w:rsid w:val="0012335C"/>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6858"/>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6A09"/>
    <w:rsid w:val="00367417"/>
    <w:rsid w:val="00367AF4"/>
    <w:rsid w:val="00370AC9"/>
    <w:rsid w:val="00370B76"/>
    <w:rsid w:val="0037754B"/>
    <w:rsid w:val="00383A00"/>
    <w:rsid w:val="00393190"/>
    <w:rsid w:val="00393422"/>
    <w:rsid w:val="003A4354"/>
    <w:rsid w:val="003A4D06"/>
    <w:rsid w:val="003A7CB7"/>
    <w:rsid w:val="003B6651"/>
    <w:rsid w:val="003C3979"/>
    <w:rsid w:val="003E185F"/>
    <w:rsid w:val="003F68B7"/>
    <w:rsid w:val="003F70F4"/>
    <w:rsid w:val="0040098B"/>
    <w:rsid w:val="00400F9C"/>
    <w:rsid w:val="00402C18"/>
    <w:rsid w:val="004115A4"/>
    <w:rsid w:val="00414154"/>
    <w:rsid w:val="00414C84"/>
    <w:rsid w:val="00415ABF"/>
    <w:rsid w:val="00425681"/>
    <w:rsid w:val="00426CAC"/>
    <w:rsid w:val="00426CD6"/>
    <w:rsid w:val="00426D9B"/>
    <w:rsid w:val="00436C14"/>
    <w:rsid w:val="0044260F"/>
    <w:rsid w:val="00443BDD"/>
    <w:rsid w:val="00451FAD"/>
    <w:rsid w:val="0046316F"/>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358E"/>
    <w:rsid w:val="00527B0B"/>
    <w:rsid w:val="00533CFC"/>
    <w:rsid w:val="00537741"/>
    <w:rsid w:val="00543085"/>
    <w:rsid w:val="00543B29"/>
    <w:rsid w:val="005460C4"/>
    <w:rsid w:val="00546419"/>
    <w:rsid w:val="0055068B"/>
    <w:rsid w:val="00550D95"/>
    <w:rsid w:val="00553AE3"/>
    <w:rsid w:val="00562702"/>
    <w:rsid w:val="00563D75"/>
    <w:rsid w:val="0056464C"/>
    <w:rsid w:val="00570EF0"/>
    <w:rsid w:val="00570F86"/>
    <w:rsid w:val="005810C2"/>
    <w:rsid w:val="00582A55"/>
    <w:rsid w:val="00593E29"/>
    <w:rsid w:val="005A0117"/>
    <w:rsid w:val="005A2099"/>
    <w:rsid w:val="005B33BE"/>
    <w:rsid w:val="005B5B18"/>
    <w:rsid w:val="005D3BF3"/>
    <w:rsid w:val="005D5BFB"/>
    <w:rsid w:val="005E0637"/>
    <w:rsid w:val="005F5AA8"/>
    <w:rsid w:val="0060323C"/>
    <w:rsid w:val="00607627"/>
    <w:rsid w:val="00616BBA"/>
    <w:rsid w:val="006172F6"/>
    <w:rsid w:val="00623618"/>
    <w:rsid w:val="00627417"/>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5DC1"/>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66BCF"/>
    <w:rsid w:val="00876669"/>
    <w:rsid w:val="00887E07"/>
    <w:rsid w:val="008928FB"/>
    <w:rsid w:val="00896E7E"/>
    <w:rsid w:val="008A0320"/>
    <w:rsid w:val="008B10F6"/>
    <w:rsid w:val="008B4511"/>
    <w:rsid w:val="008D55D5"/>
    <w:rsid w:val="008E3AD1"/>
    <w:rsid w:val="008F2302"/>
    <w:rsid w:val="008F5A7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31F0"/>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275F"/>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2A5A"/>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6B46"/>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C517E"/>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1635"/>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580E1D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F5FD8-37B0-4ECE-ABA1-F37F7E8C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9918</Words>
  <Characters>5654</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2023-04-27T08:40:00Z</dcterms:created>
  <dcterms:modified xsi:type="dcterms:W3CDTF">2023-04-27T08:40:00Z</dcterms:modified>
</cp:coreProperties>
</file>