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B7A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CD7BCE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B7733C6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70A19C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5A638C" w14:paraId="3F1E60E3" w14:textId="77777777" w:rsidTr="006B25F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98CDCBD" w14:textId="77777777" w:rsidR="006B25FE" w:rsidRPr="002C390B" w:rsidRDefault="00000000" w:rsidP="002C390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C390B">
              <w:rPr>
                <w:rFonts w:cs="Arial"/>
                <w:szCs w:val="22"/>
              </w:rPr>
              <w:t>2023. gada 19. 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BFCFD86" w14:textId="77777777" w:rsidR="006B25FE" w:rsidRPr="002C390B" w:rsidRDefault="00000000" w:rsidP="002C3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2C390B">
              <w:rPr>
                <w:rFonts w:cs="Arial"/>
                <w:color w:val="000000"/>
                <w:szCs w:val="22"/>
              </w:rPr>
              <w:t xml:space="preserve">                                Nr.337/11</w:t>
            </w:r>
          </w:p>
          <w:p w14:paraId="3396E6BB" w14:textId="77777777" w:rsidR="006B25FE" w:rsidRPr="002C390B" w:rsidRDefault="00000000" w:rsidP="002C390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C390B">
              <w:rPr>
                <w:rFonts w:cs="Arial"/>
                <w:color w:val="000000"/>
                <w:szCs w:val="22"/>
              </w:rPr>
              <w:t>(prot. Nr.11, 3.</w:t>
            </w:r>
            <w:r w:rsidRPr="002C390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B77ACD9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92EC625" w14:textId="77777777" w:rsidR="002C390B" w:rsidRPr="002C390B" w:rsidRDefault="00000000" w:rsidP="002C390B">
      <w:pPr>
        <w:widowControl w:val="0"/>
        <w:autoSpaceDE w:val="0"/>
        <w:autoSpaceDN w:val="0"/>
        <w:adjustRightInd w:val="0"/>
        <w:rPr>
          <w:rFonts w:cs="Arial"/>
          <w:szCs w:val="22"/>
          <w:lang w:val="fr-FR"/>
        </w:rPr>
      </w:pPr>
      <w:r w:rsidRPr="002C390B">
        <w:rPr>
          <w:rFonts w:cs="Arial"/>
          <w:szCs w:val="22"/>
          <w:lang w:val="fr-FR"/>
        </w:rPr>
        <w:t>Par Interreg Baltijas jūras reģiona</w:t>
      </w:r>
    </w:p>
    <w:p w14:paraId="62742D97" w14:textId="77777777" w:rsidR="002C390B" w:rsidRPr="002C390B" w:rsidRDefault="00000000" w:rsidP="002C390B">
      <w:pPr>
        <w:widowControl w:val="0"/>
        <w:autoSpaceDE w:val="0"/>
        <w:autoSpaceDN w:val="0"/>
        <w:adjustRightInd w:val="0"/>
        <w:rPr>
          <w:rFonts w:cs="Arial"/>
          <w:szCs w:val="22"/>
          <w:lang w:val="fr-FR"/>
        </w:rPr>
      </w:pPr>
      <w:r w:rsidRPr="002C390B">
        <w:rPr>
          <w:rFonts w:cs="Arial"/>
          <w:szCs w:val="22"/>
          <w:lang w:val="fr-FR"/>
        </w:rPr>
        <w:t xml:space="preserve">transnacionālās sadarbības </w:t>
      </w:r>
    </w:p>
    <w:p w14:paraId="1E05E3E2" w14:textId="77777777" w:rsidR="002C390B" w:rsidRPr="002C390B" w:rsidRDefault="00000000" w:rsidP="002C390B">
      <w:pPr>
        <w:widowControl w:val="0"/>
        <w:autoSpaceDE w:val="0"/>
        <w:autoSpaceDN w:val="0"/>
        <w:adjustRightInd w:val="0"/>
        <w:rPr>
          <w:rFonts w:cs="Arial"/>
          <w:szCs w:val="22"/>
          <w:lang w:val="fr-FR"/>
        </w:rPr>
      </w:pPr>
      <w:r w:rsidRPr="002C390B">
        <w:rPr>
          <w:rFonts w:cs="Arial"/>
          <w:szCs w:val="22"/>
          <w:lang w:val="fr-FR"/>
        </w:rPr>
        <w:t xml:space="preserve">programmas projektu </w:t>
      </w:r>
      <w:r w:rsidRPr="002C390B">
        <w:rPr>
          <w:rFonts w:cs="Arial"/>
          <w:noProof/>
          <w:szCs w:val="22"/>
        </w:rPr>
        <w:t>"</w:t>
      </w:r>
      <w:r w:rsidRPr="002C390B">
        <w:rPr>
          <w:rFonts w:cs="Arial"/>
          <w:szCs w:val="22"/>
          <w:lang w:val="en-GB"/>
        </w:rPr>
        <w:t>Change(k)now</w:t>
      </w:r>
      <w:r w:rsidRPr="002C390B">
        <w:rPr>
          <w:rFonts w:cs="Arial"/>
          <w:noProof/>
          <w:szCs w:val="22"/>
        </w:rPr>
        <w:t>"</w:t>
      </w:r>
    </w:p>
    <w:p w14:paraId="63040966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  <w:lang w:val="en-GB"/>
        </w:rPr>
      </w:pPr>
    </w:p>
    <w:p w14:paraId="2CE98604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en-GB"/>
        </w:rPr>
      </w:pPr>
    </w:p>
    <w:p w14:paraId="15C719E1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 xml:space="preserve">Pamatojoties uz Liepājas valstspilsētas un Dienvidkurzemes novada attīstības programmā 2022.-2027. gadam iekļauto uzdevumu "U1.8. </w:t>
      </w:r>
      <w:r w:rsidRPr="002C390B">
        <w:t>Veicināt sabiedrības apziņas paaugstināšanos, uzvedības modeļu un paradumu maiņu, īstenot vides izglītības pasākumus</w:t>
      </w:r>
      <w:r w:rsidRPr="002C390B">
        <w:rPr>
          <w:rFonts w:cs="Arial"/>
          <w:noProof/>
          <w:szCs w:val="22"/>
        </w:rPr>
        <w:t>"</w:t>
      </w:r>
      <w:r w:rsidRPr="002C390B">
        <w:t xml:space="preserve"> un atbilstošo </w:t>
      </w:r>
      <w:r w:rsidRPr="002C390B">
        <w:rPr>
          <w:rFonts w:cs="Arial"/>
          <w:noProof/>
          <w:szCs w:val="22"/>
        </w:rPr>
        <w:t xml:space="preserve">darbību "JPr_154 </w:t>
      </w:r>
      <w:r w:rsidRPr="002C390B">
        <w:t>Change(k)now INTERREG Baltic Sea Region</w:t>
      </w:r>
      <w:r w:rsidRPr="002C390B">
        <w:rPr>
          <w:rFonts w:cs="Arial"/>
          <w:noProof/>
          <w:szCs w:val="22"/>
        </w:rPr>
        <w:t xml:space="preserve">", kā arī uz 2023. gada 26. jūnijā saņemto </w:t>
      </w:r>
      <w:r w:rsidRPr="002C390B">
        <w:rPr>
          <w:rFonts w:cs="Arial"/>
          <w:szCs w:val="22"/>
        </w:rPr>
        <w:t>Interreg Baltijas jūras reģiona</w:t>
      </w:r>
      <w:r w:rsidRPr="002C390B">
        <w:rPr>
          <w:rFonts w:cs="Arial"/>
          <w:noProof/>
          <w:szCs w:val="22"/>
        </w:rPr>
        <w:t xml:space="preserve"> programmas apvienotā sekretariāta vēstuli par projekta apstiprināšanu, izskatot Liepājas valstspilsētas pašvaldības domes pastāvīgās Pilsētas attīstības komitejas 2023. gada 12.</w:t>
      </w:r>
      <w:r w:rsidR="006B25FE">
        <w:rPr>
          <w:rFonts w:cs="Arial"/>
          <w:noProof/>
          <w:szCs w:val="22"/>
        </w:rPr>
        <w:t> </w:t>
      </w:r>
      <w:r w:rsidRPr="002C390B">
        <w:rPr>
          <w:rFonts w:cs="Arial"/>
          <w:noProof/>
          <w:szCs w:val="22"/>
        </w:rPr>
        <w:t>oktobra lēmumu (sēdes protokols Nr.10) un pastāvīgās Finanšu komitejas</w:t>
      </w:r>
      <w:r>
        <w:rPr>
          <w:rFonts w:cs="Arial"/>
          <w:noProof/>
          <w:szCs w:val="22"/>
        </w:rPr>
        <w:t xml:space="preserve">                    </w:t>
      </w:r>
      <w:r w:rsidRPr="002C390B">
        <w:rPr>
          <w:rFonts w:cs="Arial"/>
          <w:noProof/>
          <w:szCs w:val="22"/>
        </w:rPr>
        <w:t xml:space="preserve"> 2023.</w:t>
      </w:r>
      <w:r w:rsidR="006B25FE">
        <w:rPr>
          <w:rFonts w:cs="Arial"/>
          <w:noProof/>
          <w:szCs w:val="22"/>
        </w:rPr>
        <w:t> </w:t>
      </w:r>
      <w:r w:rsidRPr="002C390B">
        <w:rPr>
          <w:rFonts w:cs="Arial"/>
          <w:noProof/>
          <w:szCs w:val="22"/>
        </w:rPr>
        <w:t>gada 12.</w:t>
      </w:r>
      <w:r w:rsidR="006B25FE">
        <w:rPr>
          <w:rFonts w:cs="Arial"/>
          <w:noProof/>
          <w:szCs w:val="22"/>
        </w:rPr>
        <w:t> </w:t>
      </w:r>
      <w:r w:rsidRPr="002C390B">
        <w:rPr>
          <w:rFonts w:cs="Arial"/>
          <w:noProof/>
          <w:szCs w:val="22"/>
        </w:rPr>
        <w:t xml:space="preserve">oktobra lēmumu (sēdes protokols Nr.10), Liepājas valstspilsētas pašvaldības dome </w:t>
      </w:r>
      <w:r w:rsidRPr="002C390B">
        <w:rPr>
          <w:rFonts w:cs="Arial"/>
          <w:b/>
          <w:bCs/>
          <w:noProof/>
          <w:szCs w:val="22"/>
        </w:rPr>
        <w:t>nolemj:</w:t>
      </w:r>
    </w:p>
    <w:p w14:paraId="123878B9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B7C1C96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C390B">
        <w:rPr>
          <w:rFonts w:cs="Arial"/>
          <w:noProof/>
          <w:szCs w:val="22"/>
        </w:rPr>
        <w:t xml:space="preserve">1. </w:t>
      </w:r>
      <w:r w:rsidRPr="002C390B">
        <w:rPr>
          <w:rFonts w:cs="Arial"/>
          <w:szCs w:val="22"/>
        </w:rPr>
        <w:t>Interreg Baltijas jūras reģiona transnacionālās sadarbības programmas</w:t>
      </w:r>
      <w:r w:rsidRPr="002C390B">
        <w:rPr>
          <w:rFonts w:cs="Arial"/>
          <w:noProof/>
          <w:szCs w:val="22"/>
        </w:rPr>
        <w:t xml:space="preserve"> ietvaros atbalstīt Liepājas pilsētas pašvaldības iestādes "Liepājas pilsētas pašvaldības administrācija" dalību sadarbības projektā "Change(k)now – Domāšanas veida maiņa no vienreizējas lietošanas uz cirkulāru vai daudzkārtēju pārtikas piegādes sistēmu pilsētās" (Change(k)now – A mindset change from single-use to circular or multiple-use of food delivery systems in cities of the BSR).</w:t>
      </w:r>
    </w:p>
    <w:p w14:paraId="036175FF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4CF86066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 xml:space="preserve">2. Apstiprināt projekta "Change(k)now – Domāšanas veida maiņa no vienreizējas lietošanas uz cirkulāru vai daudzkārtēju pārtikas piegādes sistēmu pilsētās" (turpmāk – Projekts) kopējās attiecināmās izmaksas 102 347,20 EUR (viens simts divi tūkstoši trīs simti četrdesmit septiņi </w:t>
      </w:r>
      <w:r w:rsidRPr="002C390B">
        <w:rPr>
          <w:rFonts w:cs="Arial"/>
          <w:i/>
          <w:iCs/>
          <w:noProof/>
          <w:szCs w:val="22"/>
        </w:rPr>
        <w:t>euro</w:t>
      </w:r>
      <w:r w:rsidRPr="002C390B">
        <w:rPr>
          <w:rFonts w:cs="Arial"/>
          <w:noProof/>
          <w:szCs w:val="22"/>
        </w:rPr>
        <w:t xml:space="preserve"> un 20 centi), no kurām:</w:t>
      </w:r>
    </w:p>
    <w:p w14:paraId="6F96FBB3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 xml:space="preserve">2.1. </w:t>
      </w:r>
      <w:r w:rsidRPr="002C390B">
        <w:rPr>
          <w:rFonts w:cs="Arial"/>
          <w:szCs w:val="22"/>
        </w:rPr>
        <w:t>Interreg Baltijas jūras reģiona transnacionālās sadarbības programmas</w:t>
      </w:r>
      <w:r w:rsidRPr="002C390B">
        <w:rPr>
          <w:rFonts w:cs="Arial"/>
          <w:noProof/>
          <w:szCs w:val="22"/>
        </w:rPr>
        <w:t xml:space="preserve"> finansējums (80%) – 81 877,76 EUR;</w:t>
      </w:r>
    </w:p>
    <w:p w14:paraId="0E42E948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left="709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2.2. valsts budžeta līdzfinansējums (10%) – 10 234,72 EUR;</w:t>
      </w:r>
    </w:p>
    <w:p w14:paraId="37FC2E52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2.3. Liepājas valstspilsētas pašvaldības līdzfinansējums (10%) –                    10 234,72 EUR.</w:t>
      </w:r>
    </w:p>
    <w:p w14:paraId="6089DE59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2423DF04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3. Nodrošināt Projekta īstenošanai nepieciešamo Liepājas valstspilsētas pašvaldības līdzfinansējumu Projekta attiecināmo izmaksu segšanai 10 234,72  EUR apmērā:</w:t>
      </w:r>
    </w:p>
    <w:p w14:paraId="0F2F5866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3.1. 2024. gadā – 2 053,24 EUR;</w:t>
      </w:r>
    </w:p>
    <w:p w14:paraId="265F0085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3.2. 2025. gadā – 6 053,24 EUR;</w:t>
      </w:r>
    </w:p>
    <w:p w14:paraId="25A3C263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3.3. 2026. gadā – 2 128,24 EUR.</w:t>
      </w:r>
    </w:p>
    <w:p w14:paraId="1665222A" w14:textId="77777777" w:rsidR="002C390B" w:rsidRPr="002C390B" w:rsidRDefault="002C390B" w:rsidP="002C390B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noProof/>
          <w:sz w:val="10"/>
          <w:szCs w:val="10"/>
        </w:rPr>
      </w:pPr>
    </w:p>
    <w:p w14:paraId="40DC62B3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4. Nodrošināt Projekta īstenošanai nepieciešamo Liepājas valstspilsētas pašvaldības priekšfinansējumu Projekta attiecināmo izmaksu segšanai 81 877,76 EUR apmērā:</w:t>
      </w:r>
    </w:p>
    <w:p w14:paraId="61C344C4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4.1. 2024. gadā – 16 425,92 EUR;</w:t>
      </w:r>
    </w:p>
    <w:p w14:paraId="1B3207F2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lastRenderedPageBreak/>
        <w:t>4.2. 2025. gadā – 48 425,92 EUR;</w:t>
      </w:r>
    </w:p>
    <w:p w14:paraId="6967823D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4.3. 2026. gadā – 17 025,92 EUR.</w:t>
      </w:r>
    </w:p>
    <w:p w14:paraId="42FC4842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636CED9B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 xml:space="preserve">5. Liepājas pilsētas pašvaldības iestādes "Liepājas pilsētas pašvaldības administrācija" Finanšu pārvaldei plānot Projektam nepieciešamo finansējumu Liepājas valstspilsētas pašvaldības budžetā, nepieciešamības gadījumā piesaistot kredīta resursus. </w:t>
      </w:r>
    </w:p>
    <w:p w14:paraId="64E44725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248A4F9A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6. Noteikt, ka Projekta īstenošanai nepieciešamais Liepājas valstspilsētas pašvaldības līdzfinansējums un priekšfinansējums var tikt precizēts pēc publiskā iepirkuma rezultātiem.</w:t>
      </w:r>
    </w:p>
    <w:p w14:paraId="691C95C5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08AA83B5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7. Pilnvarot Liepājas valstspilsētas pašvaldības izpilddirektoru parakstīt visu ar Projektu saistīto dokumentāciju, t.sk. Projekta līgumu ar programmas sekretariātu, vienošanos ar Projekta partneriem, Projekta un tā izpildi pamatojošos dokumentus, atskaites u.c. dokumentāciju.</w:t>
      </w:r>
    </w:p>
    <w:p w14:paraId="108B61C4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4E3259B8" w14:textId="77777777" w:rsidR="002C390B" w:rsidRPr="002C390B" w:rsidRDefault="00000000" w:rsidP="002C390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2C390B">
        <w:rPr>
          <w:rFonts w:cs="Arial"/>
          <w:noProof/>
          <w:szCs w:val="22"/>
        </w:rPr>
        <w:t>8. Liepājas valstspilsētas pašvaldības domes priekšsēdētājam kontrolēt lēmuma izpildi.</w:t>
      </w:r>
    </w:p>
    <w:p w14:paraId="7CA8C68D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71D5FFD6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70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4308"/>
        <w:gridCol w:w="2921"/>
      </w:tblGrid>
      <w:tr w:rsidR="005A638C" w14:paraId="1B4F7F08" w14:textId="77777777" w:rsidTr="002C390B"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4B53F" w14:textId="77777777" w:rsidR="002C390B" w:rsidRPr="002C390B" w:rsidRDefault="00000000" w:rsidP="002C390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C390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A69F925" w14:textId="77777777" w:rsidR="002C390B" w:rsidRPr="002C390B" w:rsidRDefault="00000000" w:rsidP="002C390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C390B">
              <w:rPr>
                <w:rFonts w:cs="Arial"/>
                <w:szCs w:val="22"/>
              </w:rPr>
              <w:t>Gunārs Ansiņš</w:t>
            </w:r>
          </w:p>
          <w:p w14:paraId="5E87D050" w14:textId="77777777" w:rsidR="002C390B" w:rsidRPr="002C390B" w:rsidRDefault="002C390B" w:rsidP="002C390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A638C" w14:paraId="2D3D271B" w14:textId="77777777" w:rsidTr="002C390B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53C913F2" w14:textId="77777777" w:rsidR="002C390B" w:rsidRPr="002C390B" w:rsidRDefault="00000000" w:rsidP="002C390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C390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1409" w14:textId="77777777" w:rsidR="002C390B" w:rsidRPr="002C390B" w:rsidRDefault="00000000" w:rsidP="002C390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C390B">
              <w:rPr>
                <w:noProof/>
                <w:szCs w:val="22"/>
              </w:rPr>
              <w:t>Domes priekšsēdētājam, Domes priekšsēdētāja vietniekam, Izpilddirektora birojam, Sabiedrisko attiecību un mārketinga daļai, Attīstības pārvaldei, Juridiskajai daļai, Finanšu pārvaldei</w:t>
            </w:r>
          </w:p>
          <w:p w14:paraId="31809767" w14:textId="77777777" w:rsidR="002C390B" w:rsidRPr="002C390B" w:rsidRDefault="002C390B" w:rsidP="002C390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E1204BD" w14:textId="77777777" w:rsidR="002C390B" w:rsidRPr="002C390B" w:rsidRDefault="002C390B" w:rsidP="002C390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2C390B" w:rsidRPr="002C390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B083" w14:textId="77777777" w:rsidR="00755106" w:rsidRDefault="00755106">
      <w:r>
        <w:separator/>
      </w:r>
    </w:p>
  </w:endnote>
  <w:endnote w:type="continuationSeparator" w:id="0">
    <w:p w14:paraId="52E87837" w14:textId="77777777" w:rsidR="00755106" w:rsidRDefault="0075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58F9" w14:textId="77777777" w:rsidR="00E90D4C" w:rsidRPr="00765476" w:rsidRDefault="00E90D4C" w:rsidP="006E5122">
    <w:pPr>
      <w:pStyle w:val="Kjene"/>
      <w:jc w:val="both"/>
    </w:pPr>
  </w:p>
  <w:p w14:paraId="4C2E36E7" w14:textId="77777777" w:rsidR="005A638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37E" w14:textId="77777777" w:rsidR="005A638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6BD4" w14:textId="77777777" w:rsidR="00755106" w:rsidRDefault="00755106">
      <w:r>
        <w:separator/>
      </w:r>
    </w:p>
  </w:footnote>
  <w:footnote w:type="continuationSeparator" w:id="0">
    <w:p w14:paraId="726F990C" w14:textId="77777777" w:rsidR="00755106" w:rsidRDefault="0075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206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567B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3661CB3" wp14:editId="6F67C69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68337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D6ED9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0123D3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6C364A3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6C0C8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E4EC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1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67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ED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0E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AE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48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2D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E98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03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CA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5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82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0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2A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89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112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67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2A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24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E2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29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7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F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8E625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E7CD4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3466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8C26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3C083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9F2F2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B0E01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2082A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4A83A8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174BC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09C2B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78FD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F8B1D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3EC32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608D4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9842E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56CE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7E1A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D747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7A24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F08C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4485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477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ECEE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0A3F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CA0E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7CD9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186A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B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C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E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8A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A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83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3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C7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E44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CC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E4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A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C4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27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9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44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C8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E1046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3E64F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94352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76C38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1E22F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9C268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6A63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F0D42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4FA29A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7DEF01B8"/>
    <w:multiLevelType w:val="hybridMultilevel"/>
    <w:tmpl w:val="91DE54B0"/>
    <w:lvl w:ilvl="0" w:tplc="61EE556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4F3E58AE" w:tentative="1">
      <w:start w:val="1"/>
      <w:numFmt w:val="lowerLetter"/>
      <w:lvlText w:val="%2."/>
      <w:lvlJc w:val="left"/>
      <w:pPr>
        <w:ind w:left="1789" w:hanging="360"/>
      </w:pPr>
    </w:lvl>
    <w:lvl w:ilvl="2" w:tplc="928EFBDC" w:tentative="1">
      <w:start w:val="1"/>
      <w:numFmt w:val="lowerRoman"/>
      <w:lvlText w:val="%3."/>
      <w:lvlJc w:val="right"/>
      <w:pPr>
        <w:ind w:left="2509" w:hanging="180"/>
      </w:pPr>
    </w:lvl>
    <w:lvl w:ilvl="3" w:tplc="D99E0F8C" w:tentative="1">
      <w:start w:val="1"/>
      <w:numFmt w:val="decimal"/>
      <w:lvlText w:val="%4."/>
      <w:lvlJc w:val="left"/>
      <w:pPr>
        <w:ind w:left="3229" w:hanging="360"/>
      </w:pPr>
    </w:lvl>
    <w:lvl w:ilvl="4" w:tplc="C8E801AE" w:tentative="1">
      <w:start w:val="1"/>
      <w:numFmt w:val="lowerLetter"/>
      <w:lvlText w:val="%5."/>
      <w:lvlJc w:val="left"/>
      <w:pPr>
        <w:ind w:left="3949" w:hanging="360"/>
      </w:pPr>
    </w:lvl>
    <w:lvl w:ilvl="5" w:tplc="B882E098" w:tentative="1">
      <w:start w:val="1"/>
      <w:numFmt w:val="lowerRoman"/>
      <w:lvlText w:val="%6."/>
      <w:lvlJc w:val="right"/>
      <w:pPr>
        <w:ind w:left="4669" w:hanging="180"/>
      </w:pPr>
    </w:lvl>
    <w:lvl w:ilvl="6" w:tplc="D4BCB178" w:tentative="1">
      <w:start w:val="1"/>
      <w:numFmt w:val="decimal"/>
      <w:lvlText w:val="%7."/>
      <w:lvlJc w:val="left"/>
      <w:pPr>
        <w:ind w:left="5389" w:hanging="360"/>
      </w:pPr>
    </w:lvl>
    <w:lvl w:ilvl="7" w:tplc="EEBE9872" w:tentative="1">
      <w:start w:val="1"/>
      <w:numFmt w:val="lowerLetter"/>
      <w:lvlText w:val="%8."/>
      <w:lvlJc w:val="left"/>
      <w:pPr>
        <w:ind w:left="6109" w:hanging="360"/>
      </w:pPr>
    </w:lvl>
    <w:lvl w:ilvl="8" w:tplc="CA00DA20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4478796">
    <w:abstractNumId w:val="7"/>
  </w:num>
  <w:num w:numId="2" w16cid:durableId="2036105109">
    <w:abstractNumId w:val="8"/>
  </w:num>
  <w:num w:numId="3" w16cid:durableId="506212700">
    <w:abstractNumId w:val="0"/>
  </w:num>
  <w:num w:numId="4" w16cid:durableId="880943016">
    <w:abstractNumId w:val="1"/>
  </w:num>
  <w:num w:numId="5" w16cid:durableId="520582671">
    <w:abstractNumId w:val="2"/>
  </w:num>
  <w:num w:numId="6" w16cid:durableId="1699309973">
    <w:abstractNumId w:val="6"/>
  </w:num>
  <w:num w:numId="7" w16cid:durableId="90398340">
    <w:abstractNumId w:val="3"/>
  </w:num>
  <w:num w:numId="8" w16cid:durableId="1157307769">
    <w:abstractNumId w:val="9"/>
  </w:num>
  <w:num w:numId="9" w16cid:durableId="12732772">
    <w:abstractNumId w:val="5"/>
  </w:num>
  <w:num w:numId="10" w16cid:durableId="2121143014">
    <w:abstractNumId w:val="4"/>
  </w:num>
  <w:num w:numId="11" w16cid:durableId="349070985">
    <w:abstractNumId w:val="9"/>
  </w:num>
  <w:num w:numId="12" w16cid:durableId="1967813877">
    <w:abstractNumId w:val="5"/>
  </w:num>
  <w:num w:numId="13" w16cid:durableId="1350061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1727"/>
    <w:rsid w:val="0001269C"/>
    <w:rsid w:val="000148CA"/>
    <w:rsid w:val="000212D5"/>
    <w:rsid w:val="00021796"/>
    <w:rsid w:val="000246E3"/>
    <w:rsid w:val="00032900"/>
    <w:rsid w:val="00046F67"/>
    <w:rsid w:val="000510BF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5051"/>
    <w:rsid w:val="000C6C0F"/>
    <w:rsid w:val="000C6F96"/>
    <w:rsid w:val="000D0DA9"/>
    <w:rsid w:val="000D173B"/>
    <w:rsid w:val="000D248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86A0E"/>
    <w:rsid w:val="00190FFF"/>
    <w:rsid w:val="00193F8A"/>
    <w:rsid w:val="001979CE"/>
    <w:rsid w:val="001A0F4A"/>
    <w:rsid w:val="001A2F50"/>
    <w:rsid w:val="001A42AB"/>
    <w:rsid w:val="001A5495"/>
    <w:rsid w:val="001B0DCB"/>
    <w:rsid w:val="001D64EF"/>
    <w:rsid w:val="001E01A3"/>
    <w:rsid w:val="001E10BE"/>
    <w:rsid w:val="001E6C76"/>
    <w:rsid w:val="001F0C1D"/>
    <w:rsid w:val="001F42CE"/>
    <w:rsid w:val="001F5879"/>
    <w:rsid w:val="001F5D9A"/>
    <w:rsid w:val="00200FA6"/>
    <w:rsid w:val="00203942"/>
    <w:rsid w:val="002172D6"/>
    <w:rsid w:val="002206F2"/>
    <w:rsid w:val="00225594"/>
    <w:rsid w:val="00226326"/>
    <w:rsid w:val="00232C7E"/>
    <w:rsid w:val="00241932"/>
    <w:rsid w:val="0024293C"/>
    <w:rsid w:val="00242DBA"/>
    <w:rsid w:val="00250D29"/>
    <w:rsid w:val="00253EA0"/>
    <w:rsid w:val="00254F88"/>
    <w:rsid w:val="00264CAB"/>
    <w:rsid w:val="002652A2"/>
    <w:rsid w:val="00277C93"/>
    <w:rsid w:val="002809D3"/>
    <w:rsid w:val="00290F67"/>
    <w:rsid w:val="00295DBD"/>
    <w:rsid w:val="002968E9"/>
    <w:rsid w:val="002A30A3"/>
    <w:rsid w:val="002A409E"/>
    <w:rsid w:val="002A4B70"/>
    <w:rsid w:val="002A6D72"/>
    <w:rsid w:val="002A71F7"/>
    <w:rsid w:val="002B011F"/>
    <w:rsid w:val="002B6C46"/>
    <w:rsid w:val="002B7BA3"/>
    <w:rsid w:val="002C390B"/>
    <w:rsid w:val="002C4869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0536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3534"/>
    <w:rsid w:val="003F4B8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4B9F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5770"/>
    <w:rsid w:val="004B7633"/>
    <w:rsid w:val="004C02D4"/>
    <w:rsid w:val="004C1D1E"/>
    <w:rsid w:val="004C7E38"/>
    <w:rsid w:val="004D07E4"/>
    <w:rsid w:val="004D4550"/>
    <w:rsid w:val="004D759F"/>
    <w:rsid w:val="004E2EB0"/>
    <w:rsid w:val="004E6652"/>
    <w:rsid w:val="004E6E05"/>
    <w:rsid w:val="004F24EE"/>
    <w:rsid w:val="004F2CE8"/>
    <w:rsid w:val="004F73C6"/>
    <w:rsid w:val="00504E8F"/>
    <w:rsid w:val="00511BC3"/>
    <w:rsid w:val="00512D8B"/>
    <w:rsid w:val="00513C45"/>
    <w:rsid w:val="00516FE2"/>
    <w:rsid w:val="00521221"/>
    <w:rsid w:val="00527B0B"/>
    <w:rsid w:val="00533CFC"/>
    <w:rsid w:val="00537637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638C"/>
    <w:rsid w:val="005B33BE"/>
    <w:rsid w:val="005B5B18"/>
    <w:rsid w:val="005D3BF3"/>
    <w:rsid w:val="005D5BFB"/>
    <w:rsid w:val="005D64CF"/>
    <w:rsid w:val="005E0637"/>
    <w:rsid w:val="005F5AA8"/>
    <w:rsid w:val="0060323C"/>
    <w:rsid w:val="00607627"/>
    <w:rsid w:val="006169CA"/>
    <w:rsid w:val="00616BBA"/>
    <w:rsid w:val="006172F6"/>
    <w:rsid w:val="00623618"/>
    <w:rsid w:val="00633DE3"/>
    <w:rsid w:val="006345F5"/>
    <w:rsid w:val="00640C99"/>
    <w:rsid w:val="006426D7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25FE"/>
    <w:rsid w:val="006C2309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55106"/>
    <w:rsid w:val="00765476"/>
    <w:rsid w:val="0076570B"/>
    <w:rsid w:val="007657E6"/>
    <w:rsid w:val="00772B80"/>
    <w:rsid w:val="00780DE5"/>
    <w:rsid w:val="00783EF5"/>
    <w:rsid w:val="0079066A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76B0"/>
    <w:rsid w:val="007F17A7"/>
    <w:rsid w:val="008008CD"/>
    <w:rsid w:val="00802ABB"/>
    <w:rsid w:val="00805589"/>
    <w:rsid w:val="0080599E"/>
    <w:rsid w:val="00811065"/>
    <w:rsid w:val="00814145"/>
    <w:rsid w:val="00814871"/>
    <w:rsid w:val="00814E16"/>
    <w:rsid w:val="0081762D"/>
    <w:rsid w:val="00820B2D"/>
    <w:rsid w:val="00823D06"/>
    <w:rsid w:val="00826E25"/>
    <w:rsid w:val="008307FE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12FE"/>
    <w:rsid w:val="008A467C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19E5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5828"/>
    <w:rsid w:val="0097753A"/>
    <w:rsid w:val="00983168"/>
    <w:rsid w:val="009931B0"/>
    <w:rsid w:val="00993B83"/>
    <w:rsid w:val="00993E99"/>
    <w:rsid w:val="009A231C"/>
    <w:rsid w:val="009A3836"/>
    <w:rsid w:val="009A5617"/>
    <w:rsid w:val="009A6B14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5CE4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5DC4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56F4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AAF"/>
    <w:rsid w:val="00BF1EB5"/>
    <w:rsid w:val="00BF5887"/>
    <w:rsid w:val="00BF6D66"/>
    <w:rsid w:val="00C02AC6"/>
    <w:rsid w:val="00C02B03"/>
    <w:rsid w:val="00C26F1E"/>
    <w:rsid w:val="00C30662"/>
    <w:rsid w:val="00C313D8"/>
    <w:rsid w:val="00C347E3"/>
    <w:rsid w:val="00C3622A"/>
    <w:rsid w:val="00C41CFC"/>
    <w:rsid w:val="00C42A17"/>
    <w:rsid w:val="00C446CD"/>
    <w:rsid w:val="00C47E80"/>
    <w:rsid w:val="00C60CE9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60BA"/>
    <w:rsid w:val="00CE38D6"/>
    <w:rsid w:val="00CE58FC"/>
    <w:rsid w:val="00CE7E57"/>
    <w:rsid w:val="00CF08D0"/>
    <w:rsid w:val="00CF2F6F"/>
    <w:rsid w:val="00CF74E4"/>
    <w:rsid w:val="00CF7675"/>
    <w:rsid w:val="00D03C2E"/>
    <w:rsid w:val="00D1645C"/>
    <w:rsid w:val="00D1697F"/>
    <w:rsid w:val="00D236C4"/>
    <w:rsid w:val="00D25DF2"/>
    <w:rsid w:val="00D31C99"/>
    <w:rsid w:val="00D327A9"/>
    <w:rsid w:val="00D436CA"/>
    <w:rsid w:val="00D72DC2"/>
    <w:rsid w:val="00D74C7C"/>
    <w:rsid w:val="00D7566E"/>
    <w:rsid w:val="00D85128"/>
    <w:rsid w:val="00D8526D"/>
    <w:rsid w:val="00D95963"/>
    <w:rsid w:val="00DA4E39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6096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1A5F"/>
    <w:rsid w:val="00ED067A"/>
    <w:rsid w:val="00EE026C"/>
    <w:rsid w:val="00EE20D2"/>
    <w:rsid w:val="00EE7891"/>
    <w:rsid w:val="00EF0A80"/>
    <w:rsid w:val="00EF0FFD"/>
    <w:rsid w:val="00EF5163"/>
    <w:rsid w:val="00EF7A5B"/>
    <w:rsid w:val="00F00003"/>
    <w:rsid w:val="00F07C35"/>
    <w:rsid w:val="00F13284"/>
    <w:rsid w:val="00F14D7E"/>
    <w:rsid w:val="00F274BF"/>
    <w:rsid w:val="00F30DB7"/>
    <w:rsid w:val="00F5167C"/>
    <w:rsid w:val="00F517EA"/>
    <w:rsid w:val="00F524E5"/>
    <w:rsid w:val="00F53301"/>
    <w:rsid w:val="00F55E99"/>
    <w:rsid w:val="00F56200"/>
    <w:rsid w:val="00F5694E"/>
    <w:rsid w:val="00F6119C"/>
    <w:rsid w:val="00F61816"/>
    <w:rsid w:val="00F66576"/>
    <w:rsid w:val="00F668B3"/>
    <w:rsid w:val="00F70482"/>
    <w:rsid w:val="00F73792"/>
    <w:rsid w:val="00F7571A"/>
    <w:rsid w:val="00F86827"/>
    <w:rsid w:val="00F914C4"/>
    <w:rsid w:val="00F93C50"/>
    <w:rsid w:val="00F968BE"/>
    <w:rsid w:val="00FA0579"/>
    <w:rsid w:val="00FC3D64"/>
    <w:rsid w:val="00FC4BDF"/>
    <w:rsid w:val="00FD2A20"/>
    <w:rsid w:val="00FD7066"/>
    <w:rsid w:val="00FE1A75"/>
    <w:rsid w:val="00FE55FB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ECC0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58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7582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75828"/>
    <w:rPr>
      <w:rFonts w:ascii="Arial" w:eastAsia="Times New Roman" w:hAnsi="Arial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58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5828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B24F-78D2-4631-8FDC-58FBEE9A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Stendzeniece</dc:creator>
  <cp:lastModifiedBy>Sintija Biša</cp:lastModifiedBy>
  <cp:revision>2</cp:revision>
  <cp:lastPrinted>2017-11-14T08:23:00Z</cp:lastPrinted>
  <dcterms:created xsi:type="dcterms:W3CDTF">2023-10-26T06:32:00Z</dcterms:created>
  <dcterms:modified xsi:type="dcterms:W3CDTF">2023-10-26T06:32:00Z</dcterms:modified>
</cp:coreProperties>
</file>