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0FBF4" w14:textId="2A24687C" w:rsidR="00F97281" w:rsidRPr="00F97281" w:rsidRDefault="008402CD" w:rsidP="007120F3">
      <w:pPr>
        <w:spacing w:after="0"/>
        <w:rPr>
          <w:rFonts w:ascii="Arial" w:hAnsi="Arial" w:cs="Arial"/>
        </w:rPr>
      </w:pPr>
      <w:r>
        <w:rPr>
          <w:noProof/>
        </w:rPr>
        <w:drawing>
          <wp:anchor distT="0" distB="0" distL="114300" distR="114300" simplePos="0" relativeHeight="251658240" behindDoc="0" locked="0" layoutInCell="1" allowOverlap="1" wp14:anchorId="48100017" wp14:editId="56E1A930">
            <wp:simplePos x="0" y="0"/>
            <wp:positionH relativeFrom="column">
              <wp:posOffset>2305685</wp:posOffset>
            </wp:positionH>
            <wp:positionV relativeFrom="paragraph">
              <wp:posOffset>0</wp:posOffset>
            </wp:positionV>
            <wp:extent cx="664845" cy="764540"/>
            <wp:effectExtent l="0" t="0" r="0" b="0"/>
            <wp:wrapSquare wrapText="right"/>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 cy="764540"/>
                    </a:xfrm>
                    <a:prstGeom prst="rect">
                      <a:avLst/>
                    </a:prstGeom>
                    <a:noFill/>
                  </pic:spPr>
                </pic:pic>
              </a:graphicData>
            </a:graphic>
            <wp14:sizeRelH relativeFrom="page">
              <wp14:pctWidth>0</wp14:pctWidth>
            </wp14:sizeRelH>
            <wp14:sizeRelV relativeFrom="page">
              <wp14:pctHeight>0</wp14:pctHeight>
            </wp14:sizeRelV>
          </wp:anchor>
        </w:drawing>
      </w:r>
      <w:r w:rsidR="00000000">
        <w:rPr>
          <w:rFonts w:ascii="Arial" w:hAnsi="Arial" w:cs="Arial"/>
        </w:rPr>
        <w:br w:type="textWrapping" w:clear="all"/>
      </w:r>
    </w:p>
    <w:p w14:paraId="0F0E8DA6" w14:textId="77777777" w:rsidR="00F97281" w:rsidRPr="00F97281" w:rsidRDefault="00000000" w:rsidP="00F97281">
      <w:pPr>
        <w:spacing w:after="0"/>
        <w:jc w:val="center"/>
        <w:rPr>
          <w:rFonts w:ascii="Arial" w:hAnsi="Arial" w:cs="Arial"/>
          <w:b/>
        </w:rPr>
      </w:pPr>
      <w:r w:rsidRPr="00F97281">
        <w:rPr>
          <w:rFonts w:ascii="Arial" w:hAnsi="Arial" w:cs="Arial"/>
          <w:b/>
        </w:rPr>
        <w:t>Liepājas valstspilsētas pašvaldības dome</w:t>
      </w:r>
    </w:p>
    <w:p w14:paraId="3C5CC0CB" w14:textId="77777777" w:rsidR="00F97281" w:rsidRPr="00F97281" w:rsidRDefault="00000000" w:rsidP="00F97281">
      <w:pPr>
        <w:spacing w:after="0"/>
        <w:jc w:val="center"/>
        <w:rPr>
          <w:rFonts w:ascii="Arial" w:hAnsi="Arial" w:cs="Arial"/>
        </w:rPr>
      </w:pPr>
      <w:r w:rsidRPr="002C3156">
        <w:rPr>
          <w:rFonts w:ascii="Arial" w:hAnsi="Arial" w:cs="Arial"/>
          <w:sz w:val="20"/>
          <w:szCs w:val="20"/>
        </w:rPr>
        <w:t>Rožu iela 6, Liepāja, LV-3401, tālrunis: 63404750, e-pasts: pasts@liepaja.lv, www.liepaja.lv</w:t>
      </w:r>
    </w:p>
    <w:p w14:paraId="4D5CFB05" w14:textId="77777777" w:rsidR="00F97281" w:rsidRPr="00F97281" w:rsidRDefault="00F97281" w:rsidP="00F97281">
      <w:pPr>
        <w:jc w:val="center"/>
        <w:rPr>
          <w:rFonts w:ascii="Arial" w:hAnsi="Arial" w:cs="Arial"/>
        </w:rPr>
      </w:pPr>
    </w:p>
    <w:p w14:paraId="0316CF67" w14:textId="77777777" w:rsidR="00F97281" w:rsidRPr="00F97281" w:rsidRDefault="00F97281" w:rsidP="00F97281">
      <w:pPr>
        <w:spacing w:after="0"/>
        <w:jc w:val="right"/>
        <w:rPr>
          <w:rFonts w:ascii="Arial" w:hAnsi="Arial" w:cs="Arial"/>
          <w:bCs/>
        </w:rPr>
      </w:pPr>
    </w:p>
    <w:p w14:paraId="1D1F5B11" w14:textId="77777777" w:rsidR="00F97281" w:rsidRPr="00F97281" w:rsidRDefault="00000000" w:rsidP="00F97281">
      <w:pPr>
        <w:spacing w:after="0"/>
        <w:jc w:val="center"/>
        <w:rPr>
          <w:rFonts w:ascii="Arial" w:hAnsi="Arial" w:cs="Arial"/>
        </w:rPr>
      </w:pPr>
      <w:r w:rsidRPr="00F97281">
        <w:rPr>
          <w:rFonts w:ascii="Arial" w:hAnsi="Arial" w:cs="Arial"/>
          <w:b/>
          <w:bCs/>
        </w:rPr>
        <w:t>LĒMUMS</w:t>
      </w:r>
    </w:p>
    <w:p w14:paraId="56F55AF1" w14:textId="77777777" w:rsidR="00F97281" w:rsidRPr="00F97281" w:rsidRDefault="00000000" w:rsidP="00F97281">
      <w:pPr>
        <w:spacing w:after="0"/>
        <w:jc w:val="center"/>
        <w:rPr>
          <w:rFonts w:ascii="Arial" w:hAnsi="Arial" w:cs="Arial"/>
        </w:rPr>
      </w:pPr>
      <w:r w:rsidRPr="00F97281">
        <w:rPr>
          <w:rFonts w:ascii="Arial" w:hAnsi="Arial" w:cs="Arial"/>
        </w:rPr>
        <w:t>Liepājā</w:t>
      </w:r>
    </w:p>
    <w:p w14:paraId="1DAEB023" w14:textId="77777777" w:rsidR="00F97281" w:rsidRDefault="00F97281" w:rsidP="00F97281">
      <w:pPr>
        <w:spacing w:after="0"/>
        <w:jc w:val="both"/>
        <w:rPr>
          <w:rFonts w:ascii="Arial" w:hAnsi="Arial" w:cs="Arial"/>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3D524E" w14:paraId="351F8C8D" w14:textId="77777777" w:rsidTr="00AE0FB7">
        <w:tc>
          <w:tcPr>
            <w:tcW w:w="4788" w:type="dxa"/>
            <w:tcBorders>
              <w:top w:val="nil"/>
              <w:left w:val="nil"/>
              <w:bottom w:val="nil"/>
              <w:right w:val="nil"/>
            </w:tcBorders>
          </w:tcPr>
          <w:p w14:paraId="51A7E75C" w14:textId="77777777" w:rsidR="002C3156" w:rsidRPr="002C3156" w:rsidRDefault="00000000" w:rsidP="002C3156">
            <w:pPr>
              <w:widowControl w:val="0"/>
              <w:autoSpaceDE w:val="0"/>
              <w:autoSpaceDN w:val="0"/>
              <w:adjustRightInd w:val="0"/>
              <w:spacing w:after="0" w:line="240" w:lineRule="auto"/>
              <w:rPr>
                <w:rFonts w:ascii="Arial" w:eastAsia="Times New Roman" w:hAnsi="Arial" w:cs="Arial"/>
                <w:kern w:val="0"/>
                <w:lang w:eastAsia="lv-LV"/>
              </w:rPr>
            </w:pPr>
            <w:r w:rsidRPr="002C3156">
              <w:rPr>
                <w:rFonts w:ascii="Arial" w:eastAsia="Times New Roman" w:hAnsi="Arial" w:cs="Arial"/>
                <w:kern w:val="0"/>
                <w:lang w:eastAsia="lv-LV"/>
              </w:rPr>
              <w:t>2024. gada 18. aprīlī</w:t>
            </w:r>
          </w:p>
        </w:tc>
        <w:tc>
          <w:tcPr>
            <w:tcW w:w="3717" w:type="dxa"/>
            <w:tcBorders>
              <w:top w:val="nil"/>
              <w:left w:val="nil"/>
              <w:bottom w:val="nil"/>
              <w:right w:val="nil"/>
            </w:tcBorders>
          </w:tcPr>
          <w:p w14:paraId="31639A8D" w14:textId="77777777" w:rsidR="002C3156" w:rsidRPr="002C3156" w:rsidRDefault="00000000" w:rsidP="002C3156">
            <w:pPr>
              <w:widowControl w:val="0"/>
              <w:autoSpaceDE w:val="0"/>
              <w:autoSpaceDN w:val="0"/>
              <w:adjustRightInd w:val="0"/>
              <w:spacing w:after="0" w:line="240" w:lineRule="auto"/>
              <w:jc w:val="center"/>
              <w:rPr>
                <w:rFonts w:ascii="Arial" w:eastAsia="Times New Roman" w:hAnsi="Arial" w:cs="Arial"/>
                <w:color w:val="000000"/>
                <w:kern w:val="0"/>
                <w:lang w:eastAsia="lv-LV"/>
              </w:rPr>
            </w:pPr>
            <w:r w:rsidRPr="002C3156">
              <w:rPr>
                <w:rFonts w:ascii="Arial" w:eastAsia="Times New Roman" w:hAnsi="Arial" w:cs="Arial"/>
                <w:color w:val="000000"/>
                <w:kern w:val="0"/>
                <w:lang w:eastAsia="lv-LV"/>
              </w:rPr>
              <w:t xml:space="preserve">                                Nr.168/4</w:t>
            </w:r>
          </w:p>
          <w:p w14:paraId="552CDCCD" w14:textId="77777777" w:rsidR="002C3156" w:rsidRPr="002C3156" w:rsidRDefault="00000000" w:rsidP="002C3156">
            <w:pPr>
              <w:widowControl w:val="0"/>
              <w:autoSpaceDE w:val="0"/>
              <w:autoSpaceDN w:val="0"/>
              <w:adjustRightInd w:val="0"/>
              <w:spacing w:after="0" w:line="240" w:lineRule="auto"/>
              <w:jc w:val="right"/>
              <w:rPr>
                <w:rFonts w:ascii="Arial" w:eastAsia="Times New Roman" w:hAnsi="Arial" w:cs="Arial"/>
                <w:kern w:val="0"/>
                <w:lang w:eastAsia="lv-LV"/>
              </w:rPr>
            </w:pPr>
            <w:r w:rsidRPr="002C3156">
              <w:rPr>
                <w:rFonts w:ascii="Arial" w:eastAsia="Times New Roman" w:hAnsi="Arial" w:cs="Arial"/>
                <w:color w:val="000000"/>
                <w:kern w:val="0"/>
                <w:lang w:eastAsia="lv-LV"/>
              </w:rPr>
              <w:t>(prot. Nr.4, 27.</w:t>
            </w:r>
            <w:r w:rsidRPr="002C3156">
              <w:rPr>
                <w:rFonts w:ascii="Arial" w:eastAsia="Times New Roman" w:hAnsi="Arial" w:cs="Arial"/>
                <w:color w:val="000000"/>
                <w:kern w:val="0"/>
                <w:sz w:val="20"/>
                <w:szCs w:val="20"/>
                <w:shd w:val="clear" w:color="auto" w:fill="FFFFFF"/>
                <w:lang w:eastAsia="lv-LV"/>
              </w:rPr>
              <w:t>§)</w:t>
            </w:r>
          </w:p>
        </w:tc>
      </w:tr>
    </w:tbl>
    <w:p w14:paraId="165FBC2A" w14:textId="77777777" w:rsidR="002C3156" w:rsidRPr="002C3156" w:rsidRDefault="002C3156" w:rsidP="002C3156">
      <w:pPr>
        <w:widowControl w:val="0"/>
        <w:autoSpaceDE w:val="0"/>
        <w:autoSpaceDN w:val="0"/>
        <w:adjustRightInd w:val="0"/>
        <w:spacing w:after="0" w:line="240" w:lineRule="auto"/>
        <w:jc w:val="both"/>
        <w:rPr>
          <w:rFonts w:ascii="Arial" w:eastAsia="Times New Roman" w:hAnsi="Arial" w:cs="Arial"/>
          <w:kern w:val="0"/>
          <w:sz w:val="14"/>
          <w:szCs w:val="14"/>
          <w:lang w:eastAsia="lv-LV"/>
        </w:rPr>
      </w:pPr>
    </w:p>
    <w:p w14:paraId="71C260E9" w14:textId="77777777" w:rsidR="002C3156" w:rsidRPr="002C3156" w:rsidRDefault="00000000" w:rsidP="002C3156">
      <w:pPr>
        <w:spacing w:after="0" w:line="240" w:lineRule="auto"/>
        <w:jc w:val="both"/>
        <w:rPr>
          <w:rFonts w:ascii="Arial" w:hAnsi="Arial" w:cs="Arial"/>
        </w:rPr>
      </w:pPr>
      <w:r w:rsidRPr="002C3156">
        <w:rPr>
          <w:rFonts w:ascii="Arial" w:hAnsi="Arial" w:cs="Arial"/>
        </w:rPr>
        <w:t xml:space="preserve">Par maiņu Jēkaba Janševska ielā 26, </w:t>
      </w:r>
    </w:p>
    <w:p w14:paraId="490CB9B0" w14:textId="77777777" w:rsidR="002C3156" w:rsidRPr="002C3156" w:rsidRDefault="00000000" w:rsidP="002C3156">
      <w:pPr>
        <w:spacing w:after="0" w:line="240" w:lineRule="auto"/>
        <w:jc w:val="both"/>
        <w:rPr>
          <w:rFonts w:ascii="Arial" w:hAnsi="Arial" w:cs="Arial"/>
        </w:rPr>
      </w:pPr>
      <w:r w:rsidRPr="002C3156">
        <w:rPr>
          <w:rFonts w:ascii="Arial" w:hAnsi="Arial" w:cs="Arial"/>
        </w:rPr>
        <w:t>Liepājā</w:t>
      </w:r>
    </w:p>
    <w:p w14:paraId="083C7646" w14:textId="77777777" w:rsidR="002C3156" w:rsidRPr="002C3156" w:rsidRDefault="002C3156" w:rsidP="002C3156">
      <w:pPr>
        <w:spacing w:after="0" w:line="240" w:lineRule="auto"/>
        <w:ind w:firstLine="720"/>
        <w:jc w:val="both"/>
        <w:rPr>
          <w:rFonts w:ascii="Arial" w:hAnsi="Arial" w:cs="Arial"/>
        </w:rPr>
      </w:pPr>
    </w:p>
    <w:p w14:paraId="12920D09" w14:textId="77777777" w:rsidR="002C3156" w:rsidRPr="002C3156" w:rsidRDefault="002C3156" w:rsidP="002C3156">
      <w:pPr>
        <w:spacing w:after="0" w:line="240" w:lineRule="auto"/>
        <w:ind w:firstLine="720"/>
        <w:jc w:val="both"/>
        <w:rPr>
          <w:rFonts w:ascii="Arial" w:hAnsi="Arial" w:cs="Arial"/>
        </w:rPr>
      </w:pPr>
    </w:p>
    <w:p w14:paraId="080ACF31" w14:textId="77777777" w:rsidR="002C3156" w:rsidRPr="002C3156" w:rsidRDefault="00000000" w:rsidP="002C3156">
      <w:pPr>
        <w:spacing w:after="0" w:line="240" w:lineRule="auto"/>
        <w:ind w:firstLine="720"/>
        <w:jc w:val="both"/>
        <w:rPr>
          <w:rFonts w:ascii="Arial" w:hAnsi="Arial" w:cs="Arial"/>
        </w:rPr>
      </w:pPr>
      <w:r w:rsidRPr="002C3156">
        <w:rPr>
          <w:rFonts w:ascii="Arial" w:hAnsi="Arial" w:cs="Arial"/>
        </w:rPr>
        <w:t xml:space="preserve">Liepājas valstspilsētas pašvaldībā (turpmāk arī – Pašvaldība) 2024. gada 7. februārī saņemts Liepājas speciālās ekonomiskās zonas sabiedrības ar ierobežotu atbildību “PUMAC LIEPAJA” (turpmāk arī – Iesniedzējs) iesniegums Nr.4 “Par nekustamo īpašumu Jēkaba Janševska ielā 26, Liepājā”, kurā norādīts sekojošais.  </w:t>
      </w:r>
    </w:p>
    <w:p w14:paraId="21BB31C4" w14:textId="77777777" w:rsidR="002C3156" w:rsidRPr="002C3156" w:rsidRDefault="00000000" w:rsidP="002C3156">
      <w:pPr>
        <w:spacing w:after="0" w:line="240" w:lineRule="auto"/>
        <w:ind w:firstLine="720"/>
        <w:jc w:val="both"/>
        <w:rPr>
          <w:rFonts w:ascii="Arial" w:hAnsi="Arial" w:cs="Arial"/>
        </w:rPr>
      </w:pPr>
      <w:r w:rsidRPr="002C3156">
        <w:rPr>
          <w:rFonts w:ascii="Arial" w:hAnsi="Arial" w:cs="Arial"/>
        </w:rPr>
        <w:t>Iesniedzējam pieder nekustamais īpašums Jēkaba Janševska ielā 26, kas sastāv no zemes vienības 0,1365 ha platībā ar kadastra apzīmējumu 17000350026 (turpmāk – Zemes īpašums). Uz Zemes īpašuma atrodas patstāvīgs ēku (būvju) īpašums Jēkaba Janševska ielā 26, kas sastāv no daudzdzīvokļu dzīvojamās ēkas ar kadastra apzīmējumu 1700 035 0026 001, šķūņa ar kadastra apzīmējumu 1700 035 0026 002 un garāžas ar kadastra apzīmējumu 1700 035 0026 003 (turpmāk – Ēku īpašums).</w:t>
      </w:r>
    </w:p>
    <w:p w14:paraId="2570F110" w14:textId="77777777" w:rsidR="002C3156" w:rsidRPr="002C3156" w:rsidRDefault="00000000" w:rsidP="002C3156">
      <w:pPr>
        <w:spacing w:after="0" w:line="240" w:lineRule="auto"/>
        <w:ind w:firstLine="720"/>
        <w:jc w:val="both"/>
        <w:rPr>
          <w:rFonts w:ascii="Arial" w:hAnsi="Arial" w:cs="Arial"/>
        </w:rPr>
      </w:pPr>
      <w:r w:rsidRPr="002C3156">
        <w:rPr>
          <w:rFonts w:ascii="Arial" w:hAnsi="Arial" w:cs="Arial"/>
        </w:rPr>
        <w:t xml:space="preserve">Pašvaldības īpašumā atrodas nekustamais īpašums Jēkaba Janševska                  ielā 26-5N (kadastra Nr.17009034597) un 145/6604 kopīpašuma domājamās daļas no būves (kadastra apzīmējums 17000350026001), būves (kadastra apzīmējums 17000350026002) un būves (kadastra apzīmējums 17000350026003).  </w:t>
      </w:r>
    </w:p>
    <w:p w14:paraId="78DCC9E0" w14:textId="77777777" w:rsidR="002C3156" w:rsidRPr="002C3156" w:rsidRDefault="00000000" w:rsidP="002C3156">
      <w:pPr>
        <w:spacing w:after="0" w:line="240" w:lineRule="auto"/>
        <w:ind w:firstLine="720"/>
        <w:jc w:val="both"/>
        <w:rPr>
          <w:rFonts w:ascii="Arial" w:hAnsi="Arial" w:cs="Arial"/>
        </w:rPr>
      </w:pPr>
      <w:r w:rsidRPr="002C3156">
        <w:rPr>
          <w:rFonts w:ascii="Arial" w:hAnsi="Arial" w:cs="Arial"/>
        </w:rPr>
        <w:t>Ēku īpašums kā patstāvīgs būvju īpašums atrodas uz Zemes īpašuma, tādējādi veidojot piespiedu dalītā īpašuma tiesiskās attiecības.</w:t>
      </w:r>
    </w:p>
    <w:p w14:paraId="49399920" w14:textId="77777777" w:rsidR="002C3156" w:rsidRPr="002C3156" w:rsidRDefault="00000000" w:rsidP="002C3156">
      <w:pPr>
        <w:spacing w:after="0" w:line="240" w:lineRule="auto"/>
        <w:ind w:firstLine="720"/>
        <w:jc w:val="both"/>
        <w:rPr>
          <w:rFonts w:ascii="Arial" w:hAnsi="Arial" w:cs="Arial"/>
        </w:rPr>
      </w:pPr>
      <w:r w:rsidRPr="002C3156">
        <w:rPr>
          <w:rFonts w:ascii="Arial" w:hAnsi="Arial" w:cs="Arial"/>
        </w:rPr>
        <w:t>Lai izbeigtu piespiedu dalītā īpašuma tiesiskās attiecības, Iesniedzējs ir piedāvājis Ēku īpašuma kopīpašniekiem būves (šķūņa) ar kadastra apzīmējumu 17000350026002 apmaiņu pret daļu no Iesniedzēja Zemes īpašuma.</w:t>
      </w:r>
    </w:p>
    <w:p w14:paraId="41B4391E" w14:textId="77777777" w:rsidR="002C3156" w:rsidRPr="002C3156" w:rsidRDefault="00000000" w:rsidP="002C3156">
      <w:pPr>
        <w:spacing w:after="0" w:line="240" w:lineRule="auto"/>
        <w:ind w:firstLine="720"/>
        <w:jc w:val="both"/>
        <w:rPr>
          <w:rFonts w:ascii="Arial" w:hAnsi="Arial" w:cs="Arial"/>
        </w:rPr>
      </w:pPr>
      <w:r w:rsidRPr="002C3156">
        <w:rPr>
          <w:rFonts w:ascii="Arial" w:hAnsi="Arial" w:cs="Arial"/>
        </w:rPr>
        <w:t>Ēku kopīpašnieki ir atbalstījuši Iesniedzēja piedāvājumu un to apstiprinājuši daudzdzīvokļu dzīvojamās mājas kopsapulces 2023. gada 20. jūlija lēmumā.</w:t>
      </w:r>
    </w:p>
    <w:p w14:paraId="39FFFB3B" w14:textId="77777777" w:rsidR="002C3156" w:rsidRPr="002C3156" w:rsidRDefault="00000000" w:rsidP="002C3156">
      <w:pPr>
        <w:spacing w:after="0" w:line="240" w:lineRule="auto"/>
        <w:ind w:firstLine="720"/>
        <w:jc w:val="both"/>
        <w:rPr>
          <w:rFonts w:ascii="Arial" w:hAnsi="Arial" w:cs="Arial"/>
        </w:rPr>
      </w:pPr>
      <w:r w:rsidRPr="002C3156">
        <w:rPr>
          <w:rFonts w:ascii="Arial" w:hAnsi="Arial" w:cs="Arial"/>
        </w:rPr>
        <w:t xml:space="preserve">Iesniedzējs ir sagatavojis Ēku īpašumā ietilpstošās būves (šķūņa) un Zemes īpašuma daļas maiņas līgumu, kurā paredzēts, ka Ēku kopīpašnieki īpašumā bez atlīdzības iegūst Ēku īpašuma uzturēšanai nepieciešamo zemesgabalu, pretī nodod palīgēku (šķūni).  </w:t>
      </w:r>
    </w:p>
    <w:p w14:paraId="2C55DD47" w14:textId="77777777" w:rsidR="002C3156" w:rsidRPr="002C3156" w:rsidRDefault="00000000" w:rsidP="002C3156">
      <w:pPr>
        <w:spacing w:after="0" w:line="240" w:lineRule="auto"/>
        <w:ind w:firstLine="720"/>
        <w:jc w:val="both"/>
        <w:rPr>
          <w:rFonts w:ascii="Arial" w:hAnsi="Arial" w:cs="Arial"/>
        </w:rPr>
      </w:pPr>
      <w:r w:rsidRPr="002C3156">
        <w:rPr>
          <w:rFonts w:ascii="Arial" w:hAnsi="Arial" w:cs="Arial"/>
        </w:rPr>
        <w:t xml:space="preserve">Civillikuma 1036. pants noteic, ka īpašums dod īpašniekam vienam pašam pilnīgas varas tiesību par lietu, ciktāl šī tiesība nav pakļauta sevišķi noteiktiem aprobežojumiem. Dzīvokļa īpašuma likuma 16. panta pirmās daļas pirmais teikums noteic, ka dzīvokļu īpašnieku kopība ir tiesīga izlemt ikvienu jautājumu, kas attiecas uz kopīpašumā esošo daļu. Savukārt Pašvaldībai kā nekustamā īpašuma īpašniecei jāievēro Pašvaldību likuma 10. panta pirmās daļas 16. punkts, kas noteic, ka tikai dome var lemt par pašvaldības nekustamā īpašuma atsavināšanu un apgrūtināšanu, kā arī par nekustamā īpašuma iegūšanu. </w:t>
      </w:r>
    </w:p>
    <w:p w14:paraId="7516B446" w14:textId="77777777" w:rsidR="002C3156" w:rsidRPr="002C3156" w:rsidRDefault="00000000" w:rsidP="002C3156">
      <w:pPr>
        <w:spacing w:after="0" w:line="240" w:lineRule="auto"/>
        <w:ind w:firstLine="720"/>
        <w:jc w:val="both"/>
        <w:rPr>
          <w:rFonts w:ascii="Arial" w:hAnsi="Arial" w:cs="Arial"/>
        </w:rPr>
      </w:pPr>
      <w:r w:rsidRPr="002C3156">
        <w:rPr>
          <w:rFonts w:ascii="Arial" w:hAnsi="Arial" w:cs="Arial"/>
        </w:rPr>
        <w:lastRenderedPageBreak/>
        <w:t xml:space="preserve">Ievērojot minēto, un to, ka nekustamo īpašumu maiņas gadījumā tiek izbeigtas piespiedu dalītā īpašuma tiesiskās attiecības, ir lietderīgi piekrist maiņas līguma darījumam, kura mērķis ir apvienot nekustamos īpašumus atbilstoši Civillikuma 968. pantā paredzētajam.  </w:t>
      </w:r>
    </w:p>
    <w:p w14:paraId="030EC636" w14:textId="77777777" w:rsidR="002C3156" w:rsidRPr="002C3156" w:rsidRDefault="00000000" w:rsidP="002C3156">
      <w:pPr>
        <w:spacing w:after="0" w:line="240" w:lineRule="auto"/>
        <w:ind w:firstLine="720"/>
        <w:jc w:val="both"/>
        <w:rPr>
          <w:rFonts w:ascii="Arial" w:hAnsi="Arial" w:cs="Arial"/>
          <w:b/>
          <w:bCs/>
          <w:iCs/>
        </w:rPr>
      </w:pPr>
      <w:r w:rsidRPr="002C3156">
        <w:rPr>
          <w:rFonts w:ascii="Arial" w:hAnsi="Arial" w:cs="Arial"/>
        </w:rPr>
        <w:t>Ņemot vērā minēto, pamatojoties uz Pašvaldību likuma 10. panta pirmās daļas 16. punktu, Dzīvokļa īpašuma likuma 16. panta pirmās daļas pirmo teikumu, izskatot Liepājas speciālās ekonomiskās zonas sabiedrības ar ierobežotu atbildību “PUMAC LIEPAJA” 2024.</w:t>
      </w:r>
      <w:r w:rsidR="007120F3">
        <w:rPr>
          <w:rFonts w:ascii="Arial" w:hAnsi="Arial" w:cs="Arial"/>
        </w:rPr>
        <w:t> </w:t>
      </w:r>
      <w:r w:rsidRPr="002C3156">
        <w:rPr>
          <w:rFonts w:ascii="Arial" w:hAnsi="Arial" w:cs="Arial"/>
        </w:rPr>
        <w:t>gada 7.</w:t>
      </w:r>
      <w:r w:rsidR="007120F3">
        <w:rPr>
          <w:rFonts w:ascii="Arial" w:hAnsi="Arial" w:cs="Arial"/>
        </w:rPr>
        <w:t> </w:t>
      </w:r>
      <w:r w:rsidRPr="002C3156">
        <w:rPr>
          <w:rFonts w:ascii="Arial" w:hAnsi="Arial" w:cs="Arial"/>
        </w:rPr>
        <w:t xml:space="preserve">februāra iesniegumu Nr.4 “Par nekustamo īpašumu Jēkaba Janševska ielā 26, Liepājā”, daudzdzīvokļu dzīvojamās mājas Jēkaba Janševska ielā 26, Liepājā kopsapulces 2023. gada 20. jūlija lēmumu, kas nostiprināts protokolā Nr.J26/2023/2, un </w:t>
      </w:r>
      <w:r w:rsidRPr="002C3156">
        <w:rPr>
          <w:rFonts w:ascii="Arial" w:hAnsi="Arial" w:cs="Arial"/>
          <w:iCs/>
        </w:rPr>
        <w:t xml:space="preserve">Liepājas valstspilsētas pašvaldības domes pastāvīgās Finanšu komitejas 2024. gada 11. aprīļa lēmumu (sēdes protokols Nr.4), Liepājas valstspilsētas pašvaldības dome </w:t>
      </w:r>
      <w:r w:rsidRPr="002C3156">
        <w:rPr>
          <w:rFonts w:ascii="Arial" w:hAnsi="Arial" w:cs="Arial"/>
          <w:b/>
          <w:bCs/>
          <w:iCs/>
        </w:rPr>
        <w:t>nolemj:</w:t>
      </w:r>
    </w:p>
    <w:p w14:paraId="68D6C4EE" w14:textId="77777777" w:rsidR="002C3156" w:rsidRPr="002C3156" w:rsidRDefault="002C3156" w:rsidP="002C3156">
      <w:pPr>
        <w:spacing w:after="0" w:line="240" w:lineRule="auto"/>
        <w:ind w:firstLine="720"/>
        <w:jc w:val="both"/>
        <w:rPr>
          <w:rFonts w:ascii="Arial" w:hAnsi="Arial" w:cs="Arial"/>
          <w:b/>
          <w:bCs/>
          <w:iCs/>
        </w:rPr>
      </w:pPr>
    </w:p>
    <w:p w14:paraId="124DCAF6" w14:textId="77777777" w:rsidR="002C3156" w:rsidRPr="002C3156" w:rsidRDefault="00000000" w:rsidP="002C3156">
      <w:pPr>
        <w:spacing w:after="0" w:line="240" w:lineRule="auto"/>
        <w:ind w:firstLine="720"/>
        <w:jc w:val="both"/>
        <w:rPr>
          <w:rFonts w:ascii="Arial" w:hAnsi="Arial" w:cs="Arial"/>
        </w:rPr>
      </w:pPr>
      <w:r w:rsidRPr="002C3156">
        <w:rPr>
          <w:rFonts w:ascii="Arial" w:hAnsi="Arial" w:cs="Arial"/>
        </w:rPr>
        <w:t>1. Piekrist, ka Liepājas valstspilsētas pašvaldība, kā būves (šķūņa) ar kadastra apzīmējumu 17000350026002 (turpmāk – Būve) Jēkaba Janševska ielā 26, Liepājā kopīpašniece, maina Būvi pret Zemes īpašuma Jēkaba Janševska ielā 26, Liepājā ar kadastra apzīmējumu 17000350026 daļu tādā sastāvā un platībā, kādā tas būs pēc zemesgabala ar aptuvenu platību 0,0402 ha jeb 402 m</w:t>
      </w:r>
      <w:r w:rsidRPr="002C3156">
        <w:rPr>
          <w:rFonts w:ascii="Arial" w:hAnsi="Arial" w:cs="Arial"/>
          <w:vertAlign w:val="superscript"/>
        </w:rPr>
        <w:t>2</w:t>
      </w:r>
      <w:r w:rsidRPr="002C3156">
        <w:rPr>
          <w:rFonts w:ascii="Arial" w:hAnsi="Arial" w:cs="Arial"/>
        </w:rPr>
        <w:t xml:space="preserve"> nodalīšanas saskaņā ar sadalīšanas plānu, aptuveni 963 m</w:t>
      </w:r>
      <w:r w:rsidRPr="002C3156">
        <w:rPr>
          <w:rFonts w:ascii="Arial" w:hAnsi="Arial" w:cs="Arial"/>
          <w:vertAlign w:val="superscript"/>
        </w:rPr>
        <w:t xml:space="preserve">2 </w:t>
      </w:r>
      <w:r w:rsidRPr="002C3156">
        <w:rPr>
          <w:rFonts w:ascii="Arial" w:hAnsi="Arial" w:cs="Arial"/>
        </w:rPr>
        <w:t xml:space="preserve">platībā </w:t>
      </w:r>
      <w:r w:rsidRPr="002C3156">
        <w:rPr>
          <w:rFonts w:ascii="Arial" w:hAnsi="Arial" w:cs="Arial"/>
          <w:vertAlign w:val="superscript"/>
        </w:rPr>
        <w:t xml:space="preserve"> </w:t>
      </w:r>
      <w:r w:rsidRPr="002C3156">
        <w:rPr>
          <w:rFonts w:ascii="Arial" w:hAnsi="Arial" w:cs="Arial"/>
        </w:rPr>
        <w:t xml:space="preserve">(platība var tikt precizēta pēc zemes vienības uzmērīšanas dabā) proporcionāli domājamām daļām Ēku īpašumā. </w:t>
      </w:r>
    </w:p>
    <w:p w14:paraId="4D700A72" w14:textId="77777777" w:rsidR="002C3156" w:rsidRPr="002C3156" w:rsidRDefault="002C3156" w:rsidP="002C3156">
      <w:pPr>
        <w:spacing w:after="0" w:line="240" w:lineRule="auto"/>
        <w:jc w:val="both"/>
        <w:rPr>
          <w:rFonts w:ascii="Arial" w:hAnsi="Arial" w:cs="Arial"/>
          <w:sz w:val="10"/>
          <w:szCs w:val="10"/>
        </w:rPr>
      </w:pPr>
    </w:p>
    <w:p w14:paraId="5E4D9167" w14:textId="77777777" w:rsidR="002C3156" w:rsidRPr="002C3156" w:rsidRDefault="00000000" w:rsidP="002C3156">
      <w:pPr>
        <w:spacing w:after="0" w:line="240" w:lineRule="auto"/>
        <w:ind w:firstLine="720"/>
        <w:jc w:val="both"/>
        <w:rPr>
          <w:rFonts w:ascii="Arial" w:hAnsi="Arial" w:cs="Arial"/>
        </w:rPr>
      </w:pPr>
      <w:r w:rsidRPr="002C3156">
        <w:rPr>
          <w:rFonts w:ascii="Arial" w:hAnsi="Arial" w:cs="Arial"/>
        </w:rPr>
        <w:t>2. Pilnvarot Liepājas Nekustamā īpašuma pārvaldes vadītāju parakstīt visus ar lēmuma 1. punkta izpildi saistītos dokumentus.</w:t>
      </w:r>
    </w:p>
    <w:p w14:paraId="60CFFC06" w14:textId="77777777" w:rsidR="002C3156" w:rsidRPr="002C3156" w:rsidRDefault="002C3156" w:rsidP="002C3156">
      <w:pPr>
        <w:spacing w:after="0" w:line="240" w:lineRule="auto"/>
        <w:jc w:val="both"/>
        <w:rPr>
          <w:rFonts w:ascii="Arial" w:hAnsi="Arial" w:cs="Arial"/>
          <w:sz w:val="10"/>
          <w:szCs w:val="10"/>
        </w:rPr>
      </w:pPr>
    </w:p>
    <w:p w14:paraId="260469B1" w14:textId="77777777" w:rsidR="002C3156" w:rsidRPr="002C3156" w:rsidRDefault="00000000" w:rsidP="002C3156">
      <w:pPr>
        <w:spacing w:after="0" w:line="240" w:lineRule="auto"/>
        <w:ind w:firstLine="720"/>
        <w:jc w:val="both"/>
        <w:rPr>
          <w:rFonts w:ascii="Arial" w:hAnsi="Arial" w:cs="Arial"/>
        </w:rPr>
      </w:pPr>
      <w:r w:rsidRPr="002C3156">
        <w:rPr>
          <w:rFonts w:ascii="Arial" w:hAnsi="Arial" w:cs="Arial"/>
        </w:rPr>
        <w:t>3. Uzdot Liepājas Nekustamā īpašuma pārvaldei pēc lēmuma 1.</w:t>
      </w:r>
      <w:r w:rsidR="007120F3">
        <w:rPr>
          <w:rFonts w:ascii="Arial" w:hAnsi="Arial" w:cs="Arial"/>
        </w:rPr>
        <w:t> </w:t>
      </w:r>
      <w:r w:rsidRPr="002C3156">
        <w:rPr>
          <w:rFonts w:ascii="Arial" w:hAnsi="Arial" w:cs="Arial"/>
        </w:rPr>
        <w:t>punkta izpildes veikt nepieciešamās darbības Pašvaldības nekustamā īpašuma Jēkaba Janševska ielā 26-5N, Liepājā sastāva maiņas reģistrēšanai attiecīgajos valsts reģistros un grāmatvedības uzskaitē.</w:t>
      </w:r>
    </w:p>
    <w:p w14:paraId="12577A47" w14:textId="77777777" w:rsidR="002C3156" w:rsidRPr="002C3156" w:rsidRDefault="002C3156" w:rsidP="002C3156">
      <w:pPr>
        <w:spacing w:after="0" w:line="240" w:lineRule="auto"/>
        <w:jc w:val="both"/>
        <w:rPr>
          <w:rFonts w:ascii="Arial" w:hAnsi="Arial" w:cs="Arial"/>
          <w:sz w:val="10"/>
          <w:szCs w:val="10"/>
        </w:rPr>
      </w:pPr>
    </w:p>
    <w:p w14:paraId="40FABA81" w14:textId="77777777" w:rsidR="002C3156" w:rsidRPr="002C3156" w:rsidRDefault="00000000" w:rsidP="002C3156">
      <w:pPr>
        <w:spacing w:after="0" w:line="240" w:lineRule="auto"/>
        <w:ind w:firstLine="720"/>
        <w:jc w:val="both"/>
        <w:rPr>
          <w:rFonts w:ascii="Arial" w:hAnsi="Arial" w:cs="Arial"/>
        </w:rPr>
      </w:pPr>
      <w:r w:rsidRPr="002C3156">
        <w:rPr>
          <w:rFonts w:ascii="Arial" w:hAnsi="Arial" w:cs="Arial"/>
        </w:rPr>
        <w:t xml:space="preserve">4. Liepājas valstspilsētas pašvaldības izpilddirektora vietniekam īpašumu jautājumos kontrolēt lēmuma 2. un 3. punkta izpildi.   </w:t>
      </w:r>
    </w:p>
    <w:p w14:paraId="6DD1AFFE" w14:textId="77777777" w:rsidR="002C3156" w:rsidRPr="002C3156" w:rsidRDefault="002C3156" w:rsidP="002C3156">
      <w:pPr>
        <w:spacing w:line="256" w:lineRule="auto"/>
        <w:jc w:val="both"/>
        <w:rPr>
          <w:rFonts w:ascii="Arial" w:hAnsi="Arial" w:cs="Arial"/>
        </w:rPr>
      </w:pPr>
    </w:p>
    <w:p w14:paraId="205987E8" w14:textId="77777777" w:rsidR="002C3156" w:rsidRPr="002C3156" w:rsidRDefault="002C3156" w:rsidP="002C3156">
      <w:pPr>
        <w:widowControl w:val="0"/>
        <w:autoSpaceDE w:val="0"/>
        <w:autoSpaceDN w:val="0"/>
        <w:adjustRightInd w:val="0"/>
        <w:spacing w:after="0" w:line="240" w:lineRule="auto"/>
        <w:jc w:val="both"/>
        <w:rPr>
          <w:rFonts w:ascii="Arial" w:eastAsia="Times New Roman" w:hAnsi="Arial" w:cs="Arial"/>
          <w:kern w:val="0"/>
          <w:szCs w:val="14"/>
          <w:lang w:eastAsia="lv-LV"/>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3D524E" w14:paraId="329F93B6" w14:textId="77777777" w:rsidTr="00AE0FB7">
        <w:tc>
          <w:tcPr>
            <w:tcW w:w="5644" w:type="dxa"/>
            <w:gridSpan w:val="2"/>
            <w:tcBorders>
              <w:top w:val="nil"/>
              <w:left w:val="nil"/>
              <w:bottom w:val="nil"/>
              <w:right w:val="nil"/>
            </w:tcBorders>
          </w:tcPr>
          <w:p w14:paraId="25BF80A9" w14:textId="77777777" w:rsidR="002C3156" w:rsidRPr="002C3156" w:rsidRDefault="00000000" w:rsidP="002C3156">
            <w:pPr>
              <w:widowControl w:val="0"/>
              <w:autoSpaceDE w:val="0"/>
              <w:autoSpaceDN w:val="0"/>
              <w:adjustRightInd w:val="0"/>
              <w:spacing w:after="0" w:line="240" w:lineRule="auto"/>
              <w:rPr>
                <w:rFonts w:ascii="Arial" w:eastAsia="Times New Roman" w:hAnsi="Arial" w:cs="Arial"/>
                <w:kern w:val="0"/>
                <w:lang w:eastAsia="lv-LV"/>
              </w:rPr>
            </w:pPr>
            <w:r w:rsidRPr="002C3156">
              <w:rPr>
                <w:rFonts w:ascii="Arial" w:eastAsia="Times New Roman" w:hAnsi="Arial" w:cs="Arial"/>
                <w:kern w:val="0"/>
                <w:lang w:eastAsia="lv-LV"/>
              </w:rPr>
              <w:t>Priekšsēdētājs</w:t>
            </w:r>
          </w:p>
        </w:tc>
        <w:tc>
          <w:tcPr>
            <w:tcW w:w="2921" w:type="dxa"/>
            <w:tcBorders>
              <w:top w:val="nil"/>
              <w:left w:val="nil"/>
              <w:bottom w:val="nil"/>
              <w:right w:val="nil"/>
            </w:tcBorders>
          </w:tcPr>
          <w:p w14:paraId="3EB7A1C5" w14:textId="77777777" w:rsidR="002C3156" w:rsidRPr="002C3156" w:rsidRDefault="00000000" w:rsidP="002C3156">
            <w:pPr>
              <w:widowControl w:val="0"/>
              <w:autoSpaceDE w:val="0"/>
              <w:autoSpaceDN w:val="0"/>
              <w:adjustRightInd w:val="0"/>
              <w:spacing w:after="0" w:line="240" w:lineRule="auto"/>
              <w:jc w:val="right"/>
              <w:rPr>
                <w:rFonts w:ascii="Arial" w:eastAsia="Times New Roman" w:hAnsi="Arial" w:cs="Arial"/>
                <w:kern w:val="0"/>
                <w:lang w:eastAsia="lv-LV"/>
              </w:rPr>
            </w:pPr>
            <w:r w:rsidRPr="002C3156">
              <w:rPr>
                <w:rFonts w:ascii="Arial" w:eastAsia="Times New Roman" w:hAnsi="Arial" w:cs="Arial"/>
                <w:kern w:val="0"/>
                <w:lang w:eastAsia="lv-LV"/>
              </w:rPr>
              <w:t>Gunārs Ansiņš</w:t>
            </w:r>
          </w:p>
          <w:p w14:paraId="25C5DC42" w14:textId="77777777" w:rsidR="002C3156" w:rsidRPr="002C3156" w:rsidRDefault="002C3156" w:rsidP="002C3156">
            <w:pPr>
              <w:widowControl w:val="0"/>
              <w:autoSpaceDE w:val="0"/>
              <w:autoSpaceDN w:val="0"/>
              <w:adjustRightInd w:val="0"/>
              <w:spacing w:after="0" w:line="240" w:lineRule="auto"/>
              <w:jc w:val="right"/>
              <w:rPr>
                <w:rFonts w:ascii="Arial" w:eastAsia="Times New Roman" w:hAnsi="Arial" w:cs="Arial"/>
                <w:kern w:val="0"/>
                <w:sz w:val="8"/>
                <w:lang w:eastAsia="lv-LV"/>
              </w:rPr>
            </w:pPr>
          </w:p>
        </w:tc>
      </w:tr>
      <w:tr w:rsidR="003D524E" w14:paraId="4948DB79" w14:textId="77777777" w:rsidTr="00AE0FB7">
        <w:tc>
          <w:tcPr>
            <w:tcW w:w="1336" w:type="dxa"/>
            <w:tcBorders>
              <w:top w:val="nil"/>
              <w:left w:val="nil"/>
              <w:bottom w:val="nil"/>
              <w:right w:val="nil"/>
            </w:tcBorders>
          </w:tcPr>
          <w:p w14:paraId="2EF28EC0" w14:textId="77777777" w:rsidR="002C3156" w:rsidRPr="002C3156" w:rsidRDefault="00000000" w:rsidP="002C3156">
            <w:pPr>
              <w:widowControl w:val="0"/>
              <w:autoSpaceDE w:val="0"/>
              <w:autoSpaceDN w:val="0"/>
              <w:adjustRightInd w:val="0"/>
              <w:spacing w:after="0" w:line="240" w:lineRule="auto"/>
              <w:rPr>
                <w:rFonts w:ascii="Arial" w:eastAsia="Times New Roman" w:hAnsi="Arial" w:cs="Arial"/>
                <w:kern w:val="0"/>
                <w:lang w:eastAsia="lv-LV"/>
              </w:rPr>
            </w:pPr>
            <w:r w:rsidRPr="002C3156">
              <w:rPr>
                <w:rFonts w:ascii="Arial" w:eastAsia="Times New Roman" w:hAnsi="Arial" w:cs="Arial"/>
                <w:kern w:val="0"/>
                <w:lang w:eastAsia="lv-LV"/>
              </w:rPr>
              <w:t>Nosūtāms:</w:t>
            </w:r>
          </w:p>
        </w:tc>
        <w:tc>
          <w:tcPr>
            <w:tcW w:w="7229" w:type="dxa"/>
            <w:gridSpan w:val="2"/>
            <w:tcBorders>
              <w:top w:val="nil"/>
              <w:left w:val="nil"/>
              <w:bottom w:val="nil"/>
              <w:right w:val="nil"/>
            </w:tcBorders>
          </w:tcPr>
          <w:p w14:paraId="2A5B293A" w14:textId="77777777" w:rsidR="002C3156" w:rsidRPr="002C3156" w:rsidRDefault="00000000" w:rsidP="002C3156">
            <w:pPr>
              <w:widowControl w:val="0"/>
              <w:autoSpaceDE w:val="0"/>
              <w:autoSpaceDN w:val="0"/>
              <w:adjustRightInd w:val="0"/>
              <w:spacing w:after="0" w:line="240" w:lineRule="auto"/>
              <w:jc w:val="both"/>
              <w:rPr>
                <w:rFonts w:ascii="Arial" w:eastAsia="Times New Roman" w:hAnsi="Arial" w:cs="Arial"/>
                <w:kern w:val="0"/>
                <w:lang w:eastAsia="lv-LV"/>
              </w:rPr>
            </w:pPr>
            <w:r w:rsidRPr="002C3156">
              <w:rPr>
                <w:rFonts w:ascii="Arial" w:hAnsi="Arial" w:cs="Arial"/>
                <w:iCs/>
              </w:rPr>
              <w:t xml:space="preserve">Liepājas Nekustamā īpašuma pārvaldei, Liepājas Nekustamā īpašuma pārvaldes grāmatvedībai, Iesniedzējam </w:t>
            </w:r>
            <w:r w:rsidRPr="002C3156">
              <w:rPr>
                <w:rFonts w:ascii="Arial" w:hAnsi="Arial" w:cs="Arial"/>
                <w:iCs/>
                <w:color w:val="000000"/>
              </w:rPr>
              <w:t>(</w:t>
            </w:r>
            <w:hyperlink r:id="rId9" w:history="1">
              <w:r w:rsidRPr="002C3156">
                <w:rPr>
                  <w:rFonts w:ascii="Arial" w:hAnsi="Arial" w:cs="Arial"/>
                  <w:iCs/>
                  <w:color w:val="000000"/>
                </w:rPr>
                <w:t>lbc@pumac.lv</w:t>
              </w:r>
            </w:hyperlink>
            <w:r w:rsidRPr="002C3156">
              <w:rPr>
                <w:rFonts w:ascii="Arial" w:hAnsi="Arial" w:cs="Arial"/>
                <w:iCs/>
                <w:color w:val="000000"/>
              </w:rPr>
              <w:t xml:space="preserve">) </w:t>
            </w:r>
            <w:r w:rsidRPr="002C3156">
              <w:rPr>
                <w:rFonts w:ascii="Arial" w:hAnsi="Arial" w:cs="Arial"/>
                <w:iCs/>
              </w:rPr>
              <w:t xml:space="preserve">un </w:t>
            </w:r>
            <w:r w:rsidRPr="002C3156">
              <w:rPr>
                <w:rFonts w:ascii="Arial" w:hAnsi="Arial" w:cs="Arial"/>
                <w:iCs/>
                <w:color w:val="000000"/>
              </w:rPr>
              <w:t>(</w:t>
            </w:r>
            <w:hyperlink r:id="rId10" w:history="1">
              <w:r w:rsidRPr="002C3156">
                <w:rPr>
                  <w:rFonts w:ascii="Arial" w:hAnsi="Arial" w:cs="Arial"/>
                  <w:iCs/>
                  <w:color w:val="000000"/>
                </w:rPr>
                <w:t>actusQ@actusQ.lv</w:t>
              </w:r>
            </w:hyperlink>
            <w:r w:rsidRPr="002C3156">
              <w:rPr>
                <w:rFonts w:ascii="Arial" w:hAnsi="Arial" w:cs="Arial"/>
                <w:iCs/>
                <w:color w:val="000000"/>
              </w:rPr>
              <w:t xml:space="preserve">), </w:t>
            </w:r>
            <w:r w:rsidRPr="002C3156">
              <w:rPr>
                <w:rFonts w:ascii="Arial" w:hAnsi="Arial" w:cs="Arial"/>
                <w:iCs/>
              </w:rPr>
              <w:t xml:space="preserve">dzīvojamās mājas pārvaldniekam </w:t>
            </w:r>
            <w:r w:rsidRPr="002C3156">
              <w:rPr>
                <w:rFonts w:ascii="Arial" w:hAnsi="Arial" w:cs="Arial"/>
                <w:iCs/>
                <w:color w:val="000000"/>
              </w:rPr>
              <w:t>(</w:t>
            </w:r>
            <w:hyperlink r:id="rId11" w:history="1">
              <w:r w:rsidRPr="002C3156">
                <w:rPr>
                  <w:rFonts w:ascii="Arial" w:hAnsi="Arial" w:cs="Arial"/>
                  <w:iCs/>
                  <w:color w:val="000000"/>
                </w:rPr>
                <w:t>ginlat@ginlat.lv</w:t>
              </w:r>
            </w:hyperlink>
            <w:r w:rsidRPr="002C3156">
              <w:rPr>
                <w:rFonts w:ascii="Arial" w:hAnsi="Arial" w:cs="Arial"/>
                <w:iCs/>
                <w:color w:val="000000"/>
              </w:rPr>
              <w:t>)</w:t>
            </w:r>
          </w:p>
          <w:p w14:paraId="064968DF" w14:textId="77777777" w:rsidR="002C3156" w:rsidRPr="002C3156" w:rsidRDefault="002C3156" w:rsidP="002C3156">
            <w:pPr>
              <w:widowControl w:val="0"/>
              <w:autoSpaceDE w:val="0"/>
              <w:autoSpaceDN w:val="0"/>
              <w:adjustRightInd w:val="0"/>
              <w:spacing w:after="0" w:line="240" w:lineRule="auto"/>
              <w:jc w:val="both"/>
              <w:rPr>
                <w:rFonts w:ascii="Arial" w:eastAsia="Times New Roman" w:hAnsi="Arial" w:cs="Arial"/>
                <w:kern w:val="0"/>
                <w:lang w:eastAsia="lv-LV"/>
              </w:rPr>
            </w:pPr>
          </w:p>
        </w:tc>
      </w:tr>
    </w:tbl>
    <w:p w14:paraId="0B188E19" w14:textId="77777777" w:rsidR="002C3156" w:rsidRPr="002C3156" w:rsidRDefault="002C3156" w:rsidP="002C3156">
      <w:pPr>
        <w:widowControl w:val="0"/>
        <w:autoSpaceDE w:val="0"/>
        <w:autoSpaceDN w:val="0"/>
        <w:adjustRightInd w:val="0"/>
        <w:spacing w:after="0" w:line="240" w:lineRule="auto"/>
        <w:jc w:val="both"/>
        <w:rPr>
          <w:rFonts w:ascii="Arial" w:eastAsia="Times New Roman" w:hAnsi="Arial" w:cs="Arial"/>
          <w:kern w:val="0"/>
          <w:lang w:eastAsia="lv-LV"/>
        </w:rPr>
      </w:pPr>
    </w:p>
    <w:sectPr w:rsidR="002C3156" w:rsidRPr="002C3156">
      <w:footerReference w:type="defaul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C8C25" w14:textId="77777777" w:rsidR="002B0C75" w:rsidRDefault="002B0C75">
      <w:pPr>
        <w:spacing w:after="0" w:line="240" w:lineRule="auto"/>
      </w:pPr>
      <w:r>
        <w:separator/>
      </w:r>
    </w:p>
  </w:endnote>
  <w:endnote w:type="continuationSeparator" w:id="0">
    <w:p w14:paraId="1D827D2C" w14:textId="77777777" w:rsidR="002B0C75" w:rsidRDefault="002B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440CC" w14:textId="77777777" w:rsidR="003D524E"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87D18" w14:textId="77777777" w:rsidR="003D524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DF3D4" w14:textId="77777777" w:rsidR="002B0C75" w:rsidRDefault="002B0C75">
      <w:pPr>
        <w:spacing w:after="0" w:line="240" w:lineRule="auto"/>
      </w:pPr>
      <w:r>
        <w:separator/>
      </w:r>
    </w:p>
  </w:footnote>
  <w:footnote w:type="continuationSeparator" w:id="0">
    <w:p w14:paraId="7129C18C" w14:textId="77777777" w:rsidR="002B0C75" w:rsidRDefault="002B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E26BD"/>
    <w:multiLevelType w:val="hybridMultilevel"/>
    <w:tmpl w:val="93268056"/>
    <w:lvl w:ilvl="0" w:tplc="1820E1C0">
      <w:start w:val="1"/>
      <w:numFmt w:val="decimal"/>
      <w:lvlText w:val="%1."/>
      <w:lvlJc w:val="left"/>
      <w:pPr>
        <w:ind w:left="720" w:hanging="360"/>
      </w:pPr>
      <w:rPr>
        <w:rFonts w:hint="default"/>
      </w:rPr>
    </w:lvl>
    <w:lvl w:ilvl="1" w:tplc="150857E2" w:tentative="1">
      <w:start w:val="1"/>
      <w:numFmt w:val="lowerLetter"/>
      <w:lvlText w:val="%2."/>
      <w:lvlJc w:val="left"/>
      <w:pPr>
        <w:ind w:left="1440" w:hanging="360"/>
      </w:pPr>
    </w:lvl>
    <w:lvl w:ilvl="2" w:tplc="0C9622E8" w:tentative="1">
      <w:start w:val="1"/>
      <w:numFmt w:val="lowerRoman"/>
      <w:lvlText w:val="%3."/>
      <w:lvlJc w:val="right"/>
      <w:pPr>
        <w:ind w:left="2160" w:hanging="180"/>
      </w:pPr>
    </w:lvl>
    <w:lvl w:ilvl="3" w:tplc="7422A89C" w:tentative="1">
      <w:start w:val="1"/>
      <w:numFmt w:val="decimal"/>
      <w:lvlText w:val="%4."/>
      <w:lvlJc w:val="left"/>
      <w:pPr>
        <w:ind w:left="2880" w:hanging="360"/>
      </w:pPr>
    </w:lvl>
    <w:lvl w:ilvl="4" w:tplc="DE063C4A" w:tentative="1">
      <w:start w:val="1"/>
      <w:numFmt w:val="lowerLetter"/>
      <w:lvlText w:val="%5."/>
      <w:lvlJc w:val="left"/>
      <w:pPr>
        <w:ind w:left="3600" w:hanging="360"/>
      </w:pPr>
    </w:lvl>
    <w:lvl w:ilvl="5" w:tplc="590CA840" w:tentative="1">
      <w:start w:val="1"/>
      <w:numFmt w:val="lowerRoman"/>
      <w:lvlText w:val="%6."/>
      <w:lvlJc w:val="right"/>
      <w:pPr>
        <w:ind w:left="4320" w:hanging="180"/>
      </w:pPr>
    </w:lvl>
    <w:lvl w:ilvl="6" w:tplc="19286BC4" w:tentative="1">
      <w:start w:val="1"/>
      <w:numFmt w:val="decimal"/>
      <w:lvlText w:val="%7."/>
      <w:lvlJc w:val="left"/>
      <w:pPr>
        <w:ind w:left="5040" w:hanging="360"/>
      </w:pPr>
    </w:lvl>
    <w:lvl w:ilvl="7" w:tplc="BBC60B12" w:tentative="1">
      <w:start w:val="1"/>
      <w:numFmt w:val="lowerLetter"/>
      <w:lvlText w:val="%8."/>
      <w:lvlJc w:val="left"/>
      <w:pPr>
        <w:ind w:left="5760" w:hanging="360"/>
      </w:pPr>
    </w:lvl>
    <w:lvl w:ilvl="8" w:tplc="19AAE6DC" w:tentative="1">
      <w:start w:val="1"/>
      <w:numFmt w:val="lowerRoman"/>
      <w:lvlText w:val="%9."/>
      <w:lvlJc w:val="right"/>
      <w:pPr>
        <w:ind w:left="6480" w:hanging="180"/>
      </w:pPr>
    </w:lvl>
  </w:abstractNum>
  <w:abstractNum w:abstractNumId="1" w15:restartNumberingAfterBreak="0">
    <w:nsid w:val="68427390"/>
    <w:multiLevelType w:val="multilevel"/>
    <w:tmpl w:val="0E9EFE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9714106">
    <w:abstractNumId w:val="1"/>
  </w:num>
  <w:num w:numId="2" w16cid:durableId="54710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B3"/>
    <w:rsid w:val="000006E7"/>
    <w:rsid w:val="00044ADC"/>
    <w:rsid w:val="000F1C38"/>
    <w:rsid w:val="000F2310"/>
    <w:rsid w:val="0018503D"/>
    <w:rsid w:val="002675F4"/>
    <w:rsid w:val="002B0C75"/>
    <w:rsid w:val="002B4A11"/>
    <w:rsid w:val="002B5555"/>
    <w:rsid w:val="002C3156"/>
    <w:rsid w:val="002F79FB"/>
    <w:rsid w:val="00354173"/>
    <w:rsid w:val="00376877"/>
    <w:rsid w:val="003D4E2C"/>
    <w:rsid w:val="003D524E"/>
    <w:rsid w:val="00465BC3"/>
    <w:rsid w:val="004D7D4B"/>
    <w:rsid w:val="004E3415"/>
    <w:rsid w:val="00527BF0"/>
    <w:rsid w:val="00531D72"/>
    <w:rsid w:val="00574B59"/>
    <w:rsid w:val="005D70D0"/>
    <w:rsid w:val="005F1326"/>
    <w:rsid w:val="00633A8C"/>
    <w:rsid w:val="007120F3"/>
    <w:rsid w:val="00716F87"/>
    <w:rsid w:val="007309B6"/>
    <w:rsid w:val="007F73B3"/>
    <w:rsid w:val="00813BBA"/>
    <w:rsid w:val="0082112E"/>
    <w:rsid w:val="0082339D"/>
    <w:rsid w:val="008402CD"/>
    <w:rsid w:val="008D010C"/>
    <w:rsid w:val="008E4220"/>
    <w:rsid w:val="009837E7"/>
    <w:rsid w:val="009F0FD9"/>
    <w:rsid w:val="00AA2603"/>
    <w:rsid w:val="00AC672B"/>
    <w:rsid w:val="00B35B78"/>
    <w:rsid w:val="00B36CCE"/>
    <w:rsid w:val="00B4139E"/>
    <w:rsid w:val="00B67E05"/>
    <w:rsid w:val="00C118F1"/>
    <w:rsid w:val="00C26B25"/>
    <w:rsid w:val="00C336A6"/>
    <w:rsid w:val="00C6695D"/>
    <w:rsid w:val="00C7073C"/>
    <w:rsid w:val="00C754DD"/>
    <w:rsid w:val="00CD122E"/>
    <w:rsid w:val="00D013EB"/>
    <w:rsid w:val="00D567E7"/>
    <w:rsid w:val="00D74337"/>
    <w:rsid w:val="00D82BE5"/>
    <w:rsid w:val="00D96925"/>
    <w:rsid w:val="00DF36C9"/>
    <w:rsid w:val="00DF522C"/>
    <w:rsid w:val="00E25D8D"/>
    <w:rsid w:val="00E3471A"/>
    <w:rsid w:val="00E61B04"/>
    <w:rsid w:val="00ED5533"/>
    <w:rsid w:val="00EF3292"/>
    <w:rsid w:val="00EF5404"/>
    <w:rsid w:val="00EF5473"/>
    <w:rsid w:val="00F62A08"/>
    <w:rsid w:val="00F90366"/>
    <w:rsid w:val="00F97281"/>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99BE"/>
  <w15:docId w15:val="{4421BBBB-DAE7-4D5B-AA62-BA4E5657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rPr>
      <w:kern w:val="2"/>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rskatjums">
    <w:name w:val="Revision"/>
    <w:hidden/>
    <w:uiPriority w:val="99"/>
    <w:semiHidden/>
    <w:rsid w:val="00376877"/>
    <w:rPr>
      <w:kern w:val="2"/>
      <w:sz w:val="22"/>
      <w:szCs w:val="22"/>
      <w:lang w:eastAsia="en-US"/>
    </w:rPr>
  </w:style>
  <w:style w:type="character" w:styleId="Hipersaite">
    <w:name w:val="Hyperlink"/>
    <w:uiPriority w:val="99"/>
    <w:unhideWhenUsed/>
    <w:rsid w:val="00F97281"/>
    <w:rPr>
      <w:color w:val="0563C1"/>
      <w:u w:val="single"/>
    </w:rPr>
  </w:style>
  <w:style w:type="character" w:customStyle="1" w:styleId="Neatrisintapieminana1">
    <w:name w:val="Neatrisināta pieminēšana1"/>
    <w:uiPriority w:val="99"/>
    <w:semiHidden/>
    <w:unhideWhenUsed/>
    <w:rsid w:val="00F97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nlat@ginlat.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tusQ@actusQ.lv" TargetMode="External"/><Relationship Id="rId4" Type="http://schemas.openxmlformats.org/officeDocument/2006/relationships/settings" Target="settings.xml"/><Relationship Id="rId9" Type="http://schemas.openxmlformats.org/officeDocument/2006/relationships/hyperlink" Target="mailto:lbc@pumac.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CFDD5-8BF5-456A-929D-7873397D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3224</Words>
  <Characters>1839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dc:creator>
  <cp:lastModifiedBy>Sintija Biša</cp:lastModifiedBy>
  <cp:revision>2</cp:revision>
  <cp:lastPrinted>2024-04-04T11:42:00Z</cp:lastPrinted>
  <dcterms:created xsi:type="dcterms:W3CDTF">2024-04-26T06:39:00Z</dcterms:created>
  <dcterms:modified xsi:type="dcterms:W3CDTF">2024-04-26T06:39:00Z</dcterms:modified>
</cp:coreProperties>
</file>