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C4B5" w14:textId="77777777" w:rsidR="000F232A" w:rsidRPr="005810C2" w:rsidRDefault="000F232A" w:rsidP="005810C2">
      <w:pPr>
        <w:widowControl w:val="0"/>
        <w:autoSpaceDE w:val="0"/>
        <w:autoSpaceDN w:val="0"/>
        <w:adjustRightInd w:val="0"/>
        <w:jc w:val="right"/>
        <w:rPr>
          <w:rFonts w:cs="Arial"/>
          <w:bCs/>
          <w:sz w:val="26"/>
          <w:szCs w:val="26"/>
        </w:rPr>
      </w:pPr>
    </w:p>
    <w:p w14:paraId="61BBC4B6" w14:textId="77777777" w:rsidR="00607627" w:rsidRPr="00607627" w:rsidRDefault="005A59B3" w:rsidP="00607627">
      <w:pPr>
        <w:widowControl w:val="0"/>
        <w:autoSpaceDE w:val="0"/>
        <w:autoSpaceDN w:val="0"/>
        <w:adjustRightInd w:val="0"/>
        <w:jc w:val="center"/>
        <w:rPr>
          <w:rFonts w:cs="Arial"/>
          <w:sz w:val="26"/>
          <w:szCs w:val="26"/>
        </w:rPr>
      </w:pPr>
      <w:r>
        <w:rPr>
          <w:rFonts w:cs="Arial"/>
          <w:b/>
          <w:bCs/>
          <w:sz w:val="26"/>
          <w:szCs w:val="26"/>
        </w:rPr>
        <w:t>LĒMUMS</w:t>
      </w:r>
    </w:p>
    <w:p w14:paraId="61BBC4B7" w14:textId="77777777" w:rsidR="00607627" w:rsidRPr="00607627" w:rsidRDefault="005A59B3" w:rsidP="00607627">
      <w:pPr>
        <w:widowControl w:val="0"/>
        <w:autoSpaceDE w:val="0"/>
        <w:autoSpaceDN w:val="0"/>
        <w:adjustRightInd w:val="0"/>
        <w:jc w:val="center"/>
        <w:rPr>
          <w:rFonts w:cs="Arial"/>
          <w:sz w:val="26"/>
          <w:szCs w:val="26"/>
        </w:rPr>
      </w:pPr>
      <w:r w:rsidRPr="00607627">
        <w:rPr>
          <w:rFonts w:cs="Arial"/>
          <w:sz w:val="26"/>
          <w:szCs w:val="26"/>
        </w:rPr>
        <w:t>LIEPĀJĀ</w:t>
      </w:r>
    </w:p>
    <w:p w14:paraId="61BBC4B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0229E" w14:paraId="61BBC4BC" w14:textId="77777777" w:rsidTr="00E71C29">
        <w:tc>
          <w:tcPr>
            <w:tcW w:w="4844" w:type="dxa"/>
            <w:tcBorders>
              <w:top w:val="nil"/>
              <w:left w:val="nil"/>
              <w:bottom w:val="nil"/>
              <w:right w:val="nil"/>
            </w:tcBorders>
          </w:tcPr>
          <w:p w14:paraId="61BBC4B9" w14:textId="77777777" w:rsidR="00E71C29" w:rsidRPr="00393422" w:rsidRDefault="005A59B3"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14:paraId="61BBC4BA" w14:textId="0773CF0A" w:rsidR="00E71C29" w:rsidRDefault="005A59B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270/9</w:t>
            </w:r>
          </w:p>
          <w:p w14:paraId="61BBC4BB" w14:textId="5A4F67EE" w:rsidR="00E71C29" w:rsidRPr="00393422" w:rsidRDefault="005A59B3" w:rsidP="00175E06">
            <w:pPr>
              <w:widowControl w:val="0"/>
              <w:autoSpaceDE w:val="0"/>
              <w:autoSpaceDN w:val="0"/>
              <w:adjustRightInd w:val="0"/>
              <w:jc w:val="right"/>
              <w:rPr>
                <w:rFonts w:cs="Arial"/>
                <w:szCs w:val="22"/>
              </w:rPr>
            </w:pPr>
            <w:r w:rsidRPr="005A59B3">
              <w:rPr>
                <w:rFonts w:cs="Arial"/>
                <w:color w:val="000000"/>
                <w:szCs w:val="22"/>
              </w:rPr>
              <w:t>(prot. Nr.9, 2.</w:t>
            </w:r>
            <w:r w:rsidRPr="005A59B3">
              <w:rPr>
                <w:rFonts w:cs="Arial"/>
                <w:color w:val="000000"/>
                <w:sz w:val="20"/>
                <w:szCs w:val="20"/>
                <w:shd w:val="clear" w:color="auto" w:fill="FFFFFF"/>
              </w:rPr>
              <w:t>§)</w:t>
            </w:r>
          </w:p>
        </w:tc>
      </w:tr>
    </w:tbl>
    <w:p w14:paraId="61BBC4BD" w14:textId="77777777" w:rsidR="000F232A" w:rsidRPr="004B7633" w:rsidRDefault="000F232A" w:rsidP="00607627">
      <w:pPr>
        <w:widowControl w:val="0"/>
        <w:autoSpaceDE w:val="0"/>
        <w:autoSpaceDN w:val="0"/>
        <w:adjustRightInd w:val="0"/>
        <w:jc w:val="center"/>
        <w:rPr>
          <w:rFonts w:cs="Arial"/>
          <w:sz w:val="14"/>
          <w:szCs w:val="14"/>
        </w:rPr>
      </w:pPr>
    </w:p>
    <w:p w14:paraId="6325D7E7" w14:textId="77777777" w:rsidR="005A59B3" w:rsidRPr="005A59B3" w:rsidRDefault="005A59B3" w:rsidP="005A59B3">
      <w:pPr>
        <w:widowControl w:val="0"/>
        <w:autoSpaceDE w:val="0"/>
        <w:autoSpaceDN w:val="0"/>
        <w:adjustRightInd w:val="0"/>
        <w:jc w:val="both"/>
        <w:rPr>
          <w:rFonts w:cs="Arial"/>
          <w:szCs w:val="22"/>
        </w:rPr>
      </w:pPr>
      <w:r w:rsidRPr="005A59B3">
        <w:rPr>
          <w:rFonts w:cs="Arial"/>
          <w:szCs w:val="22"/>
        </w:rPr>
        <w:t xml:space="preserve">Par grozījumiem 2017.gada 14.septembra </w:t>
      </w:r>
    </w:p>
    <w:p w14:paraId="3DD89528" w14:textId="77777777" w:rsidR="005A59B3" w:rsidRPr="005A59B3" w:rsidRDefault="005A59B3" w:rsidP="005A59B3">
      <w:pPr>
        <w:widowControl w:val="0"/>
        <w:autoSpaceDE w:val="0"/>
        <w:autoSpaceDN w:val="0"/>
        <w:adjustRightInd w:val="0"/>
        <w:jc w:val="both"/>
        <w:rPr>
          <w:rFonts w:cs="Arial"/>
          <w:szCs w:val="22"/>
        </w:rPr>
      </w:pPr>
      <w:r w:rsidRPr="005A59B3">
        <w:rPr>
          <w:rFonts w:cs="Arial"/>
          <w:szCs w:val="22"/>
        </w:rPr>
        <w:t xml:space="preserve">lēmumā Nr.358 “Par Liepājas koncertzāles </w:t>
      </w:r>
    </w:p>
    <w:p w14:paraId="38DEEA03" w14:textId="77777777" w:rsidR="005A59B3" w:rsidRPr="005A59B3" w:rsidRDefault="005A59B3" w:rsidP="005A59B3">
      <w:pPr>
        <w:widowControl w:val="0"/>
        <w:autoSpaceDE w:val="0"/>
        <w:autoSpaceDN w:val="0"/>
        <w:adjustRightInd w:val="0"/>
        <w:jc w:val="both"/>
        <w:rPr>
          <w:rFonts w:cs="Arial"/>
          <w:szCs w:val="22"/>
        </w:rPr>
      </w:pPr>
      <w:r w:rsidRPr="005A59B3">
        <w:rPr>
          <w:rFonts w:cs="Arial"/>
          <w:szCs w:val="22"/>
        </w:rPr>
        <w:t xml:space="preserve">“LIELAIS DZINTARS” telpu, aparatūras, </w:t>
      </w:r>
    </w:p>
    <w:p w14:paraId="5AC43DB2" w14:textId="77777777" w:rsidR="005A59B3" w:rsidRPr="005A59B3" w:rsidRDefault="005A59B3" w:rsidP="005A59B3">
      <w:pPr>
        <w:widowControl w:val="0"/>
        <w:autoSpaceDE w:val="0"/>
        <w:autoSpaceDN w:val="0"/>
        <w:adjustRightInd w:val="0"/>
        <w:jc w:val="both"/>
        <w:rPr>
          <w:rFonts w:cs="Arial"/>
          <w:szCs w:val="22"/>
        </w:rPr>
      </w:pPr>
      <w:r w:rsidRPr="005A59B3">
        <w:rPr>
          <w:rFonts w:cs="Arial"/>
          <w:szCs w:val="22"/>
        </w:rPr>
        <w:t>aprīkojuma nomas un pakalpojumu maksu”</w:t>
      </w:r>
    </w:p>
    <w:p w14:paraId="357FAFE1" w14:textId="77777777" w:rsidR="005A59B3" w:rsidRPr="005A59B3" w:rsidRDefault="005A59B3" w:rsidP="005A59B3">
      <w:pPr>
        <w:widowControl w:val="0"/>
        <w:autoSpaceDE w:val="0"/>
        <w:autoSpaceDN w:val="0"/>
        <w:adjustRightInd w:val="0"/>
        <w:ind w:firstLine="708"/>
        <w:jc w:val="center"/>
        <w:rPr>
          <w:rFonts w:cs="Arial"/>
          <w:szCs w:val="22"/>
        </w:rPr>
      </w:pPr>
    </w:p>
    <w:p w14:paraId="7E8B18E3" w14:textId="77777777" w:rsidR="005A59B3" w:rsidRPr="005A59B3" w:rsidRDefault="005A59B3" w:rsidP="005A59B3">
      <w:pPr>
        <w:widowControl w:val="0"/>
        <w:autoSpaceDE w:val="0"/>
        <w:autoSpaceDN w:val="0"/>
        <w:adjustRightInd w:val="0"/>
        <w:ind w:firstLine="708"/>
        <w:jc w:val="center"/>
        <w:rPr>
          <w:rFonts w:cs="Arial"/>
          <w:szCs w:val="22"/>
        </w:rPr>
      </w:pPr>
    </w:p>
    <w:p w14:paraId="3946A79D" w14:textId="77777777" w:rsidR="005A59B3" w:rsidRPr="005A59B3" w:rsidRDefault="005A59B3" w:rsidP="005A59B3">
      <w:pPr>
        <w:widowControl w:val="0"/>
        <w:autoSpaceDE w:val="0"/>
        <w:autoSpaceDN w:val="0"/>
        <w:adjustRightInd w:val="0"/>
        <w:ind w:firstLine="708"/>
        <w:jc w:val="both"/>
        <w:rPr>
          <w:rFonts w:cs="Arial"/>
          <w:szCs w:val="22"/>
        </w:rPr>
      </w:pPr>
      <w:r w:rsidRPr="005A59B3">
        <w:rPr>
          <w:rFonts w:cs="Arial"/>
          <w:szCs w:val="22"/>
        </w:rPr>
        <w:t>Pamatojoties uz likuma “Par pašvaldībām” 14.panta otrās daļas 3.punktu, 21.panta pirmās daļas 14.punkta g) apakšpunktu, Publiskas personas finanšu līdzekļu un mantas izšķērdēšanas novēršanas likuma 3.pantu un 6.</w:t>
      </w:r>
      <w:r w:rsidRPr="005A59B3">
        <w:rPr>
          <w:rFonts w:cs="Arial"/>
          <w:szCs w:val="22"/>
          <w:vertAlign w:val="superscript"/>
        </w:rPr>
        <w:t>1</w:t>
      </w:r>
      <w:r w:rsidRPr="005A59B3">
        <w:rPr>
          <w:rFonts w:cs="Arial"/>
          <w:szCs w:val="22"/>
        </w:rPr>
        <w:t xml:space="preserve"> panta trešo daļu, Ministru kabineta 2018.gada 20.februāra noteikumu Nr.97 “Publiskas personas mantas iznomāšanas noteikumi” 5.punktu, sabiedrības ar ierobežotu atbildību “Lielais Dzintars” vidēja termiņa darbības stratēģijas 2021.-2023.gadam 1.2.punktā norādīto vispārējo stratēģisko mērķi - nodrošināt iedzīvotājiem iespēju apmeklēt kultūras un izglītojošus pasākumus dažādās kultūras un mākslas nozarēs, piedāvājot iedzīvotājiem daudzveidīgu un augstvērtīgu kultūras programmu, 2015.gada 1.oktobrī starp Liepājas pilsētas pašvaldību un sabiedrību ar ierobežotu atbildību “Lielais Dzintars” (turpmāk - SIA “Lielais Dzintars”) noslēgtā Pilnvarojuma līguma rīcībai ar daudzfunkcionālo kultūras centru “Lielais dzintars” 1.1.1.apakšpunktu, kas nosaka, ka pašvaldība pilnvaro SIA “Lielais Dzintars” veikt saimniecisko darbību, kas saskaņā ar līguma 1.2.2.apakšpunktu nozīmē telpu iznomāšanu īstermiņa vai vidēja termiņa nomniekiem, un 2.4.punkta nosacījumiem, kas paredz SIA “Lielais Dzintars” pienākumu patstāvīgi slēgt īstermiņa un vidēja termiņa telpu nomas līgumus, vadoties no pušu saskaņotām izmaksām par telpu iznomāšanu, izskatot Liepājas </w:t>
      </w:r>
      <w:proofErr w:type="spellStart"/>
      <w:r w:rsidRPr="005A59B3">
        <w:rPr>
          <w:rFonts w:cs="Arial"/>
          <w:szCs w:val="22"/>
        </w:rPr>
        <w:t>valstspilsētas</w:t>
      </w:r>
      <w:proofErr w:type="spellEnd"/>
      <w:r w:rsidRPr="005A59B3">
        <w:rPr>
          <w:rFonts w:cs="Arial"/>
          <w:szCs w:val="22"/>
        </w:rPr>
        <w:t xml:space="preserve"> pašvaldības domes pastāvīgās Izglītības, kultūras un sporta komitejas 2021.gada 15.jūlija lēmumu (sēdes protokols Nr.7) un pastāvīgās Finanšu komitejas 2021.gada 15.jūlija lēmumu (sēdes protokols Nr.8), Liepājas </w:t>
      </w:r>
      <w:proofErr w:type="spellStart"/>
      <w:r w:rsidRPr="005A59B3">
        <w:rPr>
          <w:rFonts w:cs="Arial"/>
          <w:szCs w:val="22"/>
        </w:rPr>
        <w:t>valstspilsētas</w:t>
      </w:r>
      <w:proofErr w:type="spellEnd"/>
      <w:r w:rsidRPr="005A59B3">
        <w:rPr>
          <w:rFonts w:cs="Arial"/>
          <w:szCs w:val="22"/>
        </w:rPr>
        <w:t xml:space="preserve"> pašvaldības dome</w:t>
      </w:r>
      <w:r w:rsidRPr="005A59B3">
        <w:rPr>
          <w:rFonts w:cs="Arial"/>
          <w:b/>
          <w:bCs/>
          <w:szCs w:val="22"/>
        </w:rPr>
        <w:t xml:space="preserve"> nolemj:</w:t>
      </w:r>
    </w:p>
    <w:p w14:paraId="66990248" w14:textId="77777777" w:rsidR="005A59B3" w:rsidRPr="005A59B3" w:rsidRDefault="005A59B3" w:rsidP="005A59B3">
      <w:pPr>
        <w:widowControl w:val="0"/>
        <w:autoSpaceDE w:val="0"/>
        <w:autoSpaceDN w:val="0"/>
        <w:adjustRightInd w:val="0"/>
        <w:jc w:val="both"/>
        <w:rPr>
          <w:rFonts w:cs="Arial"/>
          <w:szCs w:val="22"/>
        </w:rPr>
      </w:pPr>
    </w:p>
    <w:p w14:paraId="16F9729A" w14:textId="77777777" w:rsidR="005A59B3" w:rsidRPr="005A59B3" w:rsidRDefault="005A59B3" w:rsidP="005A59B3">
      <w:pPr>
        <w:widowControl w:val="0"/>
        <w:autoSpaceDE w:val="0"/>
        <w:autoSpaceDN w:val="0"/>
        <w:adjustRightInd w:val="0"/>
        <w:ind w:firstLine="720"/>
        <w:jc w:val="both"/>
        <w:rPr>
          <w:rFonts w:cs="Arial"/>
          <w:szCs w:val="22"/>
        </w:rPr>
      </w:pPr>
      <w:r w:rsidRPr="005A59B3">
        <w:rPr>
          <w:rFonts w:cs="Arial"/>
          <w:szCs w:val="22"/>
        </w:rPr>
        <w:t>Izdarīt 2017.gada 14.septembra lēmumā Nr.358 “Par Liepājas koncertzāles “LIELAIS DZINTARS” telpu, aparatūras, aprīkojuma nomas un pakalpojumu maksu” šādus grozījumus:</w:t>
      </w:r>
    </w:p>
    <w:p w14:paraId="7AAE4DBE" w14:textId="77777777" w:rsidR="005A59B3" w:rsidRPr="005A59B3" w:rsidRDefault="005A59B3" w:rsidP="005A59B3">
      <w:pPr>
        <w:widowControl w:val="0"/>
        <w:autoSpaceDE w:val="0"/>
        <w:autoSpaceDN w:val="0"/>
        <w:adjustRightInd w:val="0"/>
        <w:ind w:firstLine="720"/>
        <w:jc w:val="both"/>
        <w:rPr>
          <w:rFonts w:eastAsia="Calibri" w:cs="Arial"/>
          <w:sz w:val="10"/>
          <w:szCs w:val="10"/>
          <w:lang w:eastAsia="en-US"/>
        </w:rPr>
      </w:pPr>
    </w:p>
    <w:p w14:paraId="0BE95D06" w14:textId="77777777" w:rsidR="005A59B3" w:rsidRPr="005A59B3" w:rsidRDefault="005A59B3" w:rsidP="005A59B3">
      <w:pPr>
        <w:suppressAutoHyphens/>
        <w:autoSpaceDN w:val="0"/>
        <w:ind w:firstLine="720"/>
        <w:jc w:val="both"/>
        <w:rPr>
          <w:rFonts w:eastAsia="Calibri" w:cs="Arial"/>
          <w:bCs/>
          <w:szCs w:val="22"/>
          <w:shd w:val="clear" w:color="auto" w:fill="FFFFFF"/>
          <w:lang w:eastAsia="en-US"/>
        </w:rPr>
      </w:pPr>
      <w:r w:rsidRPr="005A59B3">
        <w:rPr>
          <w:rFonts w:eastAsia="Calibri" w:cs="Arial"/>
          <w:szCs w:val="22"/>
          <w:lang w:eastAsia="en-US"/>
        </w:rPr>
        <w:t>1. Papildināt 1.pielikuma “Koncertzāles “LIELAIS DZINTARS” telpu nomas maksas</w:t>
      </w:r>
      <w:r w:rsidRPr="005A59B3">
        <w:rPr>
          <w:rFonts w:eastAsia="Calibri" w:cs="Arial"/>
          <w:bCs/>
          <w:szCs w:val="22"/>
          <w:shd w:val="clear" w:color="auto" w:fill="FFFFFF"/>
          <w:lang w:eastAsia="en-US"/>
        </w:rPr>
        <w:t xml:space="preserve"> </w:t>
      </w:r>
      <w:r w:rsidRPr="005A59B3">
        <w:rPr>
          <w:rFonts w:eastAsia="Calibri" w:cs="Arial"/>
          <w:szCs w:val="22"/>
          <w:lang w:eastAsia="en-US"/>
        </w:rPr>
        <w:t xml:space="preserve">cenrādis” 3.punkta tabulu ar </w:t>
      </w:r>
      <w:r w:rsidRPr="005A59B3">
        <w:rPr>
          <w:rFonts w:eastAsia="Calibri" w:cs="Arial"/>
          <w:bCs/>
          <w:szCs w:val="22"/>
          <w:shd w:val="clear" w:color="auto" w:fill="FFFFFF"/>
          <w:lang w:eastAsia="en-US"/>
        </w:rPr>
        <w:t>11.punktu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2404"/>
        <w:gridCol w:w="2476"/>
      </w:tblGrid>
      <w:tr w:rsidR="005A59B3" w:rsidRPr="005A59B3" w14:paraId="4751D0B3" w14:textId="77777777" w:rsidTr="002B095B">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12A27158" w14:textId="77777777" w:rsidR="005A59B3" w:rsidRPr="005A59B3" w:rsidRDefault="005A59B3" w:rsidP="005A59B3">
            <w:pPr>
              <w:suppressAutoHyphens/>
              <w:autoSpaceDN w:val="0"/>
              <w:spacing w:after="160" w:line="247" w:lineRule="auto"/>
              <w:jc w:val="both"/>
              <w:textAlignment w:val="baseline"/>
              <w:rPr>
                <w:rFonts w:eastAsia="Calibri" w:cs="Arial"/>
                <w:bCs/>
                <w:szCs w:val="22"/>
                <w:shd w:val="clear" w:color="auto" w:fill="FFFFFF"/>
                <w:lang w:eastAsia="en-US"/>
              </w:rPr>
            </w:pPr>
            <w:r w:rsidRPr="005A59B3">
              <w:rPr>
                <w:rFonts w:eastAsia="Calibri" w:cs="Arial"/>
                <w:bCs/>
                <w:szCs w:val="22"/>
                <w:shd w:val="clear" w:color="auto" w:fill="FFFFFF"/>
                <w:lang w:eastAsia="en-US"/>
              </w:rPr>
              <w:t>Nomas priekšmets</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7CE2FF5A" w14:textId="77777777" w:rsidR="005A59B3" w:rsidRPr="005A59B3" w:rsidRDefault="005A59B3" w:rsidP="005A59B3">
            <w:pPr>
              <w:suppressAutoHyphens/>
              <w:autoSpaceDN w:val="0"/>
              <w:spacing w:after="160" w:line="247" w:lineRule="auto"/>
              <w:jc w:val="both"/>
              <w:textAlignment w:val="baseline"/>
              <w:rPr>
                <w:rFonts w:eastAsia="Calibri" w:cs="Arial"/>
                <w:bCs/>
                <w:szCs w:val="22"/>
                <w:shd w:val="clear" w:color="auto" w:fill="FFFFFF"/>
                <w:lang w:eastAsia="en-US"/>
              </w:rPr>
            </w:pPr>
            <w:r w:rsidRPr="005A59B3">
              <w:rPr>
                <w:rFonts w:eastAsia="Calibri" w:cs="Arial"/>
                <w:bCs/>
                <w:szCs w:val="22"/>
                <w:shd w:val="clear" w:color="auto" w:fill="FFFFFF"/>
                <w:lang w:eastAsia="en-US"/>
              </w:rPr>
              <w:t>Nomas periods</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14:paraId="2B6B1D5A" w14:textId="77777777" w:rsidR="005A59B3" w:rsidRPr="005A59B3" w:rsidRDefault="005A59B3" w:rsidP="005A59B3">
            <w:pPr>
              <w:suppressAutoHyphens/>
              <w:autoSpaceDN w:val="0"/>
              <w:spacing w:after="160" w:line="247" w:lineRule="auto"/>
              <w:jc w:val="both"/>
              <w:textAlignment w:val="baseline"/>
              <w:rPr>
                <w:rFonts w:eastAsia="Calibri" w:cs="Arial"/>
                <w:bCs/>
                <w:szCs w:val="22"/>
                <w:shd w:val="clear" w:color="auto" w:fill="FFFFFF"/>
                <w:lang w:eastAsia="en-US"/>
              </w:rPr>
            </w:pPr>
            <w:r w:rsidRPr="005A59B3">
              <w:rPr>
                <w:rFonts w:eastAsia="Calibri" w:cs="Arial"/>
                <w:bCs/>
                <w:szCs w:val="22"/>
                <w:shd w:val="clear" w:color="auto" w:fill="FFFFFF"/>
                <w:lang w:eastAsia="en-US"/>
              </w:rPr>
              <w:t>Cena EUR (ar PVN)</w:t>
            </w:r>
          </w:p>
        </w:tc>
      </w:tr>
      <w:tr w:rsidR="005A59B3" w:rsidRPr="005A59B3" w14:paraId="385559A3" w14:textId="77777777" w:rsidTr="002B095B">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28C0360D" w14:textId="77777777" w:rsidR="005A59B3" w:rsidRPr="005A59B3" w:rsidRDefault="005A59B3" w:rsidP="005A59B3">
            <w:pPr>
              <w:suppressAutoHyphens/>
              <w:autoSpaceDN w:val="0"/>
              <w:spacing w:after="160" w:line="247" w:lineRule="auto"/>
              <w:jc w:val="both"/>
              <w:textAlignment w:val="baseline"/>
              <w:rPr>
                <w:rFonts w:eastAsia="Calibri" w:cs="Arial"/>
                <w:b/>
                <w:bCs/>
                <w:szCs w:val="22"/>
                <w:shd w:val="clear" w:color="auto" w:fill="FFFFFF"/>
                <w:lang w:eastAsia="en-US"/>
              </w:rPr>
            </w:pPr>
            <w:r w:rsidRPr="005A59B3">
              <w:rPr>
                <w:rFonts w:eastAsia="Calibri" w:cs="Arial"/>
                <w:b/>
                <w:bCs/>
                <w:szCs w:val="22"/>
                <w:shd w:val="clear" w:color="auto" w:fill="FFFFFF"/>
                <w:lang w:eastAsia="en-US"/>
              </w:rPr>
              <w:t>“11. Mākslinieku ģērbtuves,               1 gab.</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14:paraId="70E64E16" w14:textId="77777777" w:rsidR="005A59B3" w:rsidRPr="005A59B3" w:rsidRDefault="005A59B3" w:rsidP="005A59B3">
            <w:pPr>
              <w:suppressAutoHyphens/>
              <w:autoSpaceDN w:val="0"/>
              <w:spacing w:after="160" w:line="247" w:lineRule="auto"/>
              <w:jc w:val="both"/>
              <w:textAlignment w:val="baseline"/>
              <w:rPr>
                <w:rFonts w:eastAsia="Calibri" w:cs="Arial"/>
                <w:bCs/>
                <w:szCs w:val="22"/>
                <w:shd w:val="clear" w:color="auto" w:fill="FFFFFF"/>
                <w:lang w:eastAsia="en-US"/>
              </w:rPr>
            </w:pPr>
            <w:r w:rsidRPr="005A59B3">
              <w:rPr>
                <w:rFonts w:eastAsia="Calibri" w:cs="Arial"/>
                <w:bCs/>
                <w:szCs w:val="22"/>
                <w:shd w:val="clear" w:color="auto" w:fill="FFFFFF"/>
                <w:lang w:eastAsia="en-US"/>
              </w:rPr>
              <w:t>1 diena</w:t>
            </w:r>
          </w:p>
        </w:tc>
        <w:tc>
          <w:tcPr>
            <w:tcW w:w="2514" w:type="dxa"/>
            <w:tcBorders>
              <w:top w:val="single" w:sz="4" w:space="0" w:color="auto"/>
              <w:left w:val="single" w:sz="4" w:space="0" w:color="auto"/>
              <w:bottom w:val="single" w:sz="4" w:space="0" w:color="auto"/>
              <w:right w:val="single" w:sz="4" w:space="0" w:color="auto"/>
            </w:tcBorders>
            <w:shd w:val="clear" w:color="auto" w:fill="auto"/>
            <w:hideMark/>
          </w:tcPr>
          <w:p w14:paraId="4E4E9921" w14:textId="77777777" w:rsidR="005A59B3" w:rsidRPr="005A59B3" w:rsidRDefault="005A59B3" w:rsidP="005A59B3">
            <w:pPr>
              <w:suppressAutoHyphens/>
              <w:autoSpaceDN w:val="0"/>
              <w:spacing w:after="160" w:line="247" w:lineRule="auto"/>
              <w:jc w:val="both"/>
              <w:textAlignment w:val="baseline"/>
              <w:rPr>
                <w:rFonts w:eastAsia="Calibri" w:cs="Arial"/>
                <w:bCs/>
                <w:szCs w:val="22"/>
                <w:shd w:val="clear" w:color="auto" w:fill="FFFFFF"/>
                <w:lang w:eastAsia="en-US"/>
              </w:rPr>
            </w:pPr>
            <w:r w:rsidRPr="005A59B3">
              <w:rPr>
                <w:rFonts w:eastAsia="Calibri" w:cs="Arial"/>
                <w:bCs/>
                <w:szCs w:val="22"/>
                <w:shd w:val="clear" w:color="auto" w:fill="FFFFFF"/>
                <w:lang w:eastAsia="en-US"/>
              </w:rPr>
              <w:t>18,15”</w:t>
            </w:r>
          </w:p>
        </w:tc>
      </w:tr>
    </w:tbl>
    <w:p w14:paraId="3D5C831A" w14:textId="77777777" w:rsidR="005A59B3" w:rsidRPr="005A59B3" w:rsidRDefault="005A59B3" w:rsidP="005A59B3">
      <w:pPr>
        <w:widowControl w:val="0"/>
        <w:autoSpaceDE w:val="0"/>
        <w:autoSpaceDN w:val="0"/>
        <w:adjustRightInd w:val="0"/>
        <w:ind w:firstLine="720"/>
        <w:contextualSpacing/>
        <w:jc w:val="both"/>
        <w:rPr>
          <w:rFonts w:cs="Arial"/>
          <w:sz w:val="10"/>
          <w:szCs w:val="10"/>
        </w:rPr>
      </w:pPr>
    </w:p>
    <w:p w14:paraId="211E61D3" w14:textId="77777777" w:rsidR="005A59B3" w:rsidRPr="005A59B3" w:rsidRDefault="005A59B3" w:rsidP="005A59B3">
      <w:pPr>
        <w:widowControl w:val="0"/>
        <w:autoSpaceDE w:val="0"/>
        <w:autoSpaceDN w:val="0"/>
        <w:adjustRightInd w:val="0"/>
        <w:ind w:firstLine="720"/>
        <w:contextualSpacing/>
        <w:jc w:val="both"/>
        <w:rPr>
          <w:rFonts w:cs="Arial"/>
          <w:szCs w:val="22"/>
        </w:rPr>
      </w:pPr>
      <w:r w:rsidRPr="005A59B3">
        <w:rPr>
          <w:rFonts w:cs="Arial"/>
          <w:szCs w:val="22"/>
        </w:rPr>
        <w:t>2. Papildināt 1.pielikumu “Koncertzāles “LIELAIS DZINTARS” telpu nomas maksas cenrādis” ar 10.punktu šādā redakcijā:</w:t>
      </w:r>
    </w:p>
    <w:p w14:paraId="259BAC47" w14:textId="77777777" w:rsidR="005A59B3" w:rsidRPr="005A59B3" w:rsidRDefault="005A59B3" w:rsidP="005A59B3">
      <w:pPr>
        <w:widowControl w:val="0"/>
        <w:autoSpaceDE w:val="0"/>
        <w:autoSpaceDN w:val="0"/>
        <w:adjustRightInd w:val="0"/>
        <w:ind w:firstLine="720"/>
        <w:jc w:val="both"/>
        <w:rPr>
          <w:rFonts w:cs="Arial"/>
          <w:szCs w:val="22"/>
        </w:rPr>
      </w:pPr>
      <w:r w:rsidRPr="005A59B3">
        <w:rPr>
          <w:rFonts w:cs="Arial"/>
          <w:szCs w:val="22"/>
        </w:rPr>
        <w:t xml:space="preserve">“10. Noteikt Lielās zāles, kamerzāles, Eksperimentālās skatuves, mākslas telpu </w:t>
      </w:r>
      <w:proofErr w:type="spellStart"/>
      <w:r w:rsidRPr="005A59B3">
        <w:rPr>
          <w:rFonts w:cs="Arial"/>
          <w:szCs w:val="22"/>
        </w:rPr>
        <w:t>Civita</w:t>
      </w:r>
      <w:proofErr w:type="spellEnd"/>
      <w:r w:rsidRPr="005A59B3">
        <w:rPr>
          <w:rFonts w:cs="Arial"/>
          <w:szCs w:val="22"/>
        </w:rPr>
        <w:t xml:space="preserve"> Nova 1 un </w:t>
      </w:r>
      <w:proofErr w:type="spellStart"/>
      <w:r w:rsidRPr="005A59B3">
        <w:rPr>
          <w:rFonts w:cs="Arial"/>
          <w:szCs w:val="22"/>
        </w:rPr>
        <w:t>Civita</w:t>
      </w:r>
      <w:proofErr w:type="spellEnd"/>
      <w:r w:rsidRPr="005A59B3">
        <w:rPr>
          <w:rFonts w:cs="Arial"/>
          <w:szCs w:val="22"/>
        </w:rPr>
        <w:t xml:space="preserve"> Nova 6 nomas maksas samazinājumu 50% apmērā no tabulā </w:t>
      </w:r>
      <w:r w:rsidRPr="005A59B3">
        <w:rPr>
          <w:rFonts w:cs="Arial"/>
          <w:szCs w:val="22"/>
        </w:rPr>
        <w:lastRenderedPageBreak/>
        <w:t>norādītās nomas maksas, ja telpa tiek izmantota digitāliem pasākumiem, tai skaitā audio, video ierakstiem vai pasākums notiek bez skatītājiem un publikas apkalpošanas.”.</w:t>
      </w:r>
    </w:p>
    <w:p w14:paraId="602CE45A" w14:textId="77777777" w:rsidR="005A59B3" w:rsidRPr="005A59B3" w:rsidRDefault="005A59B3" w:rsidP="005A59B3">
      <w:pPr>
        <w:widowControl w:val="0"/>
        <w:autoSpaceDE w:val="0"/>
        <w:autoSpaceDN w:val="0"/>
        <w:adjustRightInd w:val="0"/>
        <w:jc w:val="both"/>
        <w:rPr>
          <w:rFonts w:cs="Arial"/>
          <w:sz w:val="10"/>
          <w:szCs w:val="10"/>
        </w:rPr>
      </w:pPr>
    </w:p>
    <w:p w14:paraId="35413241" w14:textId="77777777" w:rsidR="005A59B3" w:rsidRPr="005A59B3" w:rsidRDefault="005A59B3" w:rsidP="005A59B3">
      <w:pPr>
        <w:widowControl w:val="0"/>
        <w:autoSpaceDE w:val="0"/>
        <w:autoSpaceDN w:val="0"/>
        <w:adjustRightInd w:val="0"/>
        <w:ind w:firstLine="720"/>
        <w:contextualSpacing/>
        <w:jc w:val="both"/>
        <w:rPr>
          <w:rFonts w:cs="Arial"/>
          <w:szCs w:val="22"/>
        </w:rPr>
      </w:pPr>
      <w:r w:rsidRPr="005A59B3">
        <w:rPr>
          <w:rFonts w:cs="Arial"/>
          <w:szCs w:val="22"/>
        </w:rPr>
        <w:t>3. Papildināt 2.pielikumu “Koncertzāles “LIELAIS DZINTARS” aparatūras, aprīkojuma nomas un pakalpojumu maksas cenrādis” ar 15.sadaļu šādā redakcijā:</w:t>
      </w:r>
    </w:p>
    <w:tbl>
      <w:tblPr>
        <w:tblW w:w="8505" w:type="dxa"/>
        <w:tblInd w:w="108" w:type="dxa"/>
        <w:tblLook w:val="04A0" w:firstRow="1" w:lastRow="0" w:firstColumn="1" w:lastColumn="0" w:noHBand="0" w:noVBand="1"/>
      </w:tblPr>
      <w:tblGrid>
        <w:gridCol w:w="1261"/>
        <w:gridCol w:w="2688"/>
        <w:gridCol w:w="1452"/>
        <w:gridCol w:w="1416"/>
        <w:gridCol w:w="1688"/>
      </w:tblGrid>
      <w:tr w:rsidR="005A59B3" w:rsidRPr="005A59B3" w14:paraId="592FDD33" w14:textId="77777777" w:rsidTr="002B095B">
        <w:trPr>
          <w:trHeight w:val="561"/>
        </w:trPr>
        <w:tc>
          <w:tcPr>
            <w:tcW w:w="3949" w:type="dxa"/>
            <w:gridSpan w:val="2"/>
            <w:tcBorders>
              <w:top w:val="single" w:sz="8" w:space="0" w:color="000000"/>
              <w:left w:val="single" w:sz="8" w:space="0" w:color="000000"/>
              <w:bottom w:val="single" w:sz="8" w:space="0" w:color="000000"/>
              <w:right w:val="single" w:sz="8" w:space="0" w:color="000000"/>
            </w:tcBorders>
            <w:vAlign w:val="center"/>
            <w:hideMark/>
          </w:tcPr>
          <w:p w14:paraId="2131AE1F" w14:textId="77777777" w:rsidR="005A59B3" w:rsidRPr="005A59B3" w:rsidRDefault="005A59B3" w:rsidP="005A59B3">
            <w:pPr>
              <w:jc w:val="center"/>
              <w:rPr>
                <w:rFonts w:cs="Arial"/>
                <w:b/>
                <w:color w:val="000000"/>
                <w:szCs w:val="22"/>
              </w:rPr>
            </w:pPr>
            <w:r w:rsidRPr="005A59B3">
              <w:rPr>
                <w:rFonts w:cs="Arial"/>
                <w:b/>
                <w:color w:val="000000"/>
                <w:szCs w:val="22"/>
              </w:rPr>
              <w:t>Nomas objekts</w:t>
            </w:r>
          </w:p>
        </w:tc>
        <w:tc>
          <w:tcPr>
            <w:tcW w:w="1452" w:type="dxa"/>
            <w:tcBorders>
              <w:top w:val="single" w:sz="8" w:space="0" w:color="000000"/>
              <w:left w:val="single" w:sz="8" w:space="0" w:color="000000"/>
              <w:bottom w:val="single" w:sz="8" w:space="0" w:color="000000"/>
              <w:right w:val="single" w:sz="8" w:space="0" w:color="000000"/>
            </w:tcBorders>
            <w:vAlign w:val="center"/>
            <w:hideMark/>
          </w:tcPr>
          <w:p w14:paraId="09F1B22F" w14:textId="77777777" w:rsidR="005A59B3" w:rsidRPr="005A59B3" w:rsidRDefault="005A59B3" w:rsidP="005A59B3">
            <w:pPr>
              <w:jc w:val="center"/>
              <w:rPr>
                <w:rFonts w:cs="Arial"/>
                <w:b/>
                <w:color w:val="000000"/>
                <w:szCs w:val="22"/>
              </w:rPr>
            </w:pPr>
            <w:r w:rsidRPr="005A59B3">
              <w:rPr>
                <w:rFonts w:cs="Arial"/>
                <w:b/>
                <w:color w:val="000000"/>
                <w:szCs w:val="22"/>
              </w:rPr>
              <w:t>Nomājamās vienības</w:t>
            </w:r>
          </w:p>
        </w:tc>
        <w:tc>
          <w:tcPr>
            <w:tcW w:w="1416" w:type="dxa"/>
            <w:tcBorders>
              <w:top w:val="single" w:sz="8" w:space="0" w:color="000000"/>
              <w:left w:val="single" w:sz="8" w:space="0" w:color="000000"/>
              <w:bottom w:val="single" w:sz="8" w:space="0" w:color="000000"/>
              <w:right w:val="single" w:sz="8" w:space="0" w:color="000000"/>
            </w:tcBorders>
            <w:vAlign w:val="center"/>
            <w:hideMark/>
          </w:tcPr>
          <w:p w14:paraId="184D5D2A" w14:textId="77777777" w:rsidR="005A59B3" w:rsidRPr="005A59B3" w:rsidRDefault="005A59B3" w:rsidP="005A59B3">
            <w:pPr>
              <w:jc w:val="center"/>
              <w:rPr>
                <w:rFonts w:cs="Arial"/>
                <w:b/>
                <w:color w:val="000000"/>
                <w:szCs w:val="22"/>
              </w:rPr>
            </w:pPr>
            <w:r w:rsidRPr="005A59B3">
              <w:rPr>
                <w:rFonts w:cs="Arial"/>
                <w:b/>
                <w:color w:val="000000"/>
                <w:szCs w:val="22"/>
              </w:rPr>
              <w:t>Mērvienība</w:t>
            </w:r>
          </w:p>
        </w:tc>
        <w:tc>
          <w:tcPr>
            <w:tcW w:w="1688" w:type="dxa"/>
            <w:tcBorders>
              <w:top w:val="single" w:sz="8" w:space="0" w:color="000000"/>
              <w:left w:val="single" w:sz="8" w:space="0" w:color="000000"/>
              <w:bottom w:val="single" w:sz="8" w:space="0" w:color="000000"/>
              <w:right w:val="single" w:sz="8" w:space="0" w:color="000000"/>
            </w:tcBorders>
            <w:vAlign w:val="center"/>
            <w:hideMark/>
          </w:tcPr>
          <w:p w14:paraId="6AFBCE8D" w14:textId="77777777" w:rsidR="005A59B3" w:rsidRPr="005A59B3" w:rsidRDefault="005A59B3" w:rsidP="005A59B3">
            <w:pPr>
              <w:jc w:val="center"/>
              <w:rPr>
                <w:rFonts w:cs="Arial"/>
                <w:b/>
                <w:color w:val="000000"/>
                <w:szCs w:val="22"/>
              </w:rPr>
            </w:pPr>
            <w:r w:rsidRPr="005A59B3">
              <w:rPr>
                <w:rFonts w:cs="Arial"/>
                <w:b/>
                <w:color w:val="000000"/>
                <w:szCs w:val="22"/>
              </w:rPr>
              <w:t>Nomas maksa EUR (ar PVN)</w:t>
            </w:r>
          </w:p>
        </w:tc>
      </w:tr>
      <w:tr w:rsidR="005A59B3" w:rsidRPr="005A59B3" w14:paraId="0C5F6F08" w14:textId="77777777" w:rsidTr="002B095B">
        <w:trPr>
          <w:trHeight w:val="561"/>
        </w:trPr>
        <w:tc>
          <w:tcPr>
            <w:tcW w:w="3949"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C45CF9C" w14:textId="77777777" w:rsidR="005A59B3" w:rsidRPr="005A59B3" w:rsidRDefault="005A59B3" w:rsidP="005A59B3">
            <w:pPr>
              <w:jc w:val="center"/>
              <w:rPr>
                <w:rFonts w:cs="Arial"/>
                <w:color w:val="000000"/>
                <w:szCs w:val="22"/>
              </w:rPr>
            </w:pPr>
            <w:r w:rsidRPr="005A59B3">
              <w:rPr>
                <w:rFonts w:cs="Arial"/>
                <w:color w:val="000000"/>
                <w:szCs w:val="22"/>
              </w:rPr>
              <w:t>“15. Ekrāni</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Pr>
          <w:p w14:paraId="3D3A6498" w14:textId="77777777" w:rsidR="005A59B3" w:rsidRPr="005A59B3" w:rsidRDefault="005A59B3" w:rsidP="005A59B3">
            <w:pPr>
              <w:jc w:val="center"/>
              <w:rPr>
                <w:rFonts w:cs="Arial"/>
                <w:color w:val="000000"/>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D9D9D9"/>
          </w:tcPr>
          <w:p w14:paraId="0431FBA8" w14:textId="77777777" w:rsidR="005A59B3" w:rsidRPr="005A59B3" w:rsidRDefault="005A59B3" w:rsidP="005A59B3">
            <w:pPr>
              <w:jc w:val="center"/>
              <w:rPr>
                <w:rFonts w:cs="Arial"/>
                <w:color w:val="000000"/>
                <w:szCs w:val="22"/>
              </w:rPr>
            </w:pPr>
          </w:p>
        </w:tc>
        <w:tc>
          <w:tcPr>
            <w:tcW w:w="1688" w:type="dxa"/>
            <w:tcBorders>
              <w:top w:val="single" w:sz="8" w:space="0" w:color="000000"/>
              <w:left w:val="single" w:sz="8" w:space="0" w:color="000000"/>
              <w:bottom w:val="single" w:sz="8" w:space="0" w:color="000000"/>
              <w:right w:val="single" w:sz="8" w:space="0" w:color="000000"/>
            </w:tcBorders>
            <w:shd w:val="clear" w:color="auto" w:fill="D9D9D9"/>
          </w:tcPr>
          <w:p w14:paraId="0C9006BE" w14:textId="77777777" w:rsidR="005A59B3" w:rsidRPr="005A59B3" w:rsidRDefault="005A59B3" w:rsidP="005A59B3">
            <w:pPr>
              <w:jc w:val="center"/>
              <w:rPr>
                <w:rFonts w:cs="Arial"/>
                <w:color w:val="000000"/>
                <w:szCs w:val="22"/>
              </w:rPr>
            </w:pPr>
          </w:p>
        </w:tc>
      </w:tr>
      <w:tr w:rsidR="005A59B3" w:rsidRPr="005A59B3" w14:paraId="77ED5CD8" w14:textId="77777777" w:rsidTr="002B095B">
        <w:trPr>
          <w:trHeight w:val="1065"/>
        </w:trPr>
        <w:tc>
          <w:tcPr>
            <w:tcW w:w="1261" w:type="dxa"/>
            <w:tcBorders>
              <w:top w:val="single" w:sz="8" w:space="0" w:color="CCCCCC"/>
              <w:left w:val="single" w:sz="8" w:space="0" w:color="000000"/>
              <w:bottom w:val="single" w:sz="8" w:space="0" w:color="000000"/>
              <w:right w:val="single" w:sz="8" w:space="0" w:color="000000"/>
            </w:tcBorders>
            <w:vAlign w:val="center"/>
            <w:hideMark/>
          </w:tcPr>
          <w:p w14:paraId="44334EBD" w14:textId="77777777" w:rsidR="005A59B3" w:rsidRPr="005A59B3" w:rsidRDefault="005A59B3" w:rsidP="005A59B3">
            <w:pPr>
              <w:jc w:val="center"/>
              <w:rPr>
                <w:rFonts w:cs="Arial"/>
                <w:color w:val="000000"/>
                <w:szCs w:val="22"/>
              </w:rPr>
            </w:pPr>
            <w:r w:rsidRPr="005A59B3">
              <w:rPr>
                <w:rFonts w:cs="Arial"/>
                <w:color w:val="000000"/>
                <w:szCs w:val="22"/>
              </w:rPr>
              <w:t>Ekrāns, TV</w:t>
            </w:r>
          </w:p>
        </w:tc>
        <w:tc>
          <w:tcPr>
            <w:tcW w:w="2688"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7F607169" w14:textId="77777777" w:rsidR="005A59B3" w:rsidRPr="005A59B3" w:rsidRDefault="005A59B3" w:rsidP="005A59B3">
            <w:pPr>
              <w:rPr>
                <w:rFonts w:cs="Arial"/>
                <w:color w:val="000000"/>
                <w:szCs w:val="22"/>
              </w:rPr>
            </w:pPr>
            <w:proofErr w:type="spellStart"/>
            <w:r w:rsidRPr="005A59B3">
              <w:rPr>
                <w:rFonts w:cs="Arial"/>
                <w:color w:val="000000"/>
                <w:szCs w:val="22"/>
              </w:rPr>
              <w:t>Samsung</w:t>
            </w:r>
            <w:proofErr w:type="spellEnd"/>
            <w:r w:rsidRPr="005A59B3">
              <w:rPr>
                <w:rFonts w:cs="Arial"/>
                <w:color w:val="000000"/>
                <w:szCs w:val="22"/>
              </w:rPr>
              <w:t xml:space="preserve"> QE65Q70RAT 165,1 cm (65") 4K </w:t>
            </w:r>
            <w:proofErr w:type="spellStart"/>
            <w:r w:rsidRPr="005A59B3">
              <w:rPr>
                <w:rFonts w:cs="Arial"/>
                <w:color w:val="000000"/>
                <w:szCs w:val="22"/>
              </w:rPr>
              <w:t>Ultra</w:t>
            </w:r>
            <w:proofErr w:type="spellEnd"/>
            <w:r w:rsidRPr="005A59B3">
              <w:rPr>
                <w:rFonts w:cs="Arial"/>
                <w:color w:val="000000"/>
                <w:szCs w:val="22"/>
              </w:rPr>
              <w:t xml:space="preserve"> HD </w:t>
            </w:r>
            <w:proofErr w:type="spellStart"/>
            <w:r w:rsidRPr="005A59B3">
              <w:rPr>
                <w:rFonts w:cs="Arial"/>
                <w:color w:val="000000"/>
                <w:szCs w:val="22"/>
              </w:rPr>
              <w:t>Viedtelevizors</w:t>
            </w:r>
            <w:proofErr w:type="spellEnd"/>
            <w:r w:rsidRPr="005A59B3">
              <w:rPr>
                <w:rFonts w:cs="Arial"/>
                <w:color w:val="000000"/>
                <w:szCs w:val="22"/>
              </w:rPr>
              <w:t xml:space="preserve"> uz statīva</w:t>
            </w:r>
          </w:p>
        </w:tc>
        <w:tc>
          <w:tcPr>
            <w:tcW w:w="1452"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31EBD7A9"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1</w:t>
            </w:r>
          </w:p>
        </w:tc>
        <w:tc>
          <w:tcPr>
            <w:tcW w:w="1416"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3FBD3474" w14:textId="77777777" w:rsidR="005A59B3" w:rsidRPr="005A59B3" w:rsidRDefault="005A59B3" w:rsidP="005A59B3">
            <w:pPr>
              <w:jc w:val="center"/>
              <w:rPr>
                <w:rFonts w:cs="Arial"/>
                <w:color w:val="000000"/>
                <w:szCs w:val="22"/>
              </w:rPr>
            </w:pPr>
            <w:r w:rsidRPr="005A59B3">
              <w:rPr>
                <w:rFonts w:cs="Arial"/>
                <w:color w:val="000000"/>
                <w:szCs w:val="22"/>
              </w:rPr>
              <w:t>1 diena</w:t>
            </w:r>
          </w:p>
        </w:tc>
        <w:tc>
          <w:tcPr>
            <w:tcW w:w="1688"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5892199C"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70,00</w:t>
            </w:r>
          </w:p>
        </w:tc>
      </w:tr>
      <w:tr w:rsidR="005A59B3" w:rsidRPr="005A59B3" w14:paraId="7A16D787" w14:textId="77777777" w:rsidTr="002B095B">
        <w:trPr>
          <w:trHeight w:val="780"/>
        </w:trPr>
        <w:tc>
          <w:tcPr>
            <w:tcW w:w="1261" w:type="dxa"/>
            <w:tcBorders>
              <w:top w:val="single" w:sz="8" w:space="0" w:color="CCCCCC"/>
              <w:left w:val="single" w:sz="8" w:space="0" w:color="000000"/>
              <w:bottom w:val="single" w:sz="8" w:space="0" w:color="000000"/>
              <w:right w:val="single" w:sz="8" w:space="0" w:color="000000"/>
            </w:tcBorders>
            <w:vAlign w:val="center"/>
            <w:hideMark/>
          </w:tcPr>
          <w:p w14:paraId="680FCF3D" w14:textId="77777777" w:rsidR="005A59B3" w:rsidRPr="005A59B3" w:rsidRDefault="005A59B3" w:rsidP="005A59B3">
            <w:pPr>
              <w:jc w:val="center"/>
              <w:rPr>
                <w:rFonts w:cs="Arial"/>
                <w:color w:val="000000"/>
                <w:szCs w:val="22"/>
              </w:rPr>
            </w:pPr>
            <w:r w:rsidRPr="005A59B3">
              <w:rPr>
                <w:rFonts w:cs="Arial"/>
                <w:color w:val="000000"/>
                <w:szCs w:val="22"/>
              </w:rPr>
              <w:t>Ekrāns, TV</w:t>
            </w:r>
          </w:p>
        </w:tc>
        <w:tc>
          <w:tcPr>
            <w:tcW w:w="2688"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418E5244" w14:textId="77777777" w:rsidR="005A59B3" w:rsidRPr="005A59B3" w:rsidRDefault="005A59B3" w:rsidP="005A59B3">
            <w:pPr>
              <w:rPr>
                <w:rFonts w:cs="Arial"/>
                <w:color w:val="000000"/>
                <w:szCs w:val="22"/>
              </w:rPr>
            </w:pPr>
            <w:r w:rsidRPr="005A59B3">
              <w:rPr>
                <w:rFonts w:cs="Arial"/>
                <w:color w:val="000000"/>
                <w:szCs w:val="22"/>
              </w:rPr>
              <w:t>TELEFUNKEN T42FX27 DLBP (42'') uz statīva</w:t>
            </w:r>
          </w:p>
        </w:tc>
        <w:tc>
          <w:tcPr>
            <w:tcW w:w="1452"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0BF6E541"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2</w:t>
            </w:r>
          </w:p>
        </w:tc>
        <w:tc>
          <w:tcPr>
            <w:tcW w:w="1416"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19C5AD55" w14:textId="77777777" w:rsidR="005A59B3" w:rsidRPr="005A59B3" w:rsidRDefault="005A59B3" w:rsidP="005A59B3">
            <w:pPr>
              <w:spacing w:after="200" w:line="276" w:lineRule="auto"/>
              <w:jc w:val="center"/>
              <w:rPr>
                <w:rFonts w:cs="Arial"/>
                <w:szCs w:val="22"/>
              </w:rPr>
            </w:pPr>
            <w:r w:rsidRPr="005A59B3">
              <w:rPr>
                <w:rFonts w:cs="Arial"/>
                <w:szCs w:val="22"/>
              </w:rPr>
              <w:t>1 diena</w:t>
            </w:r>
          </w:p>
        </w:tc>
        <w:tc>
          <w:tcPr>
            <w:tcW w:w="1688" w:type="dxa"/>
            <w:tcBorders>
              <w:top w:val="single" w:sz="8" w:space="0" w:color="CCCCCC"/>
              <w:left w:val="single" w:sz="8" w:space="0" w:color="CCCCCC"/>
              <w:bottom w:val="single" w:sz="8" w:space="0" w:color="000000"/>
              <w:right w:val="single" w:sz="8" w:space="0" w:color="000000"/>
            </w:tcBorders>
            <w:shd w:val="clear" w:color="auto" w:fill="FFFFFF"/>
            <w:vAlign w:val="center"/>
            <w:hideMark/>
          </w:tcPr>
          <w:p w14:paraId="4F974AA1"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20,00</w:t>
            </w:r>
          </w:p>
        </w:tc>
      </w:tr>
      <w:tr w:rsidR="005A59B3" w:rsidRPr="005A59B3" w14:paraId="5AC8714D" w14:textId="77777777" w:rsidTr="002B095B">
        <w:trPr>
          <w:trHeight w:val="945"/>
        </w:trPr>
        <w:tc>
          <w:tcPr>
            <w:tcW w:w="1261" w:type="dxa"/>
            <w:tcBorders>
              <w:top w:val="single" w:sz="8" w:space="0" w:color="CCCCCC"/>
              <w:left w:val="single" w:sz="8" w:space="0" w:color="000000"/>
              <w:bottom w:val="single" w:sz="8" w:space="0" w:color="000000"/>
              <w:right w:val="single" w:sz="8" w:space="0" w:color="000000"/>
            </w:tcBorders>
            <w:vAlign w:val="center"/>
            <w:hideMark/>
          </w:tcPr>
          <w:p w14:paraId="59575C77" w14:textId="77777777" w:rsidR="005A59B3" w:rsidRPr="005A59B3" w:rsidRDefault="005A59B3" w:rsidP="005A59B3">
            <w:pPr>
              <w:jc w:val="center"/>
              <w:rPr>
                <w:rFonts w:cs="Arial"/>
                <w:color w:val="000000"/>
                <w:szCs w:val="22"/>
              </w:rPr>
            </w:pPr>
            <w:r w:rsidRPr="005A59B3">
              <w:rPr>
                <w:rFonts w:cs="Arial"/>
                <w:color w:val="000000"/>
                <w:szCs w:val="22"/>
              </w:rPr>
              <w:t>Ekrāns, TV</w:t>
            </w:r>
          </w:p>
        </w:tc>
        <w:tc>
          <w:tcPr>
            <w:tcW w:w="2688" w:type="dxa"/>
            <w:tcBorders>
              <w:top w:val="single" w:sz="8" w:space="0" w:color="CCCCCC"/>
              <w:left w:val="single" w:sz="8" w:space="0" w:color="CCCCCC"/>
              <w:bottom w:val="single" w:sz="8" w:space="0" w:color="000000"/>
              <w:right w:val="single" w:sz="8" w:space="0" w:color="000000"/>
            </w:tcBorders>
            <w:vAlign w:val="center"/>
            <w:hideMark/>
          </w:tcPr>
          <w:p w14:paraId="078315FA" w14:textId="77777777" w:rsidR="005A59B3" w:rsidRPr="005A59B3" w:rsidRDefault="005A59B3" w:rsidP="005A59B3">
            <w:pPr>
              <w:rPr>
                <w:rFonts w:cs="Arial"/>
                <w:color w:val="000000"/>
                <w:szCs w:val="22"/>
              </w:rPr>
            </w:pPr>
            <w:proofErr w:type="spellStart"/>
            <w:r w:rsidRPr="005A59B3">
              <w:rPr>
                <w:rFonts w:cs="Arial"/>
                <w:color w:val="000000"/>
                <w:szCs w:val="22"/>
              </w:rPr>
              <w:t>Telefunken</w:t>
            </w:r>
            <w:proofErr w:type="spellEnd"/>
            <w:r w:rsidRPr="005A59B3">
              <w:rPr>
                <w:rFonts w:cs="Arial"/>
                <w:color w:val="000000"/>
                <w:szCs w:val="22"/>
              </w:rPr>
              <w:t xml:space="preserve"> T32TX275DLBP (32'') uz mazā statīva</w:t>
            </w:r>
          </w:p>
        </w:tc>
        <w:tc>
          <w:tcPr>
            <w:tcW w:w="1452" w:type="dxa"/>
            <w:tcBorders>
              <w:top w:val="single" w:sz="8" w:space="0" w:color="CCCCCC"/>
              <w:left w:val="single" w:sz="8" w:space="0" w:color="CCCCCC"/>
              <w:bottom w:val="single" w:sz="8" w:space="0" w:color="000000"/>
              <w:right w:val="single" w:sz="8" w:space="0" w:color="000000"/>
            </w:tcBorders>
            <w:vAlign w:val="center"/>
            <w:hideMark/>
          </w:tcPr>
          <w:p w14:paraId="4AEEDC01"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4</w:t>
            </w:r>
          </w:p>
        </w:tc>
        <w:tc>
          <w:tcPr>
            <w:tcW w:w="1416" w:type="dxa"/>
            <w:tcBorders>
              <w:top w:val="single" w:sz="8" w:space="0" w:color="CCCCCC"/>
              <w:left w:val="single" w:sz="8" w:space="0" w:color="CCCCCC"/>
              <w:bottom w:val="single" w:sz="8" w:space="0" w:color="000000"/>
              <w:right w:val="single" w:sz="8" w:space="0" w:color="000000"/>
            </w:tcBorders>
            <w:vAlign w:val="center"/>
            <w:hideMark/>
          </w:tcPr>
          <w:p w14:paraId="487AF771" w14:textId="77777777" w:rsidR="005A59B3" w:rsidRPr="005A59B3" w:rsidRDefault="005A59B3" w:rsidP="005A59B3">
            <w:pPr>
              <w:spacing w:after="200" w:line="276" w:lineRule="auto"/>
              <w:jc w:val="center"/>
              <w:rPr>
                <w:rFonts w:cs="Arial"/>
                <w:szCs w:val="22"/>
              </w:rPr>
            </w:pPr>
            <w:r w:rsidRPr="005A59B3">
              <w:rPr>
                <w:rFonts w:cs="Arial"/>
                <w:szCs w:val="22"/>
              </w:rPr>
              <w:t>1 diena</w:t>
            </w:r>
          </w:p>
        </w:tc>
        <w:tc>
          <w:tcPr>
            <w:tcW w:w="1688" w:type="dxa"/>
            <w:tcBorders>
              <w:top w:val="single" w:sz="8" w:space="0" w:color="CCCCCC"/>
              <w:left w:val="single" w:sz="8" w:space="0" w:color="CCCCCC"/>
              <w:bottom w:val="single" w:sz="8" w:space="0" w:color="000000"/>
              <w:right w:val="single" w:sz="8" w:space="0" w:color="000000"/>
            </w:tcBorders>
            <w:vAlign w:val="center"/>
            <w:hideMark/>
          </w:tcPr>
          <w:p w14:paraId="3073852A"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15,00</w:t>
            </w:r>
          </w:p>
        </w:tc>
      </w:tr>
      <w:tr w:rsidR="005A59B3" w:rsidRPr="005A59B3" w14:paraId="6B27D6CD" w14:textId="77777777" w:rsidTr="002B095B">
        <w:trPr>
          <w:trHeight w:val="1410"/>
        </w:trPr>
        <w:tc>
          <w:tcPr>
            <w:tcW w:w="1261" w:type="dxa"/>
            <w:tcBorders>
              <w:top w:val="single" w:sz="8" w:space="0" w:color="CCCCCC"/>
              <w:left w:val="single" w:sz="8" w:space="0" w:color="000000"/>
              <w:bottom w:val="single" w:sz="8" w:space="0" w:color="000000"/>
              <w:right w:val="single" w:sz="8" w:space="0" w:color="000000"/>
            </w:tcBorders>
            <w:vAlign w:val="center"/>
            <w:hideMark/>
          </w:tcPr>
          <w:p w14:paraId="56AF7708" w14:textId="77777777" w:rsidR="005A59B3" w:rsidRPr="005A59B3" w:rsidRDefault="005A59B3" w:rsidP="005A59B3">
            <w:pPr>
              <w:jc w:val="center"/>
              <w:rPr>
                <w:rFonts w:cs="Arial"/>
                <w:color w:val="000000"/>
                <w:szCs w:val="22"/>
              </w:rPr>
            </w:pPr>
            <w:r w:rsidRPr="005A59B3">
              <w:rPr>
                <w:rFonts w:cs="Arial"/>
                <w:color w:val="000000"/>
                <w:szCs w:val="22"/>
              </w:rPr>
              <w:t>PRO sērijas projektors</w:t>
            </w:r>
          </w:p>
        </w:tc>
        <w:tc>
          <w:tcPr>
            <w:tcW w:w="2688" w:type="dxa"/>
            <w:tcBorders>
              <w:top w:val="single" w:sz="8" w:space="0" w:color="CCCCCC"/>
              <w:left w:val="single" w:sz="8" w:space="0" w:color="CCCCCC"/>
              <w:bottom w:val="single" w:sz="8" w:space="0" w:color="000000"/>
              <w:right w:val="single" w:sz="8" w:space="0" w:color="000000"/>
            </w:tcBorders>
            <w:vAlign w:val="center"/>
            <w:hideMark/>
          </w:tcPr>
          <w:p w14:paraId="24764281" w14:textId="77777777" w:rsidR="005A59B3" w:rsidRPr="005A59B3" w:rsidRDefault="005A59B3" w:rsidP="005A59B3">
            <w:pPr>
              <w:rPr>
                <w:rFonts w:cs="Arial"/>
                <w:b/>
                <w:bCs/>
                <w:color w:val="000000"/>
                <w:szCs w:val="22"/>
              </w:rPr>
            </w:pPr>
            <w:proofErr w:type="spellStart"/>
            <w:r w:rsidRPr="005A59B3">
              <w:rPr>
                <w:rFonts w:cs="Arial"/>
                <w:b/>
                <w:bCs/>
                <w:color w:val="000000"/>
                <w:szCs w:val="22"/>
              </w:rPr>
              <w:t>Maxell</w:t>
            </w:r>
            <w:proofErr w:type="spellEnd"/>
            <w:r w:rsidRPr="005A59B3">
              <w:rPr>
                <w:rFonts w:cs="Arial"/>
                <w:color w:val="000000"/>
                <w:szCs w:val="22"/>
              </w:rPr>
              <w:t xml:space="preserve"> - 3LCD </w:t>
            </w:r>
            <w:proofErr w:type="spellStart"/>
            <w:r w:rsidRPr="005A59B3">
              <w:rPr>
                <w:rFonts w:cs="Arial"/>
                <w:color w:val="000000"/>
                <w:szCs w:val="22"/>
              </w:rPr>
              <w:t>Laser</w:t>
            </w:r>
            <w:proofErr w:type="spellEnd"/>
            <w:r w:rsidRPr="005A59B3">
              <w:rPr>
                <w:rFonts w:cs="Arial"/>
                <w:color w:val="000000"/>
                <w:szCs w:val="22"/>
              </w:rPr>
              <w:br/>
              <w:t>tehnoloģija, augsta WUXGA 1920 x1200</w:t>
            </w:r>
            <w:r w:rsidRPr="005A59B3">
              <w:rPr>
                <w:rFonts w:cs="Arial"/>
                <w:color w:val="000000"/>
                <w:szCs w:val="22"/>
              </w:rPr>
              <w:br/>
              <w:t>izšķirtspēja, 6000 lm, TR 1.4 - 2.4:1 (fiksēta lēca)</w:t>
            </w:r>
          </w:p>
        </w:tc>
        <w:tc>
          <w:tcPr>
            <w:tcW w:w="1452" w:type="dxa"/>
            <w:tcBorders>
              <w:top w:val="single" w:sz="8" w:space="0" w:color="CCCCCC"/>
              <w:left w:val="single" w:sz="8" w:space="0" w:color="CCCCCC"/>
              <w:bottom w:val="single" w:sz="8" w:space="0" w:color="000000"/>
              <w:right w:val="single" w:sz="8" w:space="0" w:color="000000"/>
            </w:tcBorders>
            <w:vAlign w:val="center"/>
            <w:hideMark/>
          </w:tcPr>
          <w:p w14:paraId="67E2051C"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1</w:t>
            </w:r>
          </w:p>
        </w:tc>
        <w:tc>
          <w:tcPr>
            <w:tcW w:w="1416" w:type="dxa"/>
            <w:tcBorders>
              <w:top w:val="single" w:sz="8" w:space="0" w:color="CCCCCC"/>
              <w:left w:val="single" w:sz="8" w:space="0" w:color="CCCCCC"/>
              <w:bottom w:val="single" w:sz="8" w:space="0" w:color="000000"/>
              <w:right w:val="single" w:sz="8" w:space="0" w:color="000000"/>
            </w:tcBorders>
            <w:vAlign w:val="center"/>
            <w:hideMark/>
          </w:tcPr>
          <w:p w14:paraId="64EAF07E" w14:textId="77777777" w:rsidR="005A59B3" w:rsidRPr="005A59B3" w:rsidRDefault="005A59B3" w:rsidP="005A59B3">
            <w:pPr>
              <w:spacing w:after="200" w:line="276" w:lineRule="auto"/>
              <w:jc w:val="center"/>
              <w:rPr>
                <w:rFonts w:cs="Arial"/>
                <w:szCs w:val="22"/>
              </w:rPr>
            </w:pPr>
            <w:r w:rsidRPr="005A59B3">
              <w:rPr>
                <w:rFonts w:cs="Arial"/>
                <w:szCs w:val="22"/>
              </w:rPr>
              <w:t>1 diena</w:t>
            </w:r>
          </w:p>
        </w:tc>
        <w:tc>
          <w:tcPr>
            <w:tcW w:w="1688" w:type="dxa"/>
            <w:tcBorders>
              <w:top w:val="single" w:sz="8" w:space="0" w:color="CCCCCC"/>
              <w:left w:val="single" w:sz="8" w:space="0" w:color="CCCCCC"/>
              <w:bottom w:val="single" w:sz="8" w:space="0" w:color="000000"/>
              <w:right w:val="single" w:sz="8" w:space="0" w:color="000000"/>
            </w:tcBorders>
            <w:vAlign w:val="center"/>
            <w:hideMark/>
          </w:tcPr>
          <w:p w14:paraId="2418EC24"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75,00</w:t>
            </w:r>
          </w:p>
        </w:tc>
      </w:tr>
      <w:tr w:rsidR="005A59B3" w:rsidRPr="005A59B3" w14:paraId="04EAFEF4" w14:textId="77777777" w:rsidTr="002B095B">
        <w:trPr>
          <w:trHeight w:val="885"/>
        </w:trPr>
        <w:tc>
          <w:tcPr>
            <w:tcW w:w="1261" w:type="dxa"/>
            <w:tcBorders>
              <w:top w:val="single" w:sz="8" w:space="0" w:color="CCCCCC"/>
              <w:left w:val="single" w:sz="8" w:space="0" w:color="000000"/>
              <w:bottom w:val="single" w:sz="8" w:space="0" w:color="000000"/>
              <w:right w:val="single" w:sz="8" w:space="0" w:color="000000"/>
            </w:tcBorders>
            <w:vAlign w:val="center"/>
            <w:hideMark/>
          </w:tcPr>
          <w:p w14:paraId="72685960" w14:textId="77777777" w:rsidR="005A59B3" w:rsidRPr="005A59B3" w:rsidRDefault="005A59B3" w:rsidP="005A59B3">
            <w:pPr>
              <w:jc w:val="center"/>
              <w:rPr>
                <w:rFonts w:cs="Arial"/>
                <w:color w:val="000000"/>
                <w:szCs w:val="22"/>
              </w:rPr>
            </w:pPr>
            <w:r w:rsidRPr="005A59B3">
              <w:rPr>
                <w:rFonts w:cs="Arial"/>
                <w:color w:val="000000"/>
                <w:szCs w:val="22"/>
              </w:rPr>
              <w:t>Ekrāns/ interaktīvā tāfele*</w:t>
            </w:r>
          </w:p>
        </w:tc>
        <w:tc>
          <w:tcPr>
            <w:tcW w:w="2688" w:type="dxa"/>
            <w:tcBorders>
              <w:top w:val="single" w:sz="8" w:space="0" w:color="CCCCCC"/>
              <w:left w:val="single" w:sz="8" w:space="0" w:color="CCCCCC"/>
              <w:bottom w:val="single" w:sz="8" w:space="0" w:color="000000"/>
              <w:right w:val="single" w:sz="8" w:space="0" w:color="000000"/>
            </w:tcBorders>
            <w:vAlign w:val="center"/>
            <w:hideMark/>
          </w:tcPr>
          <w:p w14:paraId="2839AF16" w14:textId="77777777" w:rsidR="005A59B3" w:rsidRPr="005A59B3" w:rsidRDefault="005A59B3" w:rsidP="005A59B3">
            <w:pPr>
              <w:rPr>
                <w:rFonts w:cs="Arial"/>
                <w:color w:val="000000"/>
                <w:szCs w:val="22"/>
              </w:rPr>
            </w:pPr>
            <w:proofErr w:type="spellStart"/>
            <w:r w:rsidRPr="005A59B3">
              <w:rPr>
                <w:rFonts w:cs="Arial"/>
                <w:color w:val="000000"/>
                <w:szCs w:val="22"/>
              </w:rPr>
              <w:t>Samsung</w:t>
            </w:r>
            <w:proofErr w:type="spellEnd"/>
            <w:r w:rsidRPr="005A59B3">
              <w:rPr>
                <w:rFonts w:cs="Arial"/>
                <w:color w:val="000000"/>
                <w:szCs w:val="22"/>
              </w:rPr>
              <w:t xml:space="preserve"> </w:t>
            </w:r>
            <w:proofErr w:type="spellStart"/>
            <w:r w:rsidRPr="005A59B3">
              <w:rPr>
                <w:rFonts w:cs="Arial"/>
                <w:color w:val="000000"/>
                <w:szCs w:val="22"/>
              </w:rPr>
              <w:t>Flip</w:t>
            </w:r>
            <w:proofErr w:type="spellEnd"/>
            <w:r w:rsidRPr="005A59B3">
              <w:rPr>
                <w:rFonts w:cs="Arial"/>
                <w:color w:val="000000"/>
                <w:szCs w:val="22"/>
              </w:rPr>
              <w:t xml:space="preserve"> - WM85R (85'') uz statīva</w:t>
            </w:r>
          </w:p>
        </w:tc>
        <w:tc>
          <w:tcPr>
            <w:tcW w:w="1452" w:type="dxa"/>
            <w:tcBorders>
              <w:top w:val="single" w:sz="8" w:space="0" w:color="CCCCCC"/>
              <w:left w:val="single" w:sz="8" w:space="0" w:color="CCCCCC"/>
              <w:bottom w:val="single" w:sz="8" w:space="0" w:color="000000"/>
              <w:right w:val="single" w:sz="8" w:space="0" w:color="000000"/>
            </w:tcBorders>
            <w:vAlign w:val="center"/>
            <w:hideMark/>
          </w:tcPr>
          <w:p w14:paraId="47FEB888"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1</w:t>
            </w:r>
          </w:p>
        </w:tc>
        <w:tc>
          <w:tcPr>
            <w:tcW w:w="1416" w:type="dxa"/>
            <w:tcBorders>
              <w:top w:val="single" w:sz="8" w:space="0" w:color="CCCCCC"/>
              <w:left w:val="single" w:sz="8" w:space="0" w:color="CCCCCC"/>
              <w:bottom w:val="single" w:sz="8" w:space="0" w:color="000000"/>
              <w:right w:val="single" w:sz="8" w:space="0" w:color="000000"/>
            </w:tcBorders>
            <w:vAlign w:val="center"/>
            <w:hideMark/>
          </w:tcPr>
          <w:p w14:paraId="11FA1592" w14:textId="77777777" w:rsidR="005A59B3" w:rsidRPr="005A59B3" w:rsidRDefault="005A59B3" w:rsidP="005A59B3">
            <w:pPr>
              <w:spacing w:after="200" w:line="276" w:lineRule="auto"/>
              <w:jc w:val="center"/>
              <w:rPr>
                <w:rFonts w:cs="Arial"/>
                <w:szCs w:val="22"/>
              </w:rPr>
            </w:pPr>
            <w:r w:rsidRPr="005A59B3">
              <w:rPr>
                <w:rFonts w:cs="Arial"/>
                <w:szCs w:val="22"/>
              </w:rPr>
              <w:t>1 diena</w:t>
            </w:r>
          </w:p>
        </w:tc>
        <w:tc>
          <w:tcPr>
            <w:tcW w:w="1688" w:type="dxa"/>
            <w:tcBorders>
              <w:top w:val="single" w:sz="8" w:space="0" w:color="CCCCCC"/>
              <w:left w:val="single" w:sz="8" w:space="0" w:color="CCCCCC"/>
              <w:bottom w:val="single" w:sz="8" w:space="0" w:color="000000"/>
              <w:right w:val="single" w:sz="8" w:space="0" w:color="000000"/>
            </w:tcBorders>
            <w:vAlign w:val="center"/>
            <w:hideMark/>
          </w:tcPr>
          <w:p w14:paraId="421A458D" w14:textId="77777777" w:rsidR="005A59B3" w:rsidRPr="005A59B3" w:rsidRDefault="005A59B3" w:rsidP="005A59B3">
            <w:pPr>
              <w:spacing w:after="200" w:line="276" w:lineRule="auto"/>
              <w:jc w:val="center"/>
              <w:rPr>
                <w:rFonts w:cs="Arial"/>
                <w:color w:val="000000"/>
                <w:szCs w:val="22"/>
              </w:rPr>
            </w:pPr>
            <w:r w:rsidRPr="005A59B3">
              <w:rPr>
                <w:rFonts w:cs="Arial"/>
                <w:color w:val="000000"/>
                <w:szCs w:val="22"/>
              </w:rPr>
              <w:t>100,00”</w:t>
            </w:r>
          </w:p>
        </w:tc>
      </w:tr>
    </w:tbl>
    <w:p w14:paraId="46438A1E" w14:textId="77777777" w:rsidR="005A59B3" w:rsidRPr="005A59B3" w:rsidRDefault="005A59B3" w:rsidP="005A59B3">
      <w:pPr>
        <w:widowControl w:val="0"/>
        <w:autoSpaceDE w:val="0"/>
        <w:autoSpaceDN w:val="0"/>
        <w:adjustRightInd w:val="0"/>
        <w:ind w:firstLine="708"/>
        <w:jc w:val="both"/>
        <w:rPr>
          <w:rFonts w:cs="Arial"/>
          <w:szCs w:val="22"/>
        </w:rPr>
      </w:pPr>
    </w:p>
    <w:p w14:paraId="28167292" w14:textId="77777777" w:rsidR="005A59B3" w:rsidRPr="005A59B3" w:rsidRDefault="005A59B3" w:rsidP="005A59B3">
      <w:pPr>
        <w:widowControl w:val="0"/>
        <w:autoSpaceDE w:val="0"/>
        <w:autoSpaceDN w:val="0"/>
        <w:adjustRightInd w:val="0"/>
        <w:ind w:firstLine="708"/>
        <w:jc w:val="both"/>
        <w:rPr>
          <w:rFonts w:cs="Arial"/>
          <w:szCs w:val="22"/>
        </w:rPr>
      </w:pPr>
    </w:p>
    <w:p w14:paraId="0036246F" w14:textId="77777777" w:rsidR="005A59B3" w:rsidRPr="005A59B3" w:rsidRDefault="005A59B3" w:rsidP="005A59B3">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A59B3" w:rsidRPr="005A59B3" w14:paraId="1461CC59" w14:textId="77777777" w:rsidTr="002B095B">
        <w:tc>
          <w:tcPr>
            <w:tcW w:w="5584" w:type="dxa"/>
            <w:gridSpan w:val="2"/>
            <w:tcBorders>
              <w:top w:val="nil"/>
              <w:left w:val="nil"/>
              <w:bottom w:val="nil"/>
              <w:right w:val="nil"/>
            </w:tcBorders>
          </w:tcPr>
          <w:p w14:paraId="38205E30" w14:textId="77777777" w:rsidR="005A59B3" w:rsidRPr="005A59B3" w:rsidRDefault="005A59B3" w:rsidP="005A59B3">
            <w:pPr>
              <w:widowControl w:val="0"/>
              <w:autoSpaceDE w:val="0"/>
              <w:autoSpaceDN w:val="0"/>
              <w:adjustRightInd w:val="0"/>
              <w:rPr>
                <w:rFonts w:cs="Arial"/>
                <w:szCs w:val="22"/>
              </w:rPr>
            </w:pPr>
            <w:r w:rsidRPr="005A59B3">
              <w:rPr>
                <w:rFonts w:cs="Arial"/>
                <w:szCs w:val="22"/>
              </w:rPr>
              <w:t>Priekšsēdētājs</w:t>
            </w:r>
          </w:p>
        </w:tc>
        <w:tc>
          <w:tcPr>
            <w:tcW w:w="2921" w:type="dxa"/>
            <w:tcBorders>
              <w:top w:val="nil"/>
              <w:left w:val="nil"/>
              <w:bottom w:val="nil"/>
              <w:right w:val="nil"/>
            </w:tcBorders>
          </w:tcPr>
          <w:p w14:paraId="4CCA2331" w14:textId="77777777" w:rsidR="005A59B3" w:rsidRPr="005A59B3" w:rsidRDefault="005A59B3" w:rsidP="005A59B3">
            <w:pPr>
              <w:widowControl w:val="0"/>
              <w:autoSpaceDE w:val="0"/>
              <w:autoSpaceDN w:val="0"/>
              <w:adjustRightInd w:val="0"/>
              <w:jc w:val="right"/>
              <w:rPr>
                <w:rFonts w:cs="Arial"/>
                <w:szCs w:val="22"/>
              </w:rPr>
            </w:pPr>
            <w:r w:rsidRPr="005A59B3">
              <w:rPr>
                <w:rFonts w:cs="Arial"/>
                <w:szCs w:val="22"/>
              </w:rPr>
              <w:t>Gunārs Ansiņš</w:t>
            </w:r>
          </w:p>
          <w:p w14:paraId="01B4E92B" w14:textId="77777777" w:rsidR="005A59B3" w:rsidRPr="005A59B3" w:rsidRDefault="005A59B3" w:rsidP="005A59B3">
            <w:pPr>
              <w:widowControl w:val="0"/>
              <w:autoSpaceDE w:val="0"/>
              <w:autoSpaceDN w:val="0"/>
              <w:adjustRightInd w:val="0"/>
              <w:jc w:val="right"/>
              <w:rPr>
                <w:rFonts w:cs="Arial"/>
                <w:sz w:val="8"/>
                <w:szCs w:val="22"/>
              </w:rPr>
            </w:pPr>
          </w:p>
        </w:tc>
      </w:tr>
      <w:tr w:rsidR="005A59B3" w:rsidRPr="005A59B3" w14:paraId="4964959C" w14:textId="77777777" w:rsidTr="002B095B">
        <w:tc>
          <w:tcPr>
            <w:tcW w:w="1276" w:type="dxa"/>
            <w:tcBorders>
              <w:top w:val="nil"/>
              <w:left w:val="nil"/>
              <w:bottom w:val="nil"/>
              <w:right w:val="nil"/>
            </w:tcBorders>
          </w:tcPr>
          <w:p w14:paraId="06E92EE1" w14:textId="77777777" w:rsidR="005A59B3" w:rsidRPr="005A59B3" w:rsidRDefault="005A59B3" w:rsidP="005A59B3">
            <w:pPr>
              <w:widowControl w:val="0"/>
              <w:autoSpaceDE w:val="0"/>
              <w:autoSpaceDN w:val="0"/>
              <w:adjustRightInd w:val="0"/>
              <w:rPr>
                <w:rFonts w:cs="Arial"/>
                <w:szCs w:val="22"/>
              </w:rPr>
            </w:pPr>
            <w:r w:rsidRPr="005A59B3">
              <w:rPr>
                <w:rFonts w:cs="Arial"/>
                <w:szCs w:val="22"/>
              </w:rPr>
              <w:t>Nosūtāms:</w:t>
            </w:r>
          </w:p>
        </w:tc>
        <w:tc>
          <w:tcPr>
            <w:tcW w:w="7229" w:type="dxa"/>
            <w:gridSpan w:val="2"/>
            <w:tcBorders>
              <w:top w:val="nil"/>
              <w:left w:val="nil"/>
              <w:bottom w:val="nil"/>
              <w:right w:val="nil"/>
            </w:tcBorders>
          </w:tcPr>
          <w:p w14:paraId="3AB82F3A" w14:textId="77777777" w:rsidR="005A59B3" w:rsidRPr="005A59B3" w:rsidRDefault="005A59B3" w:rsidP="005A59B3">
            <w:pPr>
              <w:widowControl w:val="0"/>
              <w:autoSpaceDE w:val="0"/>
              <w:autoSpaceDN w:val="0"/>
              <w:adjustRightInd w:val="0"/>
              <w:jc w:val="both"/>
              <w:rPr>
                <w:rFonts w:cs="Arial"/>
                <w:szCs w:val="22"/>
              </w:rPr>
            </w:pPr>
            <w:r w:rsidRPr="005A59B3">
              <w:rPr>
                <w:szCs w:val="22"/>
              </w:rPr>
              <w:t>Izpilddirektora birojam, Finanšu pārvaldei, SIA “Lielais Dzintars”</w:t>
            </w:r>
          </w:p>
          <w:p w14:paraId="46F89478" w14:textId="77777777" w:rsidR="005A59B3" w:rsidRPr="005A59B3" w:rsidRDefault="005A59B3" w:rsidP="005A59B3">
            <w:pPr>
              <w:widowControl w:val="0"/>
              <w:autoSpaceDE w:val="0"/>
              <w:autoSpaceDN w:val="0"/>
              <w:adjustRightInd w:val="0"/>
              <w:jc w:val="both"/>
              <w:rPr>
                <w:rFonts w:cs="Arial"/>
                <w:szCs w:val="22"/>
              </w:rPr>
            </w:pPr>
          </w:p>
        </w:tc>
      </w:tr>
    </w:tbl>
    <w:p w14:paraId="32CC6F98" w14:textId="77777777" w:rsidR="005A59B3" w:rsidRPr="005A59B3" w:rsidRDefault="005A59B3" w:rsidP="005A59B3">
      <w:pPr>
        <w:widowControl w:val="0"/>
        <w:autoSpaceDE w:val="0"/>
        <w:autoSpaceDN w:val="0"/>
        <w:adjustRightInd w:val="0"/>
        <w:jc w:val="both"/>
        <w:rPr>
          <w:rFonts w:cs="Arial"/>
          <w:szCs w:val="22"/>
        </w:rPr>
      </w:pPr>
    </w:p>
    <w:p w14:paraId="0A7FACA3" w14:textId="77777777" w:rsidR="005A59B3" w:rsidRDefault="005A59B3" w:rsidP="00607627">
      <w:pPr>
        <w:widowControl w:val="0"/>
        <w:autoSpaceDE w:val="0"/>
        <w:autoSpaceDN w:val="0"/>
        <w:adjustRightInd w:val="0"/>
        <w:jc w:val="both"/>
        <w:rPr>
          <w:rFonts w:cs="Arial"/>
          <w:szCs w:val="22"/>
        </w:rPr>
      </w:pPr>
    </w:p>
    <w:sectPr w:rsidR="005A59B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AE44" w14:textId="77777777" w:rsidR="00796CE8" w:rsidRDefault="00796CE8">
      <w:r>
        <w:separator/>
      </w:r>
    </w:p>
  </w:endnote>
  <w:endnote w:type="continuationSeparator" w:id="0">
    <w:p w14:paraId="3671BCBA" w14:textId="77777777" w:rsidR="00796CE8" w:rsidRDefault="0079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C4D4"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B6C8" w14:textId="77777777" w:rsidR="00796CE8" w:rsidRDefault="00796CE8">
      <w:r>
        <w:separator/>
      </w:r>
    </w:p>
  </w:footnote>
  <w:footnote w:type="continuationSeparator" w:id="0">
    <w:p w14:paraId="6BE104A2" w14:textId="77777777" w:rsidR="00796CE8" w:rsidRDefault="0079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C4D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C4D5" w14:textId="77777777" w:rsidR="00EB209C" w:rsidRPr="00AE2B38" w:rsidRDefault="005A59B3"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BBC4D6" w14:textId="7E3F2098" w:rsidR="00EB209C" w:rsidRPr="00356E0F" w:rsidRDefault="005A59B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8711B">
      <w:rPr>
        <w:rFonts w:ascii="Arial" w:hAnsi="Arial" w:cs="Arial"/>
        <w:b/>
      </w:rPr>
      <w:t>valsts</w:t>
    </w:r>
    <w:r w:rsidR="00356E0F">
      <w:rPr>
        <w:rFonts w:ascii="Arial" w:hAnsi="Arial" w:cs="Arial"/>
        <w:b/>
      </w:rPr>
      <w:t xml:space="preserve">pilsētas </w:t>
    </w:r>
    <w:r w:rsidR="0058711B">
      <w:rPr>
        <w:rFonts w:ascii="Arial" w:hAnsi="Arial" w:cs="Arial"/>
        <w:b/>
      </w:rPr>
      <w:t xml:space="preserve">pašvaldības </w:t>
    </w:r>
    <w:r w:rsidR="00175BFA">
      <w:rPr>
        <w:rFonts w:ascii="Arial" w:hAnsi="Arial" w:cs="Arial"/>
        <w:b/>
      </w:rPr>
      <w:t>dome</w:t>
    </w:r>
  </w:p>
  <w:p w14:paraId="61BBC4D7" w14:textId="77777777" w:rsidR="001002D7" w:rsidRDefault="005A59B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BBC4D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4E6EC6"/>
    <w:multiLevelType w:val="hybridMultilevel"/>
    <w:tmpl w:val="03D20F54"/>
    <w:lvl w:ilvl="0" w:tplc="26E47B36">
      <w:start w:val="1"/>
      <w:numFmt w:val="decimal"/>
      <w:lvlText w:val="%1."/>
      <w:lvlJc w:val="left"/>
      <w:pPr>
        <w:ind w:left="1080" w:hanging="360"/>
      </w:pPr>
      <w:rPr>
        <w:rFonts w:hint="default"/>
      </w:rPr>
    </w:lvl>
    <w:lvl w:ilvl="1" w:tplc="26C0FD8E" w:tentative="1">
      <w:start w:val="1"/>
      <w:numFmt w:val="lowerLetter"/>
      <w:lvlText w:val="%2."/>
      <w:lvlJc w:val="left"/>
      <w:pPr>
        <w:ind w:left="1800" w:hanging="360"/>
      </w:pPr>
    </w:lvl>
    <w:lvl w:ilvl="2" w:tplc="CDDCF606" w:tentative="1">
      <w:start w:val="1"/>
      <w:numFmt w:val="lowerRoman"/>
      <w:lvlText w:val="%3."/>
      <w:lvlJc w:val="right"/>
      <w:pPr>
        <w:ind w:left="2520" w:hanging="180"/>
      </w:pPr>
    </w:lvl>
    <w:lvl w:ilvl="3" w:tplc="0794FBE0" w:tentative="1">
      <w:start w:val="1"/>
      <w:numFmt w:val="decimal"/>
      <w:lvlText w:val="%4."/>
      <w:lvlJc w:val="left"/>
      <w:pPr>
        <w:ind w:left="3240" w:hanging="360"/>
      </w:pPr>
    </w:lvl>
    <w:lvl w:ilvl="4" w:tplc="70CCA4A0" w:tentative="1">
      <w:start w:val="1"/>
      <w:numFmt w:val="lowerLetter"/>
      <w:lvlText w:val="%5."/>
      <w:lvlJc w:val="left"/>
      <w:pPr>
        <w:ind w:left="3960" w:hanging="360"/>
      </w:pPr>
    </w:lvl>
    <w:lvl w:ilvl="5" w:tplc="03F2D5C0" w:tentative="1">
      <w:start w:val="1"/>
      <w:numFmt w:val="lowerRoman"/>
      <w:lvlText w:val="%6."/>
      <w:lvlJc w:val="right"/>
      <w:pPr>
        <w:ind w:left="4680" w:hanging="180"/>
      </w:pPr>
    </w:lvl>
    <w:lvl w:ilvl="6" w:tplc="CDE8E76E" w:tentative="1">
      <w:start w:val="1"/>
      <w:numFmt w:val="decimal"/>
      <w:lvlText w:val="%7."/>
      <w:lvlJc w:val="left"/>
      <w:pPr>
        <w:ind w:left="5400" w:hanging="360"/>
      </w:pPr>
    </w:lvl>
    <w:lvl w:ilvl="7" w:tplc="16FAF2B6" w:tentative="1">
      <w:start w:val="1"/>
      <w:numFmt w:val="lowerLetter"/>
      <w:lvlText w:val="%8."/>
      <w:lvlJc w:val="left"/>
      <w:pPr>
        <w:ind w:left="6120" w:hanging="360"/>
      </w:pPr>
    </w:lvl>
    <w:lvl w:ilvl="8" w:tplc="D6B8F332" w:tentative="1">
      <w:start w:val="1"/>
      <w:numFmt w:val="lowerRoman"/>
      <w:lvlText w:val="%9."/>
      <w:lvlJc w:val="right"/>
      <w:pPr>
        <w:ind w:left="6840" w:hanging="180"/>
      </w:pPr>
    </w:lvl>
  </w:abstractNum>
  <w:abstractNum w:abstractNumId="2" w15:restartNumberingAfterBreak="0">
    <w:nsid w:val="01153EE6"/>
    <w:multiLevelType w:val="hybridMultilevel"/>
    <w:tmpl w:val="1A965F62"/>
    <w:lvl w:ilvl="0" w:tplc="BA6AFB14">
      <w:numFmt w:val="bullet"/>
      <w:lvlText w:val="-"/>
      <w:lvlJc w:val="left"/>
      <w:pPr>
        <w:ind w:left="720" w:hanging="360"/>
      </w:pPr>
      <w:rPr>
        <w:rFonts w:ascii="Times New Roman" w:eastAsia="Calibri" w:hAnsi="Times New Roman" w:cs="Times New Roman" w:hint="default"/>
        <w:color w:val="1F497D"/>
      </w:rPr>
    </w:lvl>
    <w:lvl w:ilvl="1" w:tplc="F8544702">
      <w:start w:val="1"/>
      <w:numFmt w:val="bullet"/>
      <w:lvlText w:val="o"/>
      <w:lvlJc w:val="left"/>
      <w:pPr>
        <w:ind w:left="1440" w:hanging="360"/>
      </w:pPr>
      <w:rPr>
        <w:rFonts w:ascii="Courier New" w:hAnsi="Courier New" w:cs="Courier New" w:hint="default"/>
      </w:rPr>
    </w:lvl>
    <w:lvl w:ilvl="2" w:tplc="A5FC3324">
      <w:start w:val="1"/>
      <w:numFmt w:val="bullet"/>
      <w:lvlText w:val=""/>
      <w:lvlJc w:val="left"/>
      <w:pPr>
        <w:ind w:left="2160" w:hanging="360"/>
      </w:pPr>
      <w:rPr>
        <w:rFonts w:ascii="Wingdings" w:hAnsi="Wingdings" w:hint="default"/>
      </w:rPr>
    </w:lvl>
    <w:lvl w:ilvl="3" w:tplc="6374EFD0">
      <w:start w:val="1"/>
      <w:numFmt w:val="bullet"/>
      <w:lvlText w:val=""/>
      <w:lvlJc w:val="left"/>
      <w:pPr>
        <w:ind w:left="2880" w:hanging="360"/>
      </w:pPr>
      <w:rPr>
        <w:rFonts w:ascii="Symbol" w:hAnsi="Symbol" w:hint="default"/>
      </w:rPr>
    </w:lvl>
    <w:lvl w:ilvl="4" w:tplc="A7B2F704">
      <w:start w:val="1"/>
      <w:numFmt w:val="bullet"/>
      <w:lvlText w:val="o"/>
      <w:lvlJc w:val="left"/>
      <w:pPr>
        <w:ind w:left="3600" w:hanging="360"/>
      </w:pPr>
      <w:rPr>
        <w:rFonts w:ascii="Courier New" w:hAnsi="Courier New" w:cs="Courier New" w:hint="default"/>
      </w:rPr>
    </w:lvl>
    <w:lvl w:ilvl="5" w:tplc="E5E04154">
      <w:start w:val="1"/>
      <w:numFmt w:val="bullet"/>
      <w:lvlText w:val=""/>
      <w:lvlJc w:val="left"/>
      <w:pPr>
        <w:ind w:left="4320" w:hanging="360"/>
      </w:pPr>
      <w:rPr>
        <w:rFonts w:ascii="Wingdings" w:hAnsi="Wingdings" w:hint="default"/>
      </w:rPr>
    </w:lvl>
    <w:lvl w:ilvl="6" w:tplc="8B642070">
      <w:start w:val="1"/>
      <w:numFmt w:val="bullet"/>
      <w:lvlText w:val=""/>
      <w:lvlJc w:val="left"/>
      <w:pPr>
        <w:ind w:left="5040" w:hanging="360"/>
      </w:pPr>
      <w:rPr>
        <w:rFonts w:ascii="Symbol" w:hAnsi="Symbol" w:hint="default"/>
      </w:rPr>
    </w:lvl>
    <w:lvl w:ilvl="7" w:tplc="CFB86CB0">
      <w:start w:val="1"/>
      <w:numFmt w:val="bullet"/>
      <w:lvlText w:val="o"/>
      <w:lvlJc w:val="left"/>
      <w:pPr>
        <w:ind w:left="5760" w:hanging="360"/>
      </w:pPr>
      <w:rPr>
        <w:rFonts w:ascii="Courier New" w:hAnsi="Courier New" w:cs="Courier New" w:hint="default"/>
      </w:rPr>
    </w:lvl>
    <w:lvl w:ilvl="8" w:tplc="1876C854">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D9B80732">
      <w:start w:val="1"/>
      <w:numFmt w:val="bullet"/>
      <w:lvlText w:val=""/>
      <w:lvlJc w:val="left"/>
      <w:pPr>
        <w:ind w:left="720" w:hanging="360"/>
      </w:pPr>
      <w:rPr>
        <w:rFonts w:ascii="Symbol" w:hAnsi="Symbol" w:hint="default"/>
      </w:rPr>
    </w:lvl>
    <w:lvl w:ilvl="1" w:tplc="8B62AB10" w:tentative="1">
      <w:start w:val="1"/>
      <w:numFmt w:val="bullet"/>
      <w:lvlText w:val="o"/>
      <w:lvlJc w:val="left"/>
      <w:pPr>
        <w:ind w:left="1440" w:hanging="360"/>
      </w:pPr>
      <w:rPr>
        <w:rFonts w:ascii="Courier New" w:hAnsi="Courier New" w:cs="Courier New" w:hint="default"/>
      </w:rPr>
    </w:lvl>
    <w:lvl w:ilvl="2" w:tplc="13BA1D5C" w:tentative="1">
      <w:start w:val="1"/>
      <w:numFmt w:val="bullet"/>
      <w:lvlText w:val=""/>
      <w:lvlJc w:val="left"/>
      <w:pPr>
        <w:ind w:left="2160" w:hanging="360"/>
      </w:pPr>
      <w:rPr>
        <w:rFonts w:ascii="Wingdings" w:hAnsi="Wingdings" w:hint="default"/>
      </w:rPr>
    </w:lvl>
    <w:lvl w:ilvl="3" w:tplc="D63665EA" w:tentative="1">
      <w:start w:val="1"/>
      <w:numFmt w:val="bullet"/>
      <w:lvlText w:val=""/>
      <w:lvlJc w:val="left"/>
      <w:pPr>
        <w:ind w:left="2880" w:hanging="360"/>
      </w:pPr>
      <w:rPr>
        <w:rFonts w:ascii="Symbol" w:hAnsi="Symbol" w:hint="default"/>
      </w:rPr>
    </w:lvl>
    <w:lvl w:ilvl="4" w:tplc="5ACC9916" w:tentative="1">
      <w:start w:val="1"/>
      <w:numFmt w:val="bullet"/>
      <w:lvlText w:val="o"/>
      <w:lvlJc w:val="left"/>
      <w:pPr>
        <w:ind w:left="3600" w:hanging="360"/>
      </w:pPr>
      <w:rPr>
        <w:rFonts w:ascii="Courier New" w:hAnsi="Courier New" w:cs="Courier New" w:hint="default"/>
      </w:rPr>
    </w:lvl>
    <w:lvl w:ilvl="5" w:tplc="489CE464" w:tentative="1">
      <w:start w:val="1"/>
      <w:numFmt w:val="bullet"/>
      <w:lvlText w:val=""/>
      <w:lvlJc w:val="left"/>
      <w:pPr>
        <w:ind w:left="4320" w:hanging="360"/>
      </w:pPr>
      <w:rPr>
        <w:rFonts w:ascii="Wingdings" w:hAnsi="Wingdings" w:hint="default"/>
      </w:rPr>
    </w:lvl>
    <w:lvl w:ilvl="6" w:tplc="85A4643A" w:tentative="1">
      <w:start w:val="1"/>
      <w:numFmt w:val="bullet"/>
      <w:lvlText w:val=""/>
      <w:lvlJc w:val="left"/>
      <w:pPr>
        <w:ind w:left="5040" w:hanging="360"/>
      </w:pPr>
      <w:rPr>
        <w:rFonts w:ascii="Symbol" w:hAnsi="Symbol" w:hint="default"/>
      </w:rPr>
    </w:lvl>
    <w:lvl w:ilvl="7" w:tplc="676E4AE2" w:tentative="1">
      <w:start w:val="1"/>
      <w:numFmt w:val="bullet"/>
      <w:lvlText w:val="o"/>
      <w:lvlJc w:val="left"/>
      <w:pPr>
        <w:ind w:left="5760" w:hanging="360"/>
      </w:pPr>
      <w:rPr>
        <w:rFonts w:ascii="Courier New" w:hAnsi="Courier New" w:cs="Courier New" w:hint="default"/>
      </w:rPr>
    </w:lvl>
    <w:lvl w:ilvl="8" w:tplc="3E98982C"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1686775E">
      <w:start w:val="1"/>
      <w:numFmt w:val="bullet"/>
      <w:lvlText w:val=""/>
      <w:lvlJc w:val="left"/>
      <w:pPr>
        <w:ind w:left="720" w:hanging="360"/>
      </w:pPr>
      <w:rPr>
        <w:rFonts w:ascii="Symbol" w:hAnsi="Symbol" w:hint="default"/>
      </w:rPr>
    </w:lvl>
    <w:lvl w:ilvl="1" w:tplc="C8841BC8" w:tentative="1">
      <w:start w:val="1"/>
      <w:numFmt w:val="bullet"/>
      <w:lvlText w:val="o"/>
      <w:lvlJc w:val="left"/>
      <w:pPr>
        <w:ind w:left="1440" w:hanging="360"/>
      </w:pPr>
      <w:rPr>
        <w:rFonts w:ascii="Courier New" w:hAnsi="Courier New" w:cs="Courier New" w:hint="default"/>
      </w:rPr>
    </w:lvl>
    <w:lvl w:ilvl="2" w:tplc="07523AC8" w:tentative="1">
      <w:start w:val="1"/>
      <w:numFmt w:val="bullet"/>
      <w:lvlText w:val=""/>
      <w:lvlJc w:val="left"/>
      <w:pPr>
        <w:ind w:left="2160" w:hanging="360"/>
      </w:pPr>
      <w:rPr>
        <w:rFonts w:ascii="Wingdings" w:hAnsi="Wingdings" w:hint="default"/>
      </w:rPr>
    </w:lvl>
    <w:lvl w:ilvl="3" w:tplc="7D88451E" w:tentative="1">
      <w:start w:val="1"/>
      <w:numFmt w:val="bullet"/>
      <w:lvlText w:val=""/>
      <w:lvlJc w:val="left"/>
      <w:pPr>
        <w:ind w:left="2880" w:hanging="360"/>
      </w:pPr>
      <w:rPr>
        <w:rFonts w:ascii="Symbol" w:hAnsi="Symbol" w:hint="default"/>
      </w:rPr>
    </w:lvl>
    <w:lvl w:ilvl="4" w:tplc="2048D16E" w:tentative="1">
      <w:start w:val="1"/>
      <w:numFmt w:val="bullet"/>
      <w:lvlText w:val="o"/>
      <w:lvlJc w:val="left"/>
      <w:pPr>
        <w:ind w:left="3600" w:hanging="360"/>
      </w:pPr>
      <w:rPr>
        <w:rFonts w:ascii="Courier New" w:hAnsi="Courier New" w:cs="Courier New" w:hint="default"/>
      </w:rPr>
    </w:lvl>
    <w:lvl w:ilvl="5" w:tplc="013E0332" w:tentative="1">
      <w:start w:val="1"/>
      <w:numFmt w:val="bullet"/>
      <w:lvlText w:val=""/>
      <w:lvlJc w:val="left"/>
      <w:pPr>
        <w:ind w:left="4320" w:hanging="360"/>
      </w:pPr>
      <w:rPr>
        <w:rFonts w:ascii="Wingdings" w:hAnsi="Wingdings" w:hint="default"/>
      </w:rPr>
    </w:lvl>
    <w:lvl w:ilvl="6" w:tplc="E30247DE" w:tentative="1">
      <w:start w:val="1"/>
      <w:numFmt w:val="bullet"/>
      <w:lvlText w:val=""/>
      <w:lvlJc w:val="left"/>
      <w:pPr>
        <w:ind w:left="5040" w:hanging="360"/>
      </w:pPr>
      <w:rPr>
        <w:rFonts w:ascii="Symbol" w:hAnsi="Symbol" w:hint="default"/>
      </w:rPr>
    </w:lvl>
    <w:lvl w:ilvl="7" w:tplc="6A606B1A" w:tentative="1">
      <w:start w:val="1"/>
      <w:numFmt w:val="bullet"/>
      <w:lvlText w:val="o"/>
      <w:lvlJc w:val="left"/>
      <w:pPr>
        <w:ind w:left="5760" w:hanging="360"/>
      </w:pPr>
      <w:rPr>
        <w:rFonts w:ascii="Courier New" w:hAnsi="Courier New" w:cs="Courier New" w:hint="default"/>
      </w:rPr>
    </w:lvl>
    <w:lvl w:ilvl="8" w:tplc="3B52132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30C8B528">
      <w:start w:val="1"/>
      <w:numFmt w:val="bullet"/>
      <w:lvlText w:val=""/>
      <w:lvlJc w:val="left"/>
      <w:pPr>
        <w:ind w:left="804" w:hanging="360"/>
      </w:pPr>
      <w:rPr>
        <w:rFonts w:ascii="Symbol" w:hAnsi="Symbol" w:hint="default"/>
      </w:rPr>
    </w:lvl>
    <w:lvl w:ilvl="1" w:tplc="424E2074" w:tentative="1">
      <w:start w:val="1"/>
      <w:numFmt w:val="bullet"/>
      <w:lvlText w:val="o"/>
      <w:lvlJc w:val="left"/>
      <w:pPr>
        <w:ind w:left="1524" w:hanging="360"/>
      </w:pPr>
      <w:rPr>
        <w:rFonts w:ascii="Courier New" w:hAnsi="Courier New" w:cs="Courier New" w:hint="default"/>
      </w:rPr>
    </w:lvl>
    <w:lvl w:ilvl="2" w:tplc="7224357E" w:tentative="1">
      <w:start w:val="1"/>
      <w:numFmt w:val="bullet"/>
      <w:lvlText w:val=""/>
      <w:lvlJc w:val="left"/>
      <w:pPr>
        <w:ind w:left="2244" w:hanging="360"/>
      </w:pPr>
      <w:rPr>
        <w:rFonts w:ascii="Wingdings" w:hAnsi="Wingdings" w:hint="default"/>
      </w:rPr>
    </w:lvl>
    <w:lvl w:ilvl="3" w:tplc="7974E94A" w:tentative="1">
      <w:start w:val="1"/>
      <w:numFmt w:val="bullet"/>
      <w:lvlText w:val=""/>
      <w:lvlJc w:val="left"/>
      <w:pPr>
        <w:ind w:left="2964" w:hanging="360"/>
      </w:pPr>
      <w:rPr>
        <w:rFonts w:ascii="Symbol" w:hAnsi="Symbol" w:hint="default"/>
      </w:rPr>
    </w:lvl>
    <w:lvl w:ilvl="4" w:tplc="4992C974" w:tentative="1">
      <w:start w:val="1"/>
      <w:numFmt w:val="bullet"/>
      <w:lvlText w:val="o"/>
      <w:lvlJc w:val="left"/>
      <w:pPr>
        <w:ind w:left="3684" w:hanging="360"/>
      </w:pPr>
      <w:rPr>
        <w:rFonts w:ascii="Courier New" w:hAnsi="Courier New" w:cs="Courier New" w:hint="default"/>
      </w:rPr>
    </w:lvl>
    <w:lvl w:ilvl="5" w:tplc="FA16A0EA" w:tentative="1">
      <w:start w:val="1"/>
      <w:numFmt w:val="bullet"/>
      <w:lvlText w:val=""/>
      <w:lvlJc w:val="left"/>
      <w:pPr>
        <w:ind w:left="4404" w:hanging="360"/>
      </w:pPr>
      <w:rPr>
        <w:rFonts w:ascii="Wingdings" w:hAnsi="Wingdings" w:hint="default"/>
      </w:rPr>
    </w:lvl>
    <w:lvl w:ilvl="6" w:tplc="B63A5B32" w:tentative="1">
      <w:start w:val="1"/>
      <w:numFmt w:val="bullet"/>
      <w:lvlText w:val=""/>
      <w:lvlJc w:val="left"/>
      <w:pPr>
        <w:ind w:left="5124" w:hanging="360"/>
      </w:pPr>
      <w:rPr>
        <w:rFonts w:ascii="Symbol" w:hAnsi="Symbol" w:hint="default"/>
      </w:rPr>
    </w:lvl>
    <w:lvl w:ilvl="7" w:tplc="11C07878" w:tentative="1">
      <w:start w:val="1"/>
      <w:numFmt w:val="bullet"/>
      <w:lvlText w:val="o"/>
      <w:lvlJc w:val="left"/>
      <w:pPr>
        <w:ind w:left="5844" w:hanging="360"/>
      </w:pPr>
      <w:rPr>
        <w:rFonts w:ascii="Courier New" w:hAnsi="Courier New" w:cs="Courier New" w:hint="default"/>
      </w:rPr>
    </w:lvl>
    <w:lvl w:ilvl="8" w:tplc="012674A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526426CA">
      <w:start w:val="1"/>
      <w:numFmt w:val="bullet"/>
      <w:lvlText w:val=""/>
      <w:lvlJc w:val="left"/>
      <w:pPr>
        <w:ind w:left="804" w:hanging="360"/>
      </w:pPr>
      <w:rPr>
        <w:rFonts w:ascii="Wingdings" w:hAnsi="Wingdings" w:hint="default"/>
      </w:rPr>
    </w:lvl>
    <w:lvl w:ilvl="1" w:tplc="733C60B2" w:tentative="1">
      <w:start w:val="1"/>
      <w:numFmt w:val="bullet"/>
      <w:lvlText w:val="o"/>
      <w:lvlJc w:val="left"/>
      <w:pPr>
        <w:ind w:left="1524" w:hanging="360"/>
      </w:pPr>
      <w:rPr>
        <w:rFonts w:ascii="Courier New" w:hAnsi="Courier New" w:cs="Courier New" w:hint="default"/>
      </w:rPr>
    </w:lvl>
    <w:lvl w:ilvl="2" w:tplc="210ADADC" w:tentative="1">
      <w:start w:val="1"/>
      <w:numFmt w:val="bullet"/>
      <w:lvlText w:val=""/>
      <w:lvlJc w:val="left"/>
      <w:pPr>
        <w:ind w:left="2244" w:hanging="360"/>
      </w:pPr>
      <w:rPr>
        <w:rFonts w:ascii="Wingdings" w:hAnsi="Wingdings" w:hint="default"/>
      </w:rPr>
    </w:lvl>
    <w:lvl w:ilvl="3" w:tplc="D310CDFE" w:tentative="1">
      <w:start w:val="1"/>
      <w:numFmt w:val="bullet"/>
      <w:lvlText w:val=""/>
      <w:lvlJc w:val="left"/>
      <w:pPr>
        <w:ind w:left="2964" w:hanging="360"/>
      </w:pPr>
      <w:rPr>
        <w:rFonts w:ascii="Symbol" w:hAnsi="Symbol" w:hint="default"/>
      </w:rPr>
    </w:lvl>
    <w:lvl w:ilvl="4" w:tplc="2550AFC0" w:tentative="1">
      <w:start w:val="1"/>
      <w:numFmt w:val="bullet"/>
      <w:lvlText w:val="o"/>
      <w:lvlJc w:val="left"/>
      <w:pPr>
        <w:ind w:left="3684" w:hanging="360"/>
      </w:pPr>
      <w:rPr>
        <w:rFonts w:ascii="Courier New" w:hAnsi="Courier New" w:cs="Courier New" w:hint="default"/>
      </w:rPr>
    </w:lvl>
    <w:lvl w:ilvl="5" w:tplc="EA28B5CE" w:tentative="1">
      <w:start w:val="1"/>
      <w:numFmt w:val="bullet"/>
      <w:lvlText w:val=""/>
      <w:lvlJc w:val="left"/>
      <w:pPr>
        <w:ind w:left="4404" w:hanging="360"/>
      </w:pPr>
      <w:rPr>
        <w:rFonts w:ascii="Wingdings" w:hAnsi="Wingdings" w:hint="default"/>
      </w:rPr>
    </w:lvl>
    <w:lvl w:ilvl="6" w:tplc="42DA2134" w:tentative="1">
      <w:start w:val="1"/>
      <w:numFmt w:val="bullet"/>
      <w:lvlText w:val=""/>
      <w:lvlJc w:val="left"/>
      <w:pPr>
        <w:ind w:left="5124" w:hanging="360"/>
      </w:pPr>
      <w:rPr>
        <w:rFonts w:ascii="Symbol" w:hAnsi="Symbol" w:hint="default"/>
      </w:rPr>
    </w:lvl>
    <w:lvl w:ilvl="7" w:tplc="4612761E" w:tentative="1">
      <w:start w:val="1"/>
      <w:numFmt w:val="bullet"/>
      <w:lvlText w:val="o"/>
      <w:lvlJc w:val="left"/>
      <w:pPr>
        <w:ind w:left="5844" w:hanging="360"/>
      </w:pPr>
      <w:rPr>
        <w:rFonts w:ascii="Courier New" w:hAnsi="Courier New" w:cs="Courier New" w:hint="default"/>
      </w:rPr>
    </w:lvl>
    <w:lvl w:ilvl="8" w:tplc="C2B639A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2C484C2">
      <w:start w:val="1"/>
      <w:numFmt w:val="bullet"/>
      <w:lvlText w:val=""/>
      <w:lvlJc w:val="left"/>
      <w:pPr>
        <w:ind w:left="1080" w:hanging="360"/>
      </w:pPr>
      <w:rPr>
        <w:rFonts w:ascii="Symbol" w:hAnsi="Symbol" w:hint="default"/>
      </w:rPr>
    </w:lvl>
    <w:lvl w:ilvl="1" w:tplc="72FCB646" w:tentative="1">
      <w:start w:val="1"/>
      <w:numFmt w:val="bullet"/>
      <w:lvlText w:val="o"/>
      <w:lvlJc w:val="left"/>
      <w:pPr>
        <w:ind w:left="1800" w:hanging="360"/>
      </w:pPr>
      <w:rPr>
        <w:rFonts w:ascii="Courier New" w:hAnsi="Courier New" w:cs="Courier New" w:hint="default"/>
      </w:rPr>
    </w:lvl>
    <w:lvl w:ilvl="2" w:tplc="51DA9912" w:tentative="1">
      <w:start w:val="1"/>
      <w:numFmt w:val="bullet"/>
      <w:lvlText w:val=""/>
      <w:lvlJc w:val="left"/>
      <w:pPr>
        <w:ind w:left="2520" w:hanging="360"/>
      </w:pPr>
      <w:rPr>
        <w:rFonts w:ascii="Wingdings" w:hAnsi="Wingdings" w:hint="default"/>
      </w:rPr>
    </w:lvl>
    <w:lvl w:ilvl="3" w:tplc="C71AE010" w:tentative="1">
      <w:start w:val="1"/>
      <w:numFmt w:val="bullet"/>
      <w:lvlText w:val=""/>
      <w:lvlJc w:val="left"/>
      <w:pPr>
        <w:ind w:left="3240" w:hanging="360"/>
      </w:pPr>
      <w:rPr>
        <w:rFonts w:ascii="Symbol" w:hAnsi="Symbol" w:hint="default"/>
      </w:rPr>
    </w:lvl>
    <w:lvl w:ilvl="4" w:tplc="764CA604" w:tentative="1">
      <w:start w:val="1"/>
      <w:numFmt w:val="bullet"/>
      <w:lvlText w:val="o"/>
      <w:lvlJc w:val="left"/>
      <w:pPr>
        <w:ind w:left="3960" w:hanging="360"/>
      </w:pPr>
      <w:rPr>
        <w:rFonts w:ascii="Courier New" w:hAnsi="Courier New" w:cs="Courier New" w:hint="default"/>
      </w:rPr>
    </w:lvl>
    <w:lvl w:ilvl="5" w:tplc="5F220458" w:tentative="1">
      <w:start w:val="1"/>
      <w:numFmt w:val="bullet"/>
      <w:lvlText w:val=""/>
      <w:lvlJc w:val="left"/>
      <w:pPr>
        <w:ind w:left="4680" w:hanging="360"/>
      </w:pPr>
      <w:rPr>
        <w:rFonts w:ascii="Wingdings" w:hAnsi="Wingdings" w:hint="default"/>
      </w:rPr>
    </w:lvl>
    <w:lvl w:ilvl="6" w:tplc="0734C2C4" w:tentative="1">
      <w:start w:val="1"/>
      <w:numFmt w:val="bullet"/>
      <w:lvlText w:val=""/>
      <w:lvlJc w:val="left"/>
      <w:pPr>
        <w:ind w:left="5400" w:hanging="360"/>
      </w:pPr>
      <w:rPr>
        <w:rFonts w:ascii="Symbol" w:hAnsi="Symbol" w:hint="default"/>
      </w:rPr>
    </w:lvl>
    <w:lvl w:ilvl="7" w:tplc="69E26FD0" w:tentative="1">
      <w:start w:val="1"/>
      <w:numFmt w:val="bullet"/>
      <w:lvlText w:val="o"/>
      <w:lvlJc w:val="left"/>
      <w:pPr>
        <w:ind w:left="6120" w:hanging="360"/>
      </w:pPr>
      <w:rPr>
        <w:rFonts w:ascii="Courier New" w:hAnsi="Courier New" w:cs="Courier New" w:hint="default"/>
      </w:rPr>
    </w:lvl>
    <w:lvl w:ilvl="8" w:tplc="07EAF16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F2A35C4">
      <w:start w:val="1"/>
      <w:numFmt w:val="bullet"/>
      <w:lvlText w:val=""/>
      <w:lvlJc w:val="left"/>
      <w:pPr>
        <w:ind w:left="720" w:hanging="360"/>
      </w:pPr>
      <w:rPr>
        <w:rFonts w:ascii="Symbol" w:hAnsi="Symbol" w:hint="default"/>
      </w:rPr>
    </w:lvl>
    <w:lvl w:ilvl="1" w:tplc="19D4478E" w:tentative="1">
      <w:start w:val="1"/>
      <w:numFmt w:val="bullet"/>
      <w:lvlText w:val="o"/>
      <w:lvlJc w:val="left"/>
      <w:pPr>
        <w:ind w:left="1440" w:hanging="360"/>
      </w:pPr>
      <w:rPr>
        <w:rFonts w:ascii="Courier New" w:hAnsi="Courier New" w:cs="Courier New" w:hint="default"/>
      </w:rPr>
    </w:lvl>
    <w:lvl w:ilvl="2" w:tplc="7F66EC82" w:tentative="1">
      <w:start w:val="1"/>
      <w:numFmt w:val="bullet"/>
      <w:lvlText w:val=""/>
      <w:lvlJc w:val="left"/>
      <w:pPr>
        <w:ind w:left="2160" w:hanging="360"/>
      </w:pPr>
      <w:rPr>
        <w:rFonts w:ascii="Wingdings" w:hAnsi="Wingdings" w:hint="default"/>
      </w:rPr>
    </w:lvl>
    <w:lvl w:ilvl="3" w:tplc="ED7085C2" w:tentative="1">
      <w:start w:val="1"/>
      <w:numFmt w:val="bullet"/>
      <w:lvlText w:val=""/>
      <w:lvlJc w:val="left"/>
      <w:pPr>
        <w:ind w:left="2880" w:hanging="360"/>
      </w:pPr>
      <w:rPr>
        <w:rFonts w:ascii="Symbol" w:hAnsi="Symbol" w:hint="default"/>
      </w:rPr>
    </w:lvl>
    <w:lvl w:ilvl="4" w:tplc="DE1C7E62" w:tentative="1">
      <w:start w:val="1"/>
      <w:numFmt w:val="bullet"/>
      <w:lvlText w:val="o"/>
      <w:lvlJc w:val="left"/>
      <w:pPr>
        <w:ind w:left="3600" w:hanging="360"/>
      </w:pPr>
      <w:rPr>
        <w:rFonts w:ascii="Courier New" w:hAnsi="Courier New" w:cs="Courier New" w:hint="default"/>
      </w:rPr>
    </w:lvl>
    <w:lvl w:ilvl="5" w:tplc="DE54C474" w:tentative="1">
      <w:start w:val="1"/>
      <w:numFmt w:val="bullet"/>
      <w:lvlText w:val=""/>
      <w:lvlJc w:val="left"/>
      <w:pPr>
        <w:ind w:left="4320" w:hanging="360"/>
      </w:pPr>
      <w:rPr>
        <w:rFonts w:ascii="Wingdings" w:hAnsi="Wingdings" w:hint="default"/>
      </w:rPr>
    </w:lvl>
    <w:lvl w:ilvl="6" w:tplc="0B52A6AA" w:tentative="1">
      <w:start w:val="1"/>
      <w:numFmt w:val="bullet"/>
      <w:lvlText w:val=""/>
      <w:lvlJc w:val="left"/>
      <w:pPr>
        <w:ind w:left="5040" w:hanging="360"/>
      </w:pPr>
      <w:rPr>
        <w:rFonts w:ascii="Symbol" w:hAnsi="Symbol" w:hint="default"/>
      </w:rPr>
    </w:lvl>
    <w:lvl w:ilvl="7" w:tplc="4D06351A" w:tentative="1">
      <w:start w:val="1"/>
      <w:numFmt w:val="bullet"/>
      <w:lvlText w:val="o"/>
      <w:lvlJc w:val="left"/>
      <w:pPr>
        <w:ind w:left="5760" w:hanging="360"/>
      </w:pPr>
      <w:rPr>
        <w:rFonts w:ascii="Courier New" w:hAnsi="Courier New" w:cs="Courier New" w:hint="default"/>
      </w:rPr>
    </w:lvl>
    <w:lvl w:ilvl="8" w:tplc="B3BA6D0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242C260">
      <w:start w:val="1"/>
      <w:numFmt w:val="bullet"/>
      <w:lvlText w:val=""/>
      <w:lvlJc w:val="left"/>
      <w:pPr>
        <w:ind w:left="720" w:hanging="360"/>
      </w:pPr>
      <w:rPr>
        <w:rFonts w:ascii="Symbol" w:hAnsi="Symbol" w:hint="default"/>
      </w:rPr>
    </w:lvl>
    <w:lvl w:ilvl="1" w:tplc="83DE83CC" w:tentative="1">
      <w:start w:val="1"/>
      <w:numFmt w:val="bullet"/>
      <w:lvlText w:val="o"/>
      <w:lvlJc w:val="left"/>
      <w:pPr>
        <w:ind w:left="1440" w:hanging="360"/>
      </w:pPr>
      <w:rPr>
        <w:rFonts w:ascii="Courier New" w:hAnsi="Courier New" w:cs="Courier New" w:hint="default"/>
      </w:rPr>
    </w:lvl>
    <w:lvl w:ilvl="2" w:tplc="88A22644" w:tentative="1">
      <w:start w:val="1"/>
      <w:numFmt w:val="bullet"/>
      <w:lvlText w:val=""/>
      <w:lvlJc w:val="left"/>
      <w:pPr>
        <w:ind w:left="2160" w:hanging="360"/>
      </w:pPr>
      <w:rPr>
        <w:rFonts w:ascii="Wingdings" w:hAnsi="Wingdings" w:hint="default"/>
      </w:rPr>
    </w:lvl>
    <w:lvl w:ilvl="3" w:tplc="7184521C" w:tentative="1">
      <w:start w:val="1"/>
      <w:numFmt w:val="bullet"/>
      <w:lvlText w:val=""/>
      <w:lvlJc w:val="left"/>
      <w:pPr>
        <w:ind w:left="2880" w:hanging="360"/>
      </w:pPr>
      <w:rPr>
        <w:rFonts w:ascii="Symbol" w:hAnsi="Symbol" w:hint="default"/>
      </w:rPr>
    </w:lvl>
    <w:lvl w:ilvl="4" w:tplc="799A7EC8" w:tentative="1">
      <w:start w:val="1"/>
      <w:numFmt w:val="bullet"/>
      <w:lvlText w:val="o"/>
      <w:lvlJc w:val="left"/>
      <w:pPr>
        <w:ind w:left="3600" w:hanging="360"/>
      </w:pPr>
      <w:rPr>
        <w:rFonts w:ascii="Courier New" w:hAnsi="Courier New" w:cs="Courier New" w:hint="default"/>
      </w:rPr>
    </w:lvl>
    <w:lvl w:ilvl="5" w:tplc="521C4C96" w:tentative="1">
      <w:start w:val="1"/>
      <w:numFmt w:val="bullet"/>
      <w:lvlText w:val=""/>
      <w:lvlJc w:val="left"/>
      <w:pPr>
        <w:ind w:left="4320" w:hanging="360"/>
      </w:pPr>
      <w:rPr>
        <w:rFonts w:ascii="Wingdings" w:hAnsi="Wingdings" w:hint="default"/>
      </w:rPr>
    </w:lvl>
    <w:lvl w:ilvl="6" w:tplc="AAC86ADE" w:tentative="1">
      <w:start w:val="1"/>
      <w:numFmt w:val="bullet"/>
      <w:lvlText w:val=""/>
      <w:lvlJc w:val="left"/>
      <w:pPr>
        <w:ind w:left="5040" w:hanging="360"/>
      </w:pPr>
      <w:rPr>
        <w:rFonts w:ascii="Symbol" w:hAnsi="Symbol" w:hint="default"/>
      </w:rPr>
    </w:lvl>
    <w:lvl w:ilvl="7" w:tplc="5450D0F4" w:tentative="1">
      <w:start w:val="1"/>
      <w:numFmt w:val="bullet"/>
      <w:lvlText w:val="o"/>
      <w:lvlJc w:val="left"/>
      <w:pPr>
        <w:ind w:left="5760" w:hanging="360"/>
      </w:pPr>
      <w:rPr>
        <w:rFonts w:ascii="Courier New" w:hAnsi="Courier New" w:cs="Courier New" w:hint="default"/>
      </w:rPr>
    </w:lvl>
    <w:lvl w:ilvl="8" w:tplc="D9529B12" w:tentative="1">
      <w:start w:val="1"/>
      <w:numFmt w:val="bullet"/>
      <w:lvlText w:val=""/>
      <w:lvlJc w:val="left"/>
      <w:pPr>
        <w:ind w:left="6480" w:hanging="360"/>
      </w:pPr>
      <w:rPr>
        <w:rFonts w:ascii="Wingdings" w:hAnsi="Wingdings" w:hint="default"/>
      </w:rPr>
    </w:lvl>
  </w:abstractNum>
  <w:abstractNum w:abstractNumId="10" w15:restartNumberingAfterBreak="0">
    <w:nsid w:val="4297515F"/>
    <w:multiLevelType w:val="hybridMultilevel"/>
    <w:tmpl w:val="67E68332"/>
    <w:lvl w:ilvl="0" w:tplc="198C84B2">
      <w:start w:val="1"/>
      <w:numFmt w:val="decimal"/>
      <w:lvlText w:val="%1."/>
      <w:lvlJc w:val="left"/>
      <w:pPr>
        <w:ind w:left="1080" w:hanging="360"/>
      </w:pPr>
      <w:rPr>
        <w:rFonts w:hint="default"/>
      </w:rPr>
    </w:lvl>
    <w:lvl w:ilvl="1" w:tplc="3A88F64E" w:tentative="1">
      <w:start w:val="1"/>
      <w:numFmt w:val="lowerLetter"/>
      <w:lvlText w:val="%2."/>
      <w:lvlJc w:val="left"/>
      <w:pPr>
        <w:ind w:left="1800" w:hanging="360"/>
      </w:pPr>
    </w:lvl>
    <w:lvl w:ilvl="2" w:tplc="B1C2CEB2" w:tentative="1">
      <w:start w:val="1"/>
      <w:numFmt w:val="lowerRoman"/>
      <w:lvlText w:val="%3."/>
      <w:lvlJc w:val="right"/>
      <w:pPr>
        <w:ind w:left="2520" w:hanging="180"/>
      </w:pPr>
    </w:lvl>
    <w:lvl w:ilvl="3" w:tplc="3D288E2E" w:tentative="1">
      <w:start w:val="1"/>
      <w:numFmt w:val="decimal"/>
      <w:lvlText w:val="%4."/>
      <w:lvlJc w:val="left"/>
      <w:pPr>
        <w:ind w:left="3240" w:hanging="360"/>
      </w:pPr>
    </w:lvl>
    <w:lvl w:ilvl="4" w:tplc="0B449ED0" w:tentative="1">
      <w:start w:val="1"/>
      <w:numFmt w:val="lowerLetter"/>
      <w:lvlText w:val="%5."/>
      <w:lvlJc w:val="left"/>
      <w:pPr>
        <w:ind w:left="3960" w:hanging="360"/>
      </w:pPr>
    </w:lvl>
    <w:lvl w:ilvl="5" w:tplc="0B4CD284" w:tentative="1">
      <w:start w:val="1"/>
      <w:numFmt w:val="lowerRoman"/>
      <w:lvlText w:val="%6."/>
      <w:lvlJc w:val="right"/>
      <w:pPr>
        <w:ind w:left="4680" w:hanging="180"/>
      </w:pPr>
    </w:lvl>
    <w:lvl w:ilvl="6" w:tplc="A7A4B3D4" w:tentative="1">
      <w:start w:val="1"/>
      <w:numFmt w:val="decimal"/>
      <w:lvlText w:val="%7."/>
      <w:lvlJc w:val="left"/>
      <w:pPr>
        <w:ind w:left="5400" w:hanging="360"/>
      </w:pPr>
    </w:lvl>
    <w:lvl w:ilvl="7" w:tplc="63204268" w:tentative="1">
      <w:start w:val="1"/>
      <w:numFmt w:val="lowerLetter"/>
      <w:lvlText w:val="%8."/>
      <w:lvlJc w:val="left"/>
      <w:pPr>
        <w:ind w:left="6120" w:hanging="360"/>
      </w:pPr>
    </w:lvl>
    <w:lvl w:ilvl="8" w:tplc="F77A9084" w:tentative="1">
      <w:start w:val="1"/>
      <w:numFmt w:val="lowerRoman"/>
      <w:lvlText w:val="%9."/>
      <w:lvlJc w:val="right"/>
      <w:pPr>
        <w:ind w:left="6840" w:hanging="180"/>
      </w:pPr>
    </w:lvl>
  </w:abstractNum>
  <w:abstractNum w:abstractNumId="11" w15:restartNumberingAfterBreak="0">
    <w:nsid w:val="7CAF1B6C"/>
    <w:multiLevelType w:val="hybridMultilevel"/>
    <w:tmpl w:val="50E8609A"/>
    <w:lvl w:ilvl="0" w:tplc="8D28ADBE">
      <w:start w:val="1"/>
      <w:numFmt w:val="bullet"/>
      <w:lvlText w:val=""/>
      <w:lvlJc w:val="left"/>
      <w:pPr>
        <w:ind w:left="804" w:hanging="360"/>
      </w:pPr>
      <w:rPr>
        <w:rFonts w:ascii="Symbol" w:hAnsi="Symbol" w:hint="default"/>
      </w:rPr>
    </w:lvl>
    <w:lvl w:ilvl="1" w:tplc="D4E62434" w:tentative="1">
      <w:start w:val="1"/>
      <w:numFmt w:val="bullet"/>
      <w:lvlText w:val="o"/>
      <w:lvlJc w:val="left"/>
      <w:pPr>
        <w:ind w:left="1524" w:hanging="360"/>
      </w:pPr>
      <w:rPr>
        <w:rFonts w:ascii="Courier New" w:hAnsi="Courier New" w:cs="Courier New" w:hint="default"/>
      </w:rPr>
    </w:lvl>
    <w:lvl w:ilvl="2" w:tplc="5C56EC1A" w:tentative="1">
      <w:start w:val="1"/>
      <w:numFmt w:val="bullet"/>
      <w:lvlText w:val=""/>
      <w:lvlJc w:val="left"/>
      <w:pPr>
        <w:ind w:left="2244" w:hanging="360"/>
      </w:pPr>
      <w:rPr>
        <w:rFonts w:ascii="Wingdings" w:hAnsi="Wingdings" w:hint="default"/>
      </w:rPr>
    </w:lvl>
    <w:lvl w:ilvl="3" w:tplc="4B8A5232" w:tentative="1">
      <w:start w:val="1"/>
      <w:numFmt w:val="bullet"/>
      <w:lvlText w:val=""/>
      <w:lvlJc w:val="left"/>
      <w:pPr>
        <w:ind w:left="2964" w:hanging="360"/>
      </w:pPr>
      <w:rPr>
        <w:rFonts w:ascii="Symbol" w:hAnsi="Symbol" w:hint="default"/>
      </w:rPr>
    </w:lvl>
    <w:lvl w:ilvl="4" w:tplc="A11C3B48" w:tentative="1">
      <w:start w:val="1"/>
      <w:numFmt w:val="bullet"/>
      <w:lvlText w:val="o"/>
      <w:lvlJc w:val="left"/>
      <w:pPr>
        <w:ind w:left="3684" w:hanging="360"/>
      </w:pPr>
      <w:rPr>
        <w:rFonts w:ascii="Courier New" w:hAnsi="Courier New" w:cs="Courier New" w:hint="default"/>
      </w:rPr>
    </w:lvl>
    <w:lvl w:ilvl="5" w:tplc="9E5A6AF4" w:tentative="1">
      <w:start w:val="1"/>
      <w:numFmt w:val="bullet"/>
      <w:lvlText w:val=""/>
      <w:lvlJc w:val="left"/>
      <w:pPr>
        <w:ind w:left="4404" w:hanging="360"/>
      </w:pPr>
      <w:rPr>
        <w:rFonts w:ascii="Wingdings" w:hAnsi="Wingdings" w:hint="default"/>
      </w:rPr>
    </w:lvl>
    <w:lvl w:ilvl="6" w:tplc="9C5AA502" w:tentative="1">
      <w:start w:val="1"/>
      <w:numFmt w:val="bullet"/>
      <w:lvlText w:val=""/>
      <w:lvlJc w:val="left"/>
      <w:pPr>
        <w:ind w:left="5124" w:hanging="360"/>
      </w:pPr>
      <w:rPr>
        <w:rFonts w:ascii="Symbol" w:hAnsi="Symbol" w:hint="default"/>
      </w:rPr>
    </w:lvl>
    <w:lvl w:ilvl="7" w:tplc="B1B28BE8" w:tentative="1">
      <w:start w:val="1"/>
      <w:numFmt w:val="bullet"/>
      <w:lvlText w:val="o"/>
      <w:lvlJc w:val="left"/>
      <w:pPr>
        <w:ind w:left="5844" w:hanging="360"/>
      </w:pPr>
      <w:rPr>
        <w:rFonts w:ascii="Courier New" w:hAnsi="Courier New" w:cs="Courier New" w:hint="default"/>
      </w:rPr>
    </w:lvl>
    <w:lvl w:ilvl="8" w:tplc="ED129138"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3"/>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D67"/>
    <w:rsid w:val="0001269C"/>
    <w:rsid w:val="000148CA"/>
    <w:rsid w:val="000212D5"/>
    <w:rsid w:val="000246E3"/>
    <w:rsid w:val="00032900"/>
    <w:rsid w:val="00046F67"/>
    <w:rsid w:val="00051438"/>
    <w:rsid w:val="00052C2D"/>
    <w:rsid w:val="000667F2"/>
    <w:rsid w:val="00067C8C"/>
    <w:rsid w:val="00070CC8"/>
    <w:rsid w:val="0007583C"/>
    <w:rsid w:val="000765AF"/>
    <w:rsid w:val="00083723"/>
    <w:rsid w:val="000858AA"/>
    <w:rsid w:val="000A6CFF"/>
    <w:rsid w:val="000B7112"/>
    <w:rsid w:val="000C2A97"/>
    <w:rsid w:val="000C6C0F"/>
    <w:rsid w:val="000C6F96"/>
    <w:rsid w:val="000D173B"/>
    <w:rsid w:val="000D60B6"/>
    <w:rsid w:val="000E2068"/>
    <w:rsid w:val="000F232A"/>
    <w:rsid w:val="000F52EB"/>
    <w:rsid w:val="000F5CE6"/>
    <w:rsid w:val="000F761E"/>
    <w:rsid w:val="001002D7"/>
    <w:rsid w:val="00116EAC"/>
    <w:rsid w:val="00120BDB"/>
    <w:rsid w:val="00126735"/>
    <w:rsid w:val="00133187"/>
    <w:rsid w:val="00133287"/>
    <w:rsid w:val="0013367A"/>
    <w:rsid w:val="00137A06"/>
    <w:rsid w:val="00142C09"/>
    <w:rsid w:val="00142F26"/>
    <w:rsid w:val="00151960"/>
    <w:rsid w:val="00155DC8"/>
    <w:rsid w:val="00160FB9"/>
    <w:rsid w:val="00165C38"/>
    <w:rsid w:val="00170F74"/>
    <w:rsid w:val="0017391A"/>
    <w:rsid w:val="0017483F"/>
    <w:rsid w:val="00175BFA"/>
    <w:rsid w:val="00175E06"/>
    <w:rsid w:val="00175F38"/>
    <w:rsid w:val="00183F4A"/>
    <w:rsid w:val="001878F8"/>
    <w:rsid w:val="00190FFF"/>
    <w:rsid w:val="00193F8A"/>
    <w:rsid w:val="00194E6F"/>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C69"/>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43C"/>
    <w:rsid w:val="002F78D4"/>
    <w:rsid w:val="00302A1F"/>
    <w:rsid w:val="00303760"/>
    <w:rsid w:val="00304E53"/>
    <w:rsid w:val="003051CA"/>
    <w:rsid w:val="00310D7B"/>
    <w:rsid w:val="0031394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A69"/>
    <w:rsid w:val="003F68B7"/>
    <w:rsid w:val="003F70F4"/>
    <w:rsid w:val="0040098B"/>
    <w:rsid w:val="00400F9C"/>
    <w:rsid w:val="00402C18"/>
    <w:rsid w:val="004115A4"/>
    <w:rsid w:val="00414154"/>
    <w:rsid w:val="00414C84"/>
    <w:rsid w:val="00415ABF"/>
    <w:rsid w:val="00416C3C"/>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29E"/>
    <w:rsid w:val="00511BC3"/>
    <w:rsid w:val="00512D8B"/>
    <w:rsid w:val="00513C45"/>
    <w:rsid w:val="00516FE2"/>
    <w:rsid w:val="00521221"/>
    <w:rsid w:val="00527B0B"/>
    <w:rsid w:val="00533CFC"/>
    <w:rsid w:val="005344AC"/>
    <w:rsid w:val="00543085"/>
    <w:rsid w:val="00543B29"/>
    <w:rsid w:val="005446DA"/>
    <w:rsid w:val="005460C4"/>
    <w:rsid w:val="00546419"/>
    <w:rsid w:val="0055068B"/>
    <w:rsid w:val="00553AE3"/>
    <w:rsid w:val="00562702"/>
    <w:rsid w:val="00563D75"/>
    <w:rsid w:val="0056464C"/>
    <w:rsid w:val="00570EF0"/>
    <w:rsid w:val="00570F86"/>
    <w:rsid w:val="005730A6"/>
    <w:rsid w:val="005810C2"/>
    <w:rsid w:val="00582A55"/>
    <w:rsid w:val="0058711B"/>
    <w:rsid w:val="005A0117"/>
    <w:rsid w:val="005A2099"/>
    <w:rsid w:val="005A59B3"/>
    <w:rsid w:val="005B33BE"/>
    <w:rsid w:val="005B5B18"/>
    <w:rsid w:val="005C3850"/>
    <w:rsid w:val="005D3BF3"/>
    <w:rsid w:val="005D5BFB"/>
    <w:rsid w:val="005E0637"/>
    <w:rsid w:val="005F5AA8"/>
    <w:rsid w:val="0060323C"/>
    <w:rsid w:val="00607627"/>
    <w:rsid w:val="006078CC"/>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B94"/>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CE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975F1"/>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301"/>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67EC5"/>
    <w:rsid w:val="00A76739"/>
    <w:rsid w:val="00A8500B"/>
    <w:rsid w:val="00A86BC2"/>
    <w:rsid w:val="00A90E5F"/>
    <w:rsid w:val="00A92E31"/>
    <w:rsid w:val="00A93F4E"/>
    <w:rsid w:val="00AA2F5E"/>
    <w:rsid w:val="00AA61B4"/>
    <w:rsid w:val="00AB31C1"/>
    <w:rsid w:val="00AB6E2E"/>
    <w:rsid w:val="00AB7C86"/>
    <w:rsid w:val="00AC55A5"/>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71C"/>
    <w:rsid w:val="00B737BC"/>
    <w:rsid w:val="00B83018"/>
    <w:rsid w:val="00B92FED"/>
    <w:rsid w:val="00B95EFA"/>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1A38"/>
    <w:rsid w:val="00CB7C80"/>
    <w:rsid w:val="00CC62FC"/>
    <w:rsid w:val="00CD1907"/>
    <w:rsid w:val="00CE1C80"/>
    <w:rsid w:val="00CE38D6"/>
    <w:rsid w:val="00CE58FC"/>
    <w:rsid w:val="00CE7E57"/>
    <w:rsid w:val="00CF13AB"/>
    <w:rsid w:val="00CF2F6F"/>
    <w:rsid w:val="00CF74E4"/>
    <w:rsid w:val="00CF7675"/>
    <w:rsid w:val="00D03C2E"/>
    <w:rsid w:val="00D1697F"/>
    <w:rsid w:val="00D17F20"/>
    <w:rsid w:val="00D236C4"/>
    <w:rsid w:val="00D25DF2"/>
    <w:rsid w:val="00D25E5A"/>
    <w:rsid w:val="00D436CA"/>
    <w:rsid w:val="00D51909"/>
    <w:rsid w:val="00D74C7C"/>
    <w:rsid w:val="00D7566E"/>
    <w:rsid w:val="00D85128"/>
    <w:rsid w:val="00D8526D"/>
    <w:rsid w:val="00D95963"/>
    <w:rsid w:val="00DA5C83"/>
    <w:rsid w:val="00DB58CA"/>
    <w:rsid w:val="00DC37D9"/>
    <w:rsid w:val="00DD320A"/>
    <w:rsid w:val="00DD3CA1"/>
    <w:rsid w:val="00DE53A4"/>
    <w:rsid w:val="00DF489E"/>
    <w:rsid w:val="00DF6B01"/>
    <w:rsid w:val="00DF7405"/>
    <w:rsid w:val="00E13E07"/>
    <w:rsid w:val="00E217C1"/>
    <w:rsid w:val="00E22597"/>
    <w:rsid w:val="00E2341F"/>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07B5"/>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AD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C4B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customStyle="1" w:styleId="Parasts1">
    <w:name w:val="Parasts1"/>
    <w:rsid w:val="00242C69"/>
    <w:pPr>
      <w:suppressAutoHyphens/>
      <w:autoSpaceDN w:val="0"/>
      <w:spacing w:after="160" w:line="249" w:lineRule="auto"/>
      <w:textAlignment w:val="baseline"/>
    </w:pPr>
    <w:rPr>
      <w:sz w:val="22"/>
      <w:szCs w:val="22"/>
      <w:lang w:eastAsia="en-US"/>
    </w:rPr>
  </w:style>
  <w:style w:type="table" w:customStyle="1" w:styleId="TableGrid1">
    <w:name w:val="Table Grid1"/>
    <w:basedOn w:val="TableNormal"/>
    <w:next w:val="TableGrid"/>
    <w:uiPriority w:val="39"/>
    <w:rsid w:val="00242C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F7D-62F0-4EFF-AF91-4A4050FB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2021-07-26T12:39:00Z</dcterms:created>
  <dcterms:modified xsi:type="dcterms:W3CDTF">2021-07-26T12:39:00Z</dcterms:modified>
</cp:coreProperties>
</file>