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F40C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7E637C4" w14:textId="77777777" w:rsidR="00607627" w:rsidRPr="00607627" w:rsidRDefault="002F16A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5F63803" w14:textId="77777777" w:rsidR="00607627" w:rsidRPr="00607627" w:rsidRDefault="002F16A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1CFB4D1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427ADD" w14:paraId="3828113B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085874B8" w14:textId="77777777" w:rsidR="00E71C29" w:rsidRPr="00393422" w:rsidRDefault="002F16A5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20.janvārī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4827290" w14:textId="77777777" w:rsidR="00E71C29" w:rsidRDefault="002F16A5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12/2</w:t>
            </w:r>
          </w:p>
          <w:p w14:paraId="5B71CF3C" w14:textId="77777777" w:rsidR="00E71C29" w:rsidRPr="00393422" w:rsidRDefault="002F16A5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748FF">
              <w:rPr>
                <w:rFonts w:cs="Arial"/>
                <w:color w:val="000000"/>
                <w:szCs w:val="22"/>
              </w:rPr>
              <w:t>(prot. Nr.2, 9.</w:t>
            </w:r>
            <w:r w:rsidRPr="00B748F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429D581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03F0A43D" w14:textId="77777777" w:rsidR="00B748FF" w:rsidRPr="00B748FF" w:rsidRDefault="002F16A5" w:rsidP="00B748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748FF">
        <w:rPr>
          <w:rFonts w:cs="Arial"/>
          <w:szCs w:val="22"/>
        </w:rPr>
        <w:t xml:space="preserve">Par līguma noslēgšanu ar sabiedrību ar </w:t>
      </w:r>
    </w:p>
    <w:p w14:paraId="41D95AB4" w14:textId="77777777" w:rsidR="00B748FF" w:rsidRPr="00B748FF" w:rsidRDefault="002F16A5" w:rsidP="00B748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748FF">
        <w:rPr>
          <w:rFonts w:cs="Arial"/>
          <w:szCs w:val="22"/>
        </w:rPr>
        <w:t xml:space="preserve">ierobežotu atbildību "AVIASABIEDRĪBA </w:t>
      </w:r>
    </w:p>
    <w:p w14:paraId="4A797B1D" w14:textId="77777777" w:rsidR="00B748FF" w:rsidRPr="00B748FF" w:rsidRDefault="002F16A5" w:rsidP="00B748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748FF">
        <w:rPr>
          <w:rFonts w:cs="Arial"/>
          <w:szCs w:val="22"/>
        </w:rPr>
        <w:t>"LIEPĀJA""</w:t>
      </w:r>
    </w:p>
    <w:p w14:paraId="3174EB91" w14:textId="77777777" w:rsidR="00B748FF" w:rsidRPr="00B748FF" w:rsidRDefault="00B748FF" w:rsidP="00B748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D7DDFF5" w14:textId="77777777" w:rsidR="00B748FF" w:rsidRPr="00B748FF" w:rsidRDefault="00B748FF" w:rsidP="00B748FF">
      <w:pPr>
        <w:widowControl w:val="0"/>
        <w:autoSpaceDE w:val="0"/>
        <w:autoSpaceDN w:val="0"/>
        <w:adjustRightInd w:val="0"/>
        <w:jc w:val="both"/>
        <w:rPr>
          <w:rFonts w:cs="Arial"/>
          <w:i/>
          <w:szCs w:val="22"/>
        </w:rPr>
      </w:pPr>
    </w:p>
    <w:p w14:paraId="1105A262" w14:textId="77777777" w:rsidR="00B748FF" w:rsidRPr="00B748FF" w:rsidRDefault="002F16A5" w:rsidP="00B748F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B748FF">
        <w:rPr>
          <w:rFonts w:cs="Arial"/>
          <w:szCs w:val="22"/>
        </w:rPr>
        <w:t>Pamatojoties uz Komisijas 2011.gada 20.decembra lēmumu (2012/21/EU) par Līguma par Eiropas Savienības darbību 106.panta 2.punkta piemērošanu valsts atbalstam attiecībā uz kompensāciju par sabiedriskajiem pakalpojumiem dažiem uzņēmumiem, kuriem uzticēts sni</w:t>
      </w:r>
      <w:r w:rsidRPr="00B748FF">
        <w:rPr>
          <w:rFonts w:cs="Arial"/>
          <w:szCs w:val="22"/>
        </w:rPr>
        <w:t xml:space="preserve">egt pakalpojumus ar vispārēju tautsaimniecisku nozīmi, likuma </w:t>
      </w:r>
      <w:r w:rsidRPr="00B748FF">
        <w:rPr>
          <w:rFonts w:eastAsia="Calibri" w:cs="Arial"/>
          <w:szCs w:val="22"/>
          <w:lang w:eastAsia="en-US"/>
        </w:rPr>
        <w:t>"</w:t>
      </w:r>
      <w:r w:rsidRPr="00B748FF">
        <w:rPr>
          <w:rFonts w:cs="Arial"/>
          <w:szCs w:val="22"/>
        </w:rPr>
        <w:t>Par pašvaldībām</w:t>
      </w:r>
      <w:r w:rsidRPr="00B748FF">
        <w:rPr>
          <w:rFonts w:eastAsia="Calibri" w:cs="Arial"/>
          <w:szCs w:val="22"/>
          <w:lang w:eastAsia="en-US"/>
        </w:rPr>
        <w:t>"</w:t>
      </w:r>
      <w:r w:rsidRPr="00B748FF">
        <w:rPr>
          <w:rFonts w:cs="Arial"/>
          <w:szCs w:val="22"/>
        </w:rPr>
        <w:t xml:space="preserve"> 15.panta pirmās daļas 10.punktu, likuma </w:t>
      </w:r>
      <w:r w:rsidRPr="00B748FF">
        <w:rPr>
          <w:rFonts w:eastAsia="Calibri" w:cs="Arial"/>
          <w:szCs w:val="22"/>
          <w:lang w:eastAsia="en-US"/>
        </w:rPr>
        <w:t>"</w:t>
      </w:r>
      <w:r w:rsidRPr="00B748FF">
        <w:rPr>
          <w:rFonts w:cs="Arial"/>
          <w:szCs w:val="22"/>
        </w:rPr>
        <w:t>Par aviāciju</w:t>
      </w:r>
      <w:r w:rsidRPr="00B748FF">
        <w:rPr>
          <w:rFonts w:eastAsia="Calibri" w:cs="Arial"/>
          <w:szCs w:val="22"/>
          <w:lang w:eastAsia="en-US"/>
        </w:rPr>
        <w:t>"</w:t>
      </w:r>
      <w:r w:rsidRPr="00B748FF">
        <w:rPr>
          <w:rFonts w:cs="Arial"/>
          <w:szCs w:val="22"/>
        </w:rPr>
        <w:t xml:space="preserve"> 27.</w:t>
      </w:r>
      <w:r w:rsidRPr="00B748FF">
        <w:rPr>
          <w:rFonts w:cs="Arial"/>
          <w:szCs w:val="22"/>
          <w:vertAlign w:val="superscript"/>
        </w:rPr>
        <w:t>2</w:t>
      </w:r>
      <w:r w:rsidRPr="00B748FF">
        <w:rPr>
          <w:rFonts w:cs="Arial"/>
          <w:szCs w:val="22"/>
        </w:rPr>
        <w:t xml:space="preserve"> pantu, Ministru kabineta 2011.gada 23.augusta noteikumu Nr.661 </w:t>
      </w:r>
      <w:r w:rsidRPr="00B748FF">
        <w:rPr>
          <w:rFonts w:eastAsia="Calibri" w:cs="Arial"/>
          <w:szCs w:val="22"/>
          <w:lang w:eastAsia="en-US"/>
        </w:rPr>
        <w:t>"</w:t>
      </w:r>
      <w:r w:rsidRPr="00B748FF">
        <w:rPr>
          <w:rFonts w:cs="Arial"/>
          <w:szCs w:val="22"/>
        </w:rPr>
        <w:t>Noteikumi par valsts nozīmes civilās aviācijas lidlaukam uzliekamām sabiedriskas nozīmes pakalpojumu sniegšanas saistībām</w:t>
      </w:r>
      <w:r w:rsidRPr="00B748FF">
        <w:rPr>
          <w:rFonts w:eastAsia="Calibri" w:cs="Arial"/>
          <w:szCs w:val="22"/>
          <w:lang w:eastAsia="en-US"/>
        </w:rPr>
        <w:t>"</w:t>
      </w:r>
      <w:r w:rsidRPr="00B748FF">
        <w:rPr>
          <w:rFonts w:cs="Arial"/>
          <w:szCs w:val="22"/>
        </w:rPr>
        <w:t xml:space="preserve"> 3.punktu un 2012.gada 21.maija Līgumu par Eiropas Savienības fonda p</w:t>
      </w:r>
      <w:r w:rsidRPr="00B748FF">
        <w:rPr>
          <w:rFonts w:cs="Arial"/>
          <w:szCs w:val="22"/>
        </w:rPr>
        <w:t xml:space="preserve">rojekta Nr.3DP/3.3.1.4.0/11/IPIA/SM/004 </w:t>
      </w:r>
      <w:r w:rsidRPr="00B748FF">
        <w:rPr>
          <w:rFonts w:eastAsia="Calibri" w:cs="Arial"/>
          <w:szCs w:val="22"/>
          <w:lang w:eastAsia="en-US"/>
        </w:rPr>
        <w:t>"</w:t>
      </w:r>
      <w:r w:rsidRPr="00B748FF">
        <w:rPr>
          <w:rFonts w:cs="Arial"/>
          <w:szCs w:val="22"/>
        </w:rPr>
        <w:t>Liepājas starptautiskās lidostas attīstība</w:t>
      </w:r>
      <w:r w:rsidRPr="00B748FF">
        <w:rPr>
          <w:rFonts w:eastAsia="Calibri" w:cs="Arial"/>
          <w:szCs w:val="22"/>
          <w:lang w:eastAsia="en-US"/>
        </w:rPr>
        <w:t>"</w:t>
      </w:r>
      <w:r w:rsidRPr="00B748FF">
        <w:rPr>
          <w:rFonts w:cs="Arial"/>
          <w:szCs w:val="22"/>
        </w:rPr>
        <w:t xml:space="preserve"> īstenošanu Nr.SM-2012/25 starp Satiksmes ministriju un sabiedrību ar ierobežotu atbildību "AVIASABIEDRĪBA "LIEPĀJA"", Liepājas pilsētas ilgtspējīgu attīstības stratēģiju l</w:t>
      </w:r>
      <w:r w:rsidRPr="00B748FF">
        <w:rPr>
          <w:rFonts w:cs="Arial"/>
          <w:szCs w:val="22"/>
        </w:rPr>
        <w:t>īdz 2030.gadam, izskatot līguma projektu par sabiedriskas nozīmes pakalpojumu sniegšanas saistību uzlikšanu sabiedrībai ar ierobežotu atbildību "AVIASABIEDRĪBA "LIEPĀJA"" un Liepājas valstspilsētas pašvaldības domes pastāvīgās Pilsētas attīstības komitejas</w:t>
      </w:r>
      <w:r w:rsidRPr="00B748FF">
        <w:rPr>
          <w:rFonts w:cs="Arial"/>
          <w:szCs w:val="22"/>
        </w:rPr>
        <w:t xml:space="preserve"> 2022.gada 13.janvāra lēmumu (sēdes protokols Nr.1), Liepājas valstspilsētas pašvaldības dome </w:t>
      </w:r>
      <w:r w:rsidRPr="00B748FF">
        <w:rPr>
          <w:rFonts w:cs="Arial"/>
          <w:b/>
          <w:szCs w:val="22"/>
        </w:rPr>
        <w:t>nolemj</w:t>
      </w:r>
      <w:r w:rsidRPr="00B748FF">
        <w:rPr>
          <w:rFonts w:cs="Arial"/>
          <w:b/>
          <w:bCs/>
          <w:szCs w:val="22"/>
        </w:rPr>
        <w:t>:</w:t>
      </w:r>
    </w:p>
    <w:p w14:paraId="20333E21" w14:textId="77777777" w:rsidR="00B748FF" w:rsidRPr="00B748FF" w:rsidRDefault="00B748FF" w:rsidP="00B748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8E33820" w14:textId="77777777" w:rsidR="00B748FF" w:rsidRPr="00B748FF" w:rsidRDefault="002F16A5" w:rsidP="00B748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Cs w:val="22"/>
          <w:lang w:eastAsia="en-US"/>
        </w:rPr>
      </w:pPr>
      <w:r w:rsidRPr="00B748FF">
        <w:rPr>
          <w:rFonts w:eastAsia="Calibri" w:cs="Arial"/>
          <w:szCs w:val="22"/>
          <w:lang w:eastAsia="en-US"/>
        </w:rPr>
        <w:t xml:space="preserve">1. Atbalstīt sabiedriskas nozīmes pakalpojumu sniegšanas saistību uzlikšanas līguma (pielikumā) noslēgšanu ar sabiedrību ar ierobežotu atbildību </w:t>
      </w:r>
      <w:bookmarkStart w:id="0" w:name="_Hlk92889378"/>
      <w:r w:rsidRPr="00B748FF">
        <w:rPr>
          <w:rFonts w:eastAsia="Calibri" w:cs="Arial"/>
          <w:szCs w:val="22"/>
          <w:lang w:eastAsia="en-US"/>
        </w:rPr>
        <w:t>"</w:t>
      </w:r>
      <w:bookmarkEnd w:id="0"/>
      <w:r w:rsidRPr="00B748FF">
        <w:rPr>
          <w:rFonts w:eastAsia="Calibri" w:cs="Arial"/>
          <w:szCs w:val="22"/>
          <w:lang w:eastAsia="en-US"/>
        </w:rPr>
        <w:t>AVIASAB</w:t>
      </w:r>
      <w:r w:rsidRPr="00B748FF">
        <w:rPr>
          <w:rFonts w:eastAsia="Calibri" w:cs="Arial"/>
          <w:szCs w:val="22"/>
          <w:lang w:eastAsia="en-US"/>
        </w:rPr>
        <w:t>IEDRĪBA "LIEPĀJA"".</w:t>
      </w:r>
    </w:p>
    <w:p w14:paraId="6FED100B" w14:textId="77777777" w:rsidR="00B748FF" w:rsidRPr="00B748FF" w:rsidRDefault="00B748FF" w:rsidP="00B748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10"/>
          <w:szCs w:val="10"/>
          <w:lang w:eastAsia="en-US"/>
        </w:rPr>
      </w:pPr>
    </w:p>
    <w:p w14:paraId="748D6FD4" w14:textId="77777777" w:rsidR="00B748FF" w:rsidRPr="00B748FF" w:rsidRDefault="002F16A5" w:rsidP="00B748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Cs w:val="22"/>
          <w:lang w:eastAsia="en-US"/>
        </w:rPr>
      </w:pPr>
      <w:r w:rsidRPr="00B748FF">
        <w:rPr>
          <w:rFonts w:eastAsia="Calibri" w:cs="Arial"/>
          <w:szCs w:val="22"/>
          <w:lang w:eastAsia="en-US"/>
        </w:rPr>
        <w:t>2. Liepājas valstspilsētas pašvaldības izpilddirektoram kontrolēt lēmuma izpildi.</w:t>
      </w:r>
    </w:p>
    <w:p w14:paraId="7107FF57" w14:textId="77777777" w:rsidR="00B748FF" w:rsidRPr="00B748FF" w:rsidRDefault="00B748FF" w:rsidP="00B748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ADB9907" w14:textId="77777777" w:rsidR="00B748FF" w:rsidRPr="00B748FF" w:rsidRDefault="00B748FF" w:rsidP="00B748FF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12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427ADD" w14:paraId="4701E37B" w14:textId="77777777" w:rsidTr="00CD050F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A7517" w14:textId="77777777" w:rsidR="00B748FF" w:rsidRPr="00B748FF" w:rsidRDefault="002F16A5" w:rsidP="00B748F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748F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BBABB24" w14:textId="77777777" w:rsidR="00B748FF" w:rsidRPr="00B748FF" w:rsidRDefault="002F16A5" w:rsidP="00B748F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748FF">
              <w:rPr>
                <w:rFonts w:cs="Arial"/>
                <w:szCs w:val="22"/>
              </w:rPr>
              <w:t>Gunārs Ansiņš</w:t>
            </w:r>
          </w:p>
          <w:p w14:paraId="65AA0800" w14:textId="77777777" w:rsidR="00B748FF" w:rsidRPr="00B748FF" w:rsidRDefault="00B748FF" w:rsidP="00B748F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427ADD" w14:paraId="3C3ACCE8" w14:textId="77777777" w:rsidTr="00CD050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80CCB6" w14:textId="77777777" w:rsidR="00B748FF" w:rsidRPr="00B748FF" w:rsidRDefault="002F16A5" w:rsidP="00B748F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748FF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A3298" w14:textId="77777777" w:rsidR="00B748FF" w:rsidRPr="00B748FF" w:rsidRDefault="002F16A5" w:rsidP="00B748F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B748FF">
              <w:rPr>
                <w:szCs w:val="22"/>
              </w:rPr>
              <w:t xml:space="preserve">Izpilddirektora birojam, Attīstības pārvaldei, Kapitālsabiedrību pārvaldības uzraudzības un revīzijas </w:t>
            </w:r>
            <w:r w:rsidRPr="00B748FF">
              <w:rPr>
                <w:szCs w:val="22"/>
              </w:rPr>
              <w:t>daļai, Juridiskajai daļai</w:t>
            </w:r>
          </w:p>
          <w:p w14:paraId="39B3A7D8" w14:textId="77777777" w:rsidR="00B748FF" w:rsidRPr="00B748FF" w:rsidRDefault="00B748FF" w:rsidP="00B748F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6D3A60A" w14:textId="77777777" w:rsidR="00B748FF" w:rsidRPr="00B748FF" w:rsidRDefault="00B748FF" w:rsidP="00B748F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B748FF" w:rsidRPr="00B748FF" w:rsidSect="00F128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15F3" w14:textId="77777777" w:rsidR="002F16A5" w:rsidRDefault="002F16A5">
      <w:r>
        <w:separator/>
      </w:r>
    </w:p>
  </w:endnote>
  <w:endnote w:type="continuationSeparator" w:id="0">
    <w:p w14:paraId="6CF5A6ED" w14:textId="77777777" w:rsidR="002F16A5" w:rsidRDefault="002F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DB9B" w14:textId="77777777" w:rsidR="00E90D4C" w:rsidRPr="00765476" w:rsidRDefault="00E90D4C" w:rsidP="006E5122">
    <w:pPr>
      <w:pStyle w:val="Footer"/>
      <w:jc w:val="both"/>
    </w:pPr>
  </w:p>
  <w:p w14:paraId="45AA77C4" w14:textId="77777777" w:rsidR="00427ADD" w:rsidRDefault="002F16A5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2F33" w14:textId="77777777" w:rsidR="00427ADD" w:rsidRDefault="002F16A5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F4E3" w14:textId="77777777" w:rsidR="002F16A5" w:rsidRDefault="002F16A5">
      <w:r>
        <w:separator/>
      </w:r>
    </w:p>
  </w:footnote>
  <w:footnote w:type="continuationSeparator" w:id="0">
    <w:p w14:paraId="6036C9B6" w14:textId="77777777" w:rsidR="002F16A5" w:rsidRDefault="002F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4E8F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3505" w14:textId="77777777" w:rsidR="00EB209C" w:rsidRPr="00AE2B38" w:rsidRDefault="002F16A5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E839959" wp14:editId="299EBDC1">
          <wp:extent cx="666115" cy="755650"/>
          <wp:effectExtent l="0" t="0" r="635" b="6350"/>
          <wp:docPr id="7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43971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0B5F1" w14:textId="77777777" w:rsidR="00EB209C" w:rsidRPr="00356E0F" w:rsidRDefault="002F16A5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240B013" w14:textId="77777777" w:rsidR="001002D7" w:rsidRDefault="002F16A5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6AF945A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E35251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8C6EB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2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8A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E71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682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63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AF5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8A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5A087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AF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8C7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C3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C1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943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CC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CE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3CD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2ADE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A0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AE0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0D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C1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E2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21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E2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664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A92C13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39E4BC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DC41C4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C68012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724DD3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DE86C6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1C4489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4F6E06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D98892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76C4F6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BF87EB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A80B23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5CCC31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9A4D3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C6138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6F6EC3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9B23BD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A36585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797602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66C8D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942C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0690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D675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02E3F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9276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A14A4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8063E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0D60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A8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0805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4E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09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EA89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6E6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C9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280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1A8E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82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82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0A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09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66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EEB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46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68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B6C48"/>
    <w:multiLevelType w:val="hybridMultilevel"/>
    <w:tmpl w:val="D9D691AA"/>
    <w:lvl w:ilvl="0" w:tplc="0E1CC84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96DCF11A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EA609C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6425238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A15486C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A0F872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5A26B4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E7F0729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A3CE95E0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CAF1B6C"/>
    <w:multiLevelType w:val="hybridMultilevel"/>
    <w:tmpl w:val="50E8609A"/>
    <w:lvl w:ilvl="0" w:tplc="0E08CE4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EBC19E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38021D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0923CC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3F6B0F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2BC4A8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EB6EEE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74EED8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AB468C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0231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B5AEA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336A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16A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291E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0F9C"/>
    <w:rsid w:val="004115A4"/>
    <w:rsid w:val="00414154"/>
    <w:rsid w:val="00414C84"/>
    <w:rsid w:val="00415ABF"/>
    <w:rsid w:val="00426CAC"/>
    <w:rsid w:val="00426CD6"/>
    <w:rsid w:val="00426D9B"/>
    <w:rsid w:val="00427ADD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C37B5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005E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04B0"/>
    <w:rsid w:val="0072778E"/>
    <w:rsid w:val="00742B1A"/>
    <w:rsid w:val="007530E9"/>
    <w:rsid w:val="00764A84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7F56E2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34C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4C04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748FF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2CB5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14A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466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D554C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03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28A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C426D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E540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6F9E-6EA2-4CB6-B5A1-D38A8C61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2022-01-26T13:25:00Z</dcterms:created>
  <dcterms:modified xsi:type="dcterms:W3CDTF">2022-01-26T13:25:00Z</dcterms:modified>
</cp:coreProperties>
</file>