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F8F1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33271E3A" w14:textId="77777777" w:rsidR="00607627" w:rsidRPr="00607627" w:rsidRDefault="006E64D2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7EBF6777" w14:textId="77777777" w:rsidR="00607627" w:rsidRPr="00607627" w:rsidRDefault="006E64D2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0FF13C9D" w14:textId="77777777" w:rsidR="00607627" w:rsidRPr="00E34C66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8"/>
          <w:szCs w:val="8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7948F1" w14:paraId="108BAA81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34AF1A98" w14:textId="77777777" w:rsidR="00E71C29" w:rsidRPr="00393422" w:rsidRDefault="006E64D2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2022.gada 17.martā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3C9BFE9A" w14:textId="77777777" w:rsidR="00E71C29" w:rsidRDefault="006E64D2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81/5</w:t>
            </w:r>
          </w:p>
          <w:p w14:paraId="47833B6D" w14:textId="77777777" w:rsidR="00E71C29" w:rsidRPr="00393422" w:rsidRDefault="006E64D2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285C1B">
              <w:rPr>
                <w:rFonts w:cs="Arial"/>
                <w:color w:val="000000"/>
                <w:szCs w:val="22"/>
              </w:rPr>
              <w:t xml:space="preserve">(prot. Nr.5, </w:t>
            </w:r>
            <w:r>
              <w:rPr>
                <w:rFonts w:cs="Arial"/>
                <w:color w:val="000000"/>
                <w:szCs w:val="22"/>
              </w:rPr>
              <w:t>2</w:t>
            </w:r>
            <w:r w:rsidRPr="00285C1B">
              <w:rPr>
                <w:rFonts w:cs="Arial"/>
                <w:color w:val="000000"/>
                <w:szCs w:val="22"/>
              </w:rPr>
              <w:t>.</w:t>
            </w:r>
            <w:r w:rsidRPr="00285C1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5918CB89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27453B36" w14:textId="77777777" w:rsidR="0008192E" w:rsidRPr="0008192E" w:rsidRDefault="006E64D2" w:rsidP="0008192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8192E">
        <w:rPr>
          <w:rFonts w:cs="Arial"/>
          <w:szCs w:val="22"/>
        </w:rPr>
        <w:t xml:space="preserve">Par Liepājas valstspilsētas pašvaldības </w:t>
      </w:r>
    </w:p>
    <w:p w14:paraId="25FD446F" w14:textId="77777777" w:rsidR="0008192E" w:rsidRPr="0008192E" w:rsidRDefault="006E64D2" w:rsidP="0008192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8192E">
        <w:rPr>
          <w:rFonts w:cs="Arial"/>
          <w:szCs w:val="22"/>
        </w:rPr>
        <w:t xml:space="preserve">pieteikumu 2.atlases kārtai par </w:t>
      </w:r>
    </w:p>
    <w:p w14:paraId="00372A8C" w14:textId="77777777" w:rsidR="0008192E" w:rsidRPr="0008192E" w:rsidRDefault="006E64D2" w:rsidP="0008192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8192E">
        <w:rPr>
          <w:rFonts w:cs="Arial"/>
          <w:szCs w:val="22"/>
        </w:rPr>
        <w:t xml:space="preserve">Eiropas kultūras galvaspilsētas </w:t>
      </w:r>
    </w:p>
    <w:p w14:paraId="5F67F6A1" w14:textId="77777777" w:rsidR="0008192E" w:rsidRPr="0008192E" w:rsidRDefault="006E64D2" w:rsidP="0008192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8192E">
        <w:rPr>
          <w:rFonts w:cs="Arial"/>
          <w:szCs w:val="22"/>
        </w:rPr>
        <w:t>nosaukumu 2027.gadā</w:t>
      </w:r>
    </w:p>
    <w:p w14:paraId="326D5A0E" w14:textId="77777777" w:rsidR="0008192E" w:rsidRPr="0008192E" w:rsidRDefault="0008192E" w:rsidP="0008192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8248B9A" w14:textId="77777777" w:rsidR="0008192E" w:rsidRPr="0008192E" w:rsidRDefault="0008192E" w:rsidP="0008192E">
      <w:pPr>
        <w:widowControl w:val="0"/>
        <w:autoSpaceDE w:val="0"/>
        <w:autoSpaceDN w:val="0"/>
        <w:adjustRightInd w:val="0"/>
        <w:jc w:val="both"/>
        <w:rPr>
          <w:rFonts w:cs="Arial"/>
          <w:sz w:val="6"/>
          <w:szCs w:val="6"/>
        </w:rPr>
      </w:pPr>
    </w:p>
    <w:p w14:paraId="1D0C557C" w14:textId="77777777" w:rsidR="0008192E" w:rsidRPr="0008192E" w:rsidRDefault="006E64D2" w:rsidP="0008192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08192E">
        <w:rPr>
          <w:rFonts w:cs="Arial"/>
          <w:szCs w:val="22"/>
        </w:rPr>
        <w:t xml:space="preserve">Ņemot vērā Kultūras ministrijas 2020.gada 4.augustā oficiālajā izdevumā “Latvijas Vēstnesis” izsludināto pieteikumu iesniegšanu </w:t>
      </w:r>
      <w:r w:rsidRPr="0008192E">
        <w:rPr>
          <w:rFonts w:cs="Arial"/>
          <w:szCs w:val="22"/>
          <w:shd w:val="clear" w:color="auto" w:fill="FFFFFF"/>
        </w:rPr>
        <w:t>Eiropas kultūras galvaspilsētas nosaukuma piešķiršanas 2027.gadam priekšatlasei</w:t>
      </w:r>
      <w:r w:rsidRPr="0008192E">
        <w:rPr>
          <w:rFonts w:cs="Arial"/>
          <w:szCs w:val="22"/>
        </w:rPr>
        <w:t>, ievērojot Ministru kabineta 2020.gada 28.jūlija</w:t>
      </w:r>
      <w:r w:rsidRPr="0008192E">
        <w:rPr>
          <w:rFonts w:cs="Arial"/>
          <w:szCs w:val="22"/>
        </w:rPr>
        <w:t xml:space="preserve"> noteikumus Nr.464 “Kārtība, kādā piešķir Eiropas kultūras galvaspilsētas nosaukumu 2027.gadam”, Liepājas pilsētas domes 2020.gada 15.oktobra lēmumu Nr.505/14 “Par Liepājas pilsētas pieteikuma sagatavošanu Eiropas kultūras galvaspilsētas nosaukuma piešķirš</w:t>
      </w:r>
      <w:r w:rsidRPr="0008192E">
        <w:rPr>
          <w:rFonts w:cs="Arial"/>
          <w:szCs w:val="22"/>
        </w:rPr>
        <w:t xml:space="preserve">anas 2027.gadam atlasei”, kā arī </w:t>
      </w:r>
      <w:r w:rsidRPr="0008192E">
        <w:rPr>
          <w:rFonts w:cs="Arial"/>
          <w:color w:val="000000"/>
          <w:szCs w:val="22"/>
        </w:rPr>
        <w:t>Kultūras ministrijas 2021.gada 17.augusta vēstuli Nr.3.1-1/1453 Liepājas valstspilsētas pašvaldībai “Par Eiropas kultūras galvaspilsētas nosaukuma 2027.gadam piešķiršanas priekšatlases rezultātiem”</w:t>
      </w:r>
      <w:r w:rsidRPr="0008192E">
        <w:rPr>
          <w:rFonts w:cs="Arial"/>
          <w:szCs w:val="22"/>
        </w:rPr>
        <w:t xml:space="preserve"> un pamatojoties uz likuma</w:t>
      </w:r>
      <w:r w:rsidRPr="0008192E">
        <w:rPr>
          <w:rFonts w:cs="Arial"/>
          <w:szCs w:val="22"/>
        </w:rPr>
        <w:t xml:space="preserve"> “Par pašvaldībām” 21.panta pirmo daļu, izskatot Liepājas valstspilsētas pašvaldības domes pastāvīgās Pilsētas attīstības komitejas 2022.gada 10.marta lēmumu (sēdes protokols Nr.3), pastāvīgās Izglītības, kultūras un sporta komitejas 2022.gada 10.marta lēm</w:t>
      </w:r>
      <w:r w:rsidRPr="0008192E">
        <w:rPr>
          <w:rFonts w:cs="Arial"/>
          <w:szCs w:val="22"/>
        </w:rPr>
        <w:t xml:space="preserve">umu (sēdes protokols Nr.3) un pastāvīgās Finanšu komitejas 2022.gada 10.marta lēmumu (sēdes protokols Nr.3), Liepājas valstspilsētas pašvaldības dome </w:t>
      </w:r>
      <w:r w:rsidRPr="0008192E">
        <w:rPr>
          <w:rFonts w:cs="Arial"/>
          <w:b/>
          <w:szCs w:val="22"/>
        </w:rPr>
        <w:t>nolemj</w:t>
      </w:r>
      <w:r w:rsidRPr="0008192E">
        <w:rPr>
          <w:rFonts w:cs="Arial"/>
          <w:b/>
          <w:bCs/>
          <w:szCs w:val="22"/>
        </w:rPr>
        <w:t>:</w:t>
      </w:r>
    </w:p>
    <w:p w14:paraId="7D3834E9" w14:textId="77777777" w:rsidR="0008192E" w:rsidRPr="0008192E" w:rsidRDefault="0008192E" w:rsidP="0008192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</w:p>
    <w:p w14:paraId="7052B7B1" w14:textId="77777777" w:rsidR="0008192E" w:rsidRPr="0008192E" w:rsidRDefault="006E64D2" w:rsidP="0008192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08192E">
        <w:rPr>
          <w:rFonts w:cs="Arial"/>
        </w:rPr>
        <w:t>1. Atbalstīt Liepājas valstspilsētas pieteikuma (pielikumā) iesniegšanu Kultūras ministrijā 2.atl</w:t>
      </w:r>
      <w:r w:rsidRPr="0008192E">
        <w:rPr>
          <w:rFonts w:cs="Arial"/>
        </w:rPr>
        <w:t xml:space="preserve">ases kārtai par Eiropas kultūras galvaspilsētas nosaukumu 2027.gadā. </w:t>
      </w:r>
    </w:p>
    <w:p w14:paraId="305DF49E" w14:textId="77777777" w:rsidR="0008192E" w:rsidRPr="0008192E" w:rsidRDefault="0008192E" w:rsidP="0008192E">
      <w:pPr>
        <w:widowControl w:val="0"/>
        <w:autoSpaceDE w:val="0"/>
        <w:autoSpaceDN w:val="0"/>
        <w:adjustRightInd w:val="0"/>
        <w:ind w:left="426"/>
        <w:jc w:val="both"/>
        <w:rPr>
          <w:rFonts w:cs="Arial"/>
          <w:sz w:val="10"/>
          <w:szCs w:val="22"/>
        </w:rPr>
      </w:pPr>
    </w:p>
    <w:p w14:paraId="1F7E19DB" w14:textId="77777777" w:rsidR="0008192E" w:rsidRPr="0008192E" w:rsidRDefault="006E64D2" w:rsidP="0008192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08192E">
        <w:rPr>
          <w:rFonts w:cs="Arial"/>
        </w:rPr>
        <w:t xml:space="preserve">2. Pilnvarot Liepājas valstspilsētas pašvaldības domes priekšsēdētāju parakstīt lēmuma 1.punktā minēto pieteikumu. </w:t>
      </w:r>
    </w:p>
    <w:p w14:paraId="43B2B2D6" w14:textId="77777777" w:rsidR="0008192E" w:rsidRPr="0008192E" w:rsidRDefault="0008192E" w:rsidP="0008192E">
      <w:pPr>
        <w:widowControl w:val="0"/>
        <w:autoSpaceDE w:val="0"/>
        <w:autoSpaceDN w:val="0"/>
        <w:adjustRightInd w:val="0"/>
        <w:jc w:val="both"/>
        <w:rPr>
          <w:rFonts w:cs="Arial"/>
          <w:sz w:val="10"/>
        </w:rPr>
      </w:pPr>
    </w:p>
    <w:p w14:paraId="39839223" w14:textId="77777777" w:rsidR="0008192E" w:rsidRDefault="006E64D2" w:rsidP="0008192E">
      <w:pPr>
        <w:ind w:firstLine="720"/>
        <w:jc w:val="both"/>
        <w:rPr>
          <w:rFonts w:cs="Arial"/>
        </w:rPr>
      </w:pPr>
      <w:r w:rsidRPr="0008192E">
        <w:rPr>
          <w:rFonts w:cs="Arial"/>
        </w:rPr>
        <w:t>3. Liepājas pilsētas pašvaldības iestādei “Kultūras pārvalde” līdz 2</w:t>
      </w:r>
      <w:r w:rsidRPr="0008192E">
        <w:rPr>
          <w:rFonts w:cs="Arial"/>
        </w:rPr>
        <w:t>022.gada 4.aprīlim iesniegt pieteikumu Kultūras ministrijā.</w:t>
      </w:r>
    </w:p>
    <w:p w14:paraId="078A0CC1" w14:textId="77777777" w:rsidR="00E34C66" w:rsidRPr="0008192E" w:rsidRDefault="00E34C66" w:rsidP="0008192E">
      <w:pPr>
        <w:ind w:firstLine="720"/>
        <w:jc w:val="both"/>
        <w:rPr>
          <w:rFonts w:cs="Arial"/>
        </w:rPr>
      </w:pPr>
    </w:p>
    <w:p w14:paraId="5617F8E4" w14:textId="77777777" w:rsidR="0008192E" w:rsidRPr="0008192E" w:rsidRDefault="0008192E" w:rsidP="0008192E">
      <w:pPr>
        <w:jc w:val="both"/>
        <w:rPr>
          <w:rFonts w:cs="Arial"/>
          <w:sz w:val="16"/>
          <w:szCs w:val="16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18"/>
        <w:gridCol w:w="4308"/>
        <w:gridCol w:w="2921"/>
      </w:tblGrid>
      <w:tr w:rsidR="007948F1" w14:paraId="07E70C91" w14:textId="77777777" w:rsidTr="008A12DE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4262E" w14:textId="77777777" w:rsidR="0008192E" w:rsidRPr="0008192E" w:rsidRDefault="006E64D2" w:rsidP="0008192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08192E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A29AD5E" w14:textId="77777777" w:rsidR="0008192E" w:rsidRPr="0008192E" w:rsidRDefault="006E64D2" w:rsidP="00081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08192E">
              <w:rPr>
                <w:rFonts w:cs="Arial"/>
                <w:szCs w:val="22"/>
              </w:rPr>
              <w:t>Gunārs Ansiņš</w:t>
            </w:r>
          </w:p>
          <w:p w14:paraId="3BECD653" w14:textId="77777777" w:rsidR="0008192E" w:rsidRPr="0008192E" w:rsidRDefault="0008192E" w:rsidP="00081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7948F1" w14:paraId="4377EFEE" w14:textId="77777777" w:rsidTr="008A12D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5D9C50E" w14:textId="77777777" w:rsidR="0008192E" w:rsidRPr="0008192E" w:rsidRDefault="006E64D2" w:rsidP="0008192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08192E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994A2" w14:textId="77777777" w:rsidR="0008192E" w:rsidRPr="0008192E" w:rsidRDefault="006E64D2" w:rsidP="000819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08192E">
              <w:rPr>
                <w:rFonts w:cs="Arial"/>
              </w:rPr>
              <w:t xml:space="preserve">Domes priekšsēdētāja birojam, Domes priekšsēdētājam, Domes priekšsēdētāja vietniekam, Finanšu komitejas priekšsēdētājam, Finanšu komitejas </w:t>
            </w:r>
            <w:r w:rsidRPr="0008192E">
              <w:rPr>
                <w:rFonts w:cs="Arial"/>
              </w:rPr>
              <w:t>priekšsēdētāja vietniekam, Attīstības komitejas priekšsēdētājam, Attīstības komitejas priekšsēdētāja vietniekam, Izglītības, kultūras un sporta komitejas priekšsēdētājam, Izglītības, kultūras un sporta komitejas priekšsēdētāja vietniekam, Izpilddirektora b</w:t>
            </w:r>
            <w:r w:rsidRPr="0008192E">
              <w:rPr>
                <w:rFonts w:cs="Arial"/>
              </w:rPr>
              <w:t>irojam, pašvaldības izpilddirektoram un izpilddirektora vietniekiem, Liepājas pilsētas pašvaldības administrācijas struktūrvienībām, pašvaldības budžeta iestādēm, pašvaldības aģentūrām un kapitālsabiedrībām, Liepājas speciālās ekonomiskās zonas pārvaldei</w:t>
            </w:r>
          </w:p>
        </w:tc>
      </w:tr>
    </w:tbl>
    <w:p w14:paraId="6B3C5892" w14:textId="77777777" w:rsidR="00B24F1B" w:rsidRDefault="006E64D2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14:paraId="051ED473" w14:textId="77777777" w:rsidR="00A461AB" w:rsidRDefault="006E64D2">
      <w:pPr>
        <w:rPr>
          <w:rFonts w:cs="Arial"/>
          <w:szCs w:val="22"/>
        </w:rPr>
      </w:pPr>
      <w:r>
        <w:rPr>
          <w:rFonts w:cs="Arial"/>
          <w:szCs w:val="20"/>
        </w:rPr>
        <w:lastRenderedPageBreak/>
        <w:br/>
      </w:r>
    </w:p>
    <w:sectPr w:rsidR="00A461AB" w:rsidSect="00E349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709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30B8C" w14:textId="77777777" w:rsidR="006E64D2" w:rsidRDefault="006E64D2">
      <w:r>
        <w:separator/>
      </w:r>
    </w:p>
  </w:endnote>
  <w:endnote w:type="continuationSeparator" w:id="0">
    <w:p w14:paraId="3BC19537" w14:textId="77777777" w:rsidR="006E64D2" w:rsidRDefault="006E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F803" w14:textId="77777777" w:rsidR="00E90D4C" w:rsidRPr="00765476" w:rsidRDefault="00E90D4C" w:rsidP="006E5122">
    <w:pPr>
      <w:pStyle w:val="Footer"/>
      <w:jc w:val="both"/>
    </w:pPr>
  </w:p>
  <w:p w14:paraId="6B456D65" w14:textId="77777777" w:rsidR="007948F1" w:rsidRDefault="006E64D2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8872" w14:textId="77777777" w:rsidR="007948F1" w:rsidRDefault="006E64D2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8ECF8" w14:textId="77777777" w:rsidR="006E64D2" w:rsidRDefault="006E64D2">
      <w:r>
        <w:separator/>
      </w:r>
    </w:p>
  </w:footnote>
  <w:footnote w:type="continuationSeparator" w:id="0">
    <w:p w14:paraId="379AB4A1" w14:textId="77777777" w:rsidR="006E64D2" w:rsidRDefault="006E6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FF52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3F75" w14:textId="77777777" w:rsidR="00EB209C" w:rsidRPr="00AE2B38" w:rsidRDefault="006E64D2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6ECE8D29" wp14:editId="050A3F15">
          <wp:extent cx="666115" cy="755650"/>
          <wp:effectExtent l="0" t="0" r="635" b="6350"/>
          <wp:docPr id="4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3439312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3E6B07" w14:textId="77777777" w:rsidR="00EB209C" w:rsidRPr="00356E0F" w:rsidRDefault="006E64D2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5F9CF1BD" w14:textId="77777777" w:rsidR="001002D7" w:rsidRDefault="006E64D2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www.liepaja.lv</w:t>
    </w:r>
  </w:p>
  <w:p w14:paraId="22F2C5CA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6ACA65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D70C84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FCD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2ECB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C21B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A5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B24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626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FCC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3042A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840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5ACF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0BE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E27D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34E4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055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345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684A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78968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E8BB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24F4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639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78C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5E73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2A58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064E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E829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895E842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58AAFB0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6D828C9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F6411D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650B63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6E8C61C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A1A636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8C096D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A48449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91249588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24728DE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08AD04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0D011C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460406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2D0CED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7C8EFE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248D4E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848AC5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D5E0AF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FB0F09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BD6CE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B388E5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12C347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BA26CD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30887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B66EC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99C855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B7164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7C00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2C77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403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9450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08D6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6CE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CACC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5235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7E7E1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72CB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BAC9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96AE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C69E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0C37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0CC7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3ADB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08ED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203BE"/>
    <w:multiLevelType w:val="multilevel"/>
    <w:tmpl w:val="8AFE9DC6"/>
    <w:lvl w:ilvl="0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10" w15:restartNumberingAfterBreak="0">
    <w:nsid w:val="7CAF1B6C"/>
    <w:multiLevelType w:val="hybridMultilevel"/>
    <w:tmpl w:val="50E8609A"/>
    <w:lvl w:ilvl="0" w:tplc="07C6932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6FEABEF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60E6E7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40A499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60420B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6602F1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D7E785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A9EE4A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8F28CA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0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192E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2AB3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06D3C"/>
    <w:rsid w:val="002172D6"/>
    <w:rsid w:val="00225594"/>
    <w:rsid w:val="00226326"/>
    <w:rsid w:val="00232C7E"/>
    <w:rsid w:val="00241932"/>
    <w:rsid w:val="0024293C"/>
    <w:rsid w:val="00242DBA"/>
    <w:rsid w:val="00243EB7"/>
    <w:rsid w:val="00253EA0"/>
    <w:rsid w:val="00254F88"/>
    <w:rsid w:val="00264CAB"/>
    <w:rsid w:val="002652A2"/>
    <w:rsid w:val="00277C93"/>
    <w:rsid w:val="002809D3"/>
    <w:rsid w:val="00281027"/>
    <w:rsid w:val="00285C1B"/>
    <w:rsid w:val="00290F67"/>
    <w:rsid w:val="00295DBD"/>
    <w:rsid w:val="00297113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5C19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B7BE1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64D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948F1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461AB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12D1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3497F"/>
    <w:rsid w:val="00E34C66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6BCF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058F3-0F00-4C3C-9536-7C193FF5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2022-03-24T17:04:00Z</dcterms:created>
  <dcterms:modified xsi:type="dcterms:W3CDTF">2022-03-24T17:04:00Z</dcterms:modified>
</cp:coreProperties>
</file>