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923F31" w14:textId="77777777" w:rsidR="000F232A" w:rsidRPr="002544C5" w:rsidRDefault="00000000" w:rsidP="002544C5">
      <w:pPr>
        <w:widowControl w:val="0"/>
        <w:tabs>
          <w:tab w:val="left" w:pos="3084"/>
        </w:tabs>
        <w:autoSpaceDE w:val="0"/>
        <w:autoSpaceDN w:val="0"/>
        <w:adjustRightInd w:val="0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26"/>
          <w:szCs w:val="26"/>
        </w:rPr>
        <w:tab/>
      </w:r>
    </w:p>
    <w:p w14:paraId="788EFB89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2054B494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6CA04457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642DD7" w14:paraId="6ECB83AA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5B6AAEBF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</w:t>
            </w:r>
            <w:r w:rsidR="00C10DB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10DBD">
              <w:rPr>
                <w:rFonts w:ascii="Arial" w:hAnsi="Arial" w:cs="Arial"/>
                <w:sz w:val="22"/>
                <w:szCs w:val="22"/>
              </w:rPr>
              <w:t>februā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26BEBA04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E96E36">
              <w:rPr>
                <w:rFonts w:ascii="Arial" w:hAnsi="Arial" w:cs="Arial"/>
                <w:color w:val="000000"/>
                <w:sz w:val="22"/>
                <w:szCs w:val="22"/>
              </w:rPr>
              <w:t>53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7DF3031E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E96E36">
              <w:rPr>
                <w:rFonts w:ascii="Arial" w:hAnsi="Arial" w:cs="Arial"/>
                <w:color w:val="000000"/>
                <w:sz w:val="22"/>
                <w:szCs w:val="22"/>
              </w:rPr>
              <w:t>20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10871502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293DB822" w14:textId="77777777" w:rsidR="00834F1A" w:rsidRPr="00834F1A" w:rsidRDefault="00000000" w:rsidP="00834F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188949714"/>
      <w:bookmarkStart w:id="1" w:name="_Hlk160696492"/>
      <w:r w:rsidRPr="00834F1A">
        <w:rPr>
          <w:rFonts w:ascii="Arial" w:hAnsi="Arial" w:cs="Arial"/>
          <w:sz w:val="22"/>
          <w:szCs w:val="22"/>
        </w:rPr>
        <w:t xml:space="preserve">Par zemesgabala Ganību ielā, </w:t>
      </w:r>
    </w:p>
    <w:p w14:paraId="3FCDB1FD" w14:textId="77777777" w:rsidR="00834F1A" w:rsidRPr="00834F1A" w:rsidRDefault="00000000" w:rsidP="00834F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 xml:space="preserve">blakus nekustamajiem īpašumiem </w:t>
      </w:r>
    </w:p>
    <w:p w14:paraId="5132153F" w14:textId="77777777" w:rsidR="00834F1A" w:rsidRPr="00834F1A" w:rsidRDefault="00000000" w:rsidP="00834F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Ganību ielā 188 un 190, daļas nomu</w:t>
      </w:r>
    </w:p>
    <w:bookmarkEnd w:id="0"/>
    <w:p w14:paraId="0965DFAA" w14:textId="77777777" w:rsidR="007B1F67" w:rsidRPr="00834F1A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834F1A">
        <w:rPr>
          <w:rFonts w:ascii="Arial" w:hAnsi="Arial" w:cs="Arial"/>
          <w:iCs/>
          <w:sz w:val="22"/>
          <w:szCs w:val="22"/>
        </w:rPr>
        <w:t xml:space="preserve"> </w:t>
      </w:r>
    </w:p>
    <w:p w14:paraId="24424511" w14:textId="77777777" w:rsidR="007B1F67" w:rsidRPr="002544C5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10"/>
          <w:szCs w:val="10"/>
        </w:rPr>
      </w:pPr>
    </w:p>
    <w:p w14:paraId="1D605B85" w14:textId="68A0D02D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Liepājas pilsētas pašvaldība 2012.</w:t>
      </w:r>
      <w:r>
        <w:rPr>
          <w:rFonts w:ascii="Arial" w:hAnsi="Arial" w:cs="Arial"/>
          <w:sz w:val="22"/>
          <w:szCs w:val="22"/>
        </w:rPr>
        <w:t xml:space="preserve"> </w:t>
      </w:r>
      <w:r w:rsidRPr="00834F1A">
        <w:rPr>
          <w:rFonts w:ascii="Arial" w:hAnsi="Arial" w:cs="Arial"/>
          <w:sz w:val="22"/>
          <w:szCs w:val="22"/>
        </w:rPr>
        <w:t xml:space="preserve">gada 15. aprīlī iznomāja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  zemesgabala Liepājā Ganību ielā, blakus nekustamajiem īpašumiem </w:t>
      </w:r>
      <w:bookmarkStart w:id="2" w:name="_Hlk190858956"/>
      <w:r w:rsidRPr="00834F1A">
        <w:rPr>
          <w:rFonts w:ascii="Arial" w:hAnsi="Arial" w:cs="Arial"/>
          <w:sz w:val="22"/>
          <w:szCs w:val="22"/>
        </w:rPr>
        <w:t xml:space="preserve">Ganību ielā </w:t>
      </w:r>
      <w:bookmarkEnd w:id="2"/>
      <w:r w:rsidRPr="00834F1A">
        <w:rPr>
          <w:rFonts w:ascii="Arial" w:hAnsi="Arial" w:cs="Arial"/>
          <w:sz w:val="22"/>
          <w:szCs w:val="22"/>
        </w:rPr>
        <w:t xml:space="preserve">188 un </w:t>
      </w:r>
      <w:r w:rsidR="00636C86" w:rsidRPr="00636C86">
        <w:rPr>
          <w:rFonts w:ascii="Arial" w:hAnsi="Arial" w:cs="Arial"/>
          <w:sz w:val="22"/>
          <w:szCs w:val="22"/>
        </w:rPr>
        <w:t xml:space="preserve">Ganību ielā </w:t>
      </w:r>
      <w:r w:rsidRPr="00834F1A">
        <w:rPr>
          <w:rFonts w:ascii="Arial" w:hAnsi="Arial" w:cs="Arial"/>
          <w:sz w:val="22"/>
          <w:szCs w:val="22"/>
        </w:rPr>
        <w:t>190, daļu nekustamo īpašumu Ganību ielā 188 un Ganību ielā 190 apsaimniekošanai. 2024. gada 9. oktobrī tika noslēgts Pirkuma līgums, ar kuru</w:t>
      </w:r>
      <w:r w:rsidR="002544C5">
        <w:rPr>
          <w:rFonts w:ascii="Arial" w:hAnsi="Arial" w:cs="Arial"/>
          <w:sz w:val="22"/>
          <w:szCs w:val="22"/>
        </w:rPr>
        <w:t xml:space="preserve"> </w:t>
      </w:r>
      <w:r w:rsidR="000D17D7">
        <w:rPr>
          <w:rFonts w:ascii="Arial" w:hAnsi="Arial" w:cs="Arial"/>
          <w:sz w:val="22"/>
          <w:szCs w:val="22"/>
        </w:rPr>
        <w:t xml:space="preserve">[..] </w:t>
      </w:r>
      <w:r w:rsidRPr="00834F1A">
        <w:rPr>
          <w:rFonts w:ascii="Arial" w:hAnsi="Arial" w:cs="Arial"/>
          <w:sz w:val="22"/>
          <w:szCs w:val="22"/>
        </w:rPr>
        <w:t xml:space="preserve">pārdeva sev piederošos nekustamos īpašumus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. Ņemot vērā, ka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 lūdzis izbeigt 2012. gada 15. aprīlī noslēgto zemes nomas līgumu un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 ir izteicis vēlmi turpināt nomāt Ganību ielas daļu, p</w:t>
      </w:r>
      <w:r w:rsidRPr="00834F1A">
        <w:rPr>
          <w:rFonts w:ascii="Arial" w:hAnsi="Arial" w:cs="Arial"/>
          <w:noProof/>
          <w:sz w:val="22"/>
          <w:szCs w:val="22"/>
        </w:rPr>
        <w:t>amatojoties uz Civillikuma 1864.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834F1A">
        <w:rPr>
          <w:rFonts w:ascii="Arial" w:hAnsi="Arial" w:cs="Arial"/>
          <w:noProof/>
          <w:sz w:val="22"/>
          <w:szCs w:val="22"/>
        </w:rPr>
        <w:t>pantu, Pašvaldību likuma 73.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Pr="00834F1A">
        <w:rPr>
          <w:rFonts w:ascii="Arial" w:hAnsi="Arial" w:cs="Arial"/>
          <w:noProof/>
          <w:sz w:val="22"/>
          <w:szCs w:val="22"/>
        </w:rPr>
        <w:t xml:space="preserve">panta ceturto daļu, </w:t>
      </w:r>
      <w:r w:rsidRPr="00834F1A">
        <w:rPr>
          <w:rFonts w:ascii="Arial" w:hAnsi="Arial" w:cs="Arial"/>
          <w:sz w:val="22"/>
          <w:szCs w:val="22"/>
        </w:rPr>
        <w:t>Publiskas personas finanšu līdzekļu un mantas izšķērdēšanas novēršanas likuma</w:t>
      </w:r>
      <w:r w:rsidR="002544C5">
        <w:rPr>
          <w:rFonts w:ascii="Arial" w:hAnsi="Arial" w:cs="Arial"/>
          <w:sz w:val="22"/>
          <w:szCs w:val="22"/>
        </w:rPr>
        <w:t xml:space="preserve">                   </w:t>
      </w:r>
      <w:r w:rsidRPr="00834F1A">
        <w:rPr>
          <w:rFonts w:ascii="Arial" w:hAnsi="Arial" w:cs="Arial"/>
          <w:sz w:val="22"/>
          <w:szCs w:val="22"/>
        </w:rPr>
        <w:t xml:space="preserve"> 3.</w:t>
      </w:r>
      <w:r>
        <w:rPr>
          <w:rFonts w:ascii="Arial" w:hAnsi="Arial" w:cs="Arial"/>
          <w:sz w:val="22"/>
          <w:szCs w:val="22"/>
        </w:rPr>
        <w:t xml:space="preserve"> </w:t>
      </w:r>
      <w:r w:rsidRPr="00834F1A">
        <w:rPr>
          <w:rFonts w:ascii="Arial" w:hAnsi="Arial" w:cs="Arial"/>
          <w:sz w:val="22"/>
          <w:szCs w:val="22"/>
        </w:rPr>
        <w:t>panta 2.</w:t>
      </w:r>
      <w:r w:rsidR="00636C86">
        <w:rPr>
          <w:rFonts w:ascii="Arial" w:hAnsi="Arial" w:cs="Arial"/>
          <w:sz w:val="22"/>
          <w:szCs w:val="22"/>
        </w:rPr>
        <w:t> </w:t>
      </w:r>
      <w:r w:rsidRPr="00834F1A">
        <w:rPr>
          <w:rFonts w:ascii="Arial" w:hAnsi="Arial" w:cs="Arial"/>
          <w:sz w:val="22"/>
          <w:szCs w:val="22"/>
        </w:rPr>
        <w:t>punktu, 6.</w:t>
      </w:r>
      <w:r w:rsidRPr="00834F1A">
        <w:rPr>
          <w:rFonts w:ascii="Arial" w:hAnsi="Arial" w:cs="Arial"/>
          <w:sz w:val="22"/>
          <w:szCs w:val="22"/>
          <w:vertAlign w:val="superscript"/>
        </w:rPr>
        <w:t xml:space="preserve">1 </w:t>
      </w:r>
      <w:r w:rsidRPr="00834F1A">
        <w:rPr>
          <w:rFonts w:ascii="Arial" w:hAnsi="Arial" w:cs="Arial"/>
          <w:sz w:val="22"/>
          <w:szCs w:val="22"/>
        </w:rPr>
        <w:t>panta 1</w:t>
      </w:r>
      <w:r w:rsidRPr="00834F1A">
        <w:rPr>
          <w:rFonts w:ascii="Arial" w:hAnsi="Arial" w:cs="Arial"/>
          <w:sz w:val="22"/>
          <w:szCs w:val="22"/>
          <w:vertAlign w:val="superscript"/>
        </w:rPr>
        <w:t>1 </w:t>
      </w:r>
      <w:r w:rsidRPr="00834F1A">
        <w:rPr>
          <w:rFonts w:ascii="Arial" w:hAnsi="Arial" w:cs="Arial"/>
          <w:sz w:val="22"/>
          <w:szCs w:val="22"/>
        </w:rPr>
        <w:t>daļu,</w:t>
      </w:r>
      <w:r w:rsidRPr="00834F1A">
        <w:rPr>
          <w:rFonts w:ascii="Arial" w:hAnsi="Arial" w:cs="Arial"/>
          <w:noProof/>
          <w:sz w:val="22"/>
          <w:szCs w:val="22"/>
        </w:rPr>
        <w:t xml:space="preserve"> Ministru kabineta 2018. gada 19. jūnija noteikumu Nr.350 "Publiskas personas zemes nomas un apbūves tiesības noteikumi" 28. punktu, 29.1. un 30.1. apakšpunktu, </w:t>
      </w:r>
      <w:r w:rsidRPr="00834F1A">
        <w:rPr>
          <w:rFonts w:ascii="Arial" w:hAnsi="Arial" w:cs="Arial"/>
          <w:sz w:val="22"/>
          <w:szCs w:val="22"/>
        </w:rPr>
        <w:t xml:space="preserve">izskatot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 2025.</w:t>
      </w:r>
      <w:r>
        <w:rPr>
          <w:rFonts w:ascii="Arial" w:hAnsi="Arial" w:cs="Arial"/>
          <w:sz w:val="22"/>
          <w:szCs w:val="22"/>
        </w:rPr>
        <w:t xml:space="preserve"> </w:t>
      </w:r>
      <w:r w:rsidRPr="00834F1A">
        <w:rPr>
          <w:rFonts w:ascii="Arial" w:hAnsi="Arial" w:cs="Arial"/>
          <w:sz w:val="22"/>
          <w:szCs w:val="22"/>
        </w:rPr>
        <w:t>gada 15.</w:t>
      </w:r>
      <w:r>
        <w:rPr>
          <w:rFonts w:ascii="Arial" w:hAnsi="Arial" w:cs="Arial"/>
          <w:sz w:val="22"/>
          <w:szCs w:val="22"/>
        </w:rPr>
        <w:t xml:space="preserve"> </w:t>
      </w:r>
      <w:r w:rsidRPr="00834F1A">
        <w:rPr>
          <w:rFonts w:ascii="Arial" w:hAnsi="Arial" w:cs="Arial"/>
          <w:sz w:val="22"/>
          <w:szCs w:val="22"/>
        </w:rPr>
        <w:t xml:space="preserve">janvāra iesniegumu, zemes nomas līgumu, kas 2012. gada 15. aprīlī noslēgts starp Liepājas pilsētas pašvaldību un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,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 2025. gada 16. janvāra iesniegumu, Liepājas valstspilsētas pašvaldības Nekustamo īpašumu jautājumu konsultatīvās komisijas 2025. gada 20. janvāra priekšlikumu (sēdes protokols Nr.2) un Liepājas valstspilsētas pašvaldības domes pastāvīgās Attīstības komitejas 2025.</w:t>
      </w:r>
      <w:r>
        <w:rPr>
          <w:rFonts w:ascii="Arial" w:hAnsi="Arial" w:cs="Arial"/>
          <w:sz w:val="22"/>
          <w:szCs w:val="22"/>
        </w:rPr>
        <w:t xml:space="preserve"> </w:t>
      </w:r>
      <w:r w:rsidRPr="00834F1A">
        <w:rPr>
          <w:rFonts w:ascii="Arial" w:hAnsi="Arial" w:cs="Arial"/>
          <w:sz w:val="22"/>
          <w:szCs w:val="22"/>
        </w:rPr>
        <w:t>gada 13.</w:t>
      </w:r>
      <w:r w:rsidR="00636C86">
        <w:rPr>
          <w:rFonts w:ascii="Arial" w:hAnsi="Arial" w:cs="Arial"/>
          <w:sz w:val="22"/>
          <w:szCs w:val="22"/>
        </w:rPr>
        <w:t> </w:t>
      </w:r>
      <w:r w:rsidRPr="00834F1A">
        <w:rPr>
          <w:rFonts w:ascii="Arial" w:hAnsi="Arial" w:cs="Arial"/>
          <w:sz w:val="22"/>
          <w:szCs w:val="22"/>
        </w:rPr>
        <w:t xml:space="preserve">februāra lēmumu (sēdes protokols Nr.2), Liepājas valstspilsētas pašvaldības dome </w:t>
      </w:r>
      <w:r w:rsidRPr="00834F1A">
        <w:rPr>
          <w:rFonts w:ascii="Arial" w:hAnsi="Arial" w:cs="Arial"/>
          <w:b/>
          <w:sz w:val="22"/>
          <w:szCs w:val="22"/>
        </w:rPr>
        <w:t>nolemj</w:t>
      </w:r>
      <w:r w:rsidRPr="00834F1A">
        <w:rPr>
          <w:rFonts w:ascii="Arial" w:hAnsi="Arial" w:cs="Arial"/>
          <w:sz w:val="22"/>
          <w:szCs w:val="22"/>
        </w:rPr>
        <w:t>:</w:t>
      </w:r>
    </w:p>
    <w:p w14:paraId="14A3B597" w14:textId="77777777" w:rsidR="00834F1A" w:rsidRPr="00834F1A" w:rsidRDefault="00834F1A" w:rsidP="00834F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77A2524" w14:textId="783E3396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1. Izbeigt, pusēm vienojoties, zemes nomas līgumu, kas 2012.</w:t>
      </w:r>
      <w:r>
        <w:rPr>
          <w:rFonts w:ascii="Arial" w:hAnsi="Arial" w:cs="Arial"/>
          <w:sz w:val="22"/>
          <w:szCs w:val="22"/>
        </w:rPr>
        <w:t xml:space="preserve"> </w:t>
      </w:r>
      <w:r w:rsidRPr="00834F1A">
        <w:rPr>
          <w:rFonts w:ascii="Arial" w:hAnsi="Arial" w:cs="Arial"/>
          <w:sz w:val="22"/>
          <w:szCs w:val="22"/>
        </w:rPr>
        <w:t xml:space="preserve">gada 15. aprīlī noslēgts starp Liepājas pilsētas pašvaldību un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 par zemesgabala Liepājā Ganību ielā (kadastra apzīmējums 1700 044 0523), blakus nekustamajiem īpašumiem Ganību ielā 188 un </w:t>
      </w:r>
      <w:r w:rsidR="00636C86" w:rsidRPr="00636C86">
        <w:rPr>
          <w:rFonts w:ascii="Arial" w:hAnsi="Arial" w:cs="Arial"/>
          <w:sz w:val="22"/>
          <w:szCs w:val="22"/>
        </w:rPr>
        <w:t xml:space="preserve">Ganību ielā </w:t>
      </w:r>
      <w:r w:rsidRPr="00834F1A">
        <w:rPr>
          <w:rFonts w:ascii="Arial" w:hAnsi="Arial" w:cs="Arial"/>
          <w:sz w:val="22"/>
          <w:szCs w:val="22"/>
        </w:rPr>
        <w:t>190, daļas 480 m</w:t>
      </w:r>
      <w:r w:rsidRPr="00834F1A">
        <w:rPr>
          <w:rFonts w:ascii="Arial" w:hAnsi="Arial" w:cs="Arial"/>
          <w:sz w:val="22"/>
          <w:szCs w:val="22"/>
          <w:vertAlign w:val="superscript"/>
        </w:rPr>
        <w:t>2</w:t>
      </w:r>
      <w:r w:rsidRPr="00834F1A">
        <w:rPr>
          <w:rFonts w:ascii="Arial" w:hAnsi="Arial" w:cs="Arial"/>
          <w:sz w:val="22"/>
          <w:szCs w:val="22"/>
        </w:rPr>
        <w:t xml:space="preserve"> platībā nomu nekustamo īpašumu Ganību ielā 188 un Ganību ielā 190 apsaimniekošanai.</w:t>
      </w:r>
    </w:p>
    <w:p w14:paraId="53EFB443" w14:textId="77777777" w:rsidR="00834F1A" w:rsidRPr="00834F1A" w:rsidRDefault="00834F1A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2"/>
          <w:szCs w:val="12"/>
        </w:rPr>
      </w:pPr>
    </w:p>
    <w:p w14:paraId="2DE3548B" w14:textId="3C2075DA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 xml:space="preserve">2. Uzdot Liepājas Nekustamā īpašuma pārvaldei divu nedēļu laikā no lēmuma pieņemšanas dienas sagatavot Atcēlēja līgumu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 par zemesgabala Ganību ielā (kadastra apzīmējums 1700 044 0523) daļas zemes nomas līguma izbeigšanu.</w:t>
      </w:r>
    </w:p>
    <w:p w14:paraId="052F290C" w14:textId="77777777" w:rsidR="00834F1A" w:rsidRPr="00834F1A" w:rsidRDefault="00834F1A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2"/>
          <w:szCs w:val="12"/>
        </w:rPr>
      </w:pPr>
    </w:p>
    <w:p w14:paraId="7D466EF2" w14:textId="1220AE7B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 xml:space="preserve">3. Iznomāt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 uz 5 (pieciem) gadiem zemesgabala Liepājā Ganību ielā (kadastra apzīmējums</w:t>
      </w:r>
      <w:r w:rsidR="000D17D7">
        <w:rPr>
          <w:rFonts w:ascii="Arial" w:hAnsi="Arial" w:cs="Arial"/>
          <w:sz w:val="22"/>
          <w:szCs w:val="22"/>
        </w:rPr>
        <w:t xml:space="preserve"> </w:t>
      </w:r>
      <w:r w:rsidRPr="00834F1A">
        <w:rPr>
          <w:rFonts w:ascii="Arial" w:hAnsi="Arial" w:cs="Arial"/>
          <w:sz w:val="22"/>
          <w:szCs w:val="22"/>
        </w:rPr>
        <w:t xml:space="preserve">1700 044 0523), blakus nekustamajiem īpašumiem Ganību ielā 188 un </w:t>
      </w:r>
      <w:r w:rsidR="00636C86" w:rsidRPr="00636C86">
        <w:rPr>
          <w:rFonts w:ascii="Arial" w:hAnsi="Arial" w:cs="Arial"/>
          <w:sz w:val="22"/>
          <w:szCs w:val="22"/>
        </w:rPr>
        <w:t xml:space="preserve">Ganību ielā </w:t>
      </w:r>
      <w:r w:rsidRPr="00834F1A">
        <w:rPr>
          <w:rFonts w:ascii="Arial" w:hAnsi="Arial" w:cs="Arial"/>
          <w:sz w:val="22"/>
          <w:szCs w:val="22"/>
        </w:rPr>
        <w:t>190, daļu 480 m</w:t>
      </w:r>
      <w:r w:rsidRPr="00834F1A">
        <w:rPr>
          <w:rFonts w:ascii="Arial" w:hAnsi="Arial" w:cs="Arial"/>
          <w:sz w:val="22"/>
          <w:szCs w:val="22"/>
          <w:vertAlign w:val="superscript"/>
        </w:rPr>
        <w:t>2</w:t>
      </w:r>
      <w:r w:rsidRPr="00834F1A">
        <w:rPr>
          <w:rFonts w:ascii="Arial" w:hAnsi="Arial" w:cs="Arial"/>
          <w:sz w:val="22"/>
          <w:szCs w:val="22"/>
        </w:rPr>
        <w:t xml:space="preserve"> platībā (pielikumā) nekustamo īpašumu Ganību ielā 188 un Ganību ielā 190 apsaimniekošanai.</w:t>
      </w:r>
    </w:p>
    <w:p w14:paraId="121B45F5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4. Liepājas Nekustamā īpašuma pārvaldei sagatavot līguma projektu par lēmuma 3. punktā minētā zemesgabala Ganību ielā (kadastra apzīmējums 1700 044 0523) daļas iznomāšanu, iekļaujot tajā šādus nosacījumus:</w:t>
      </w:r>
    </w:p>
    <w:p w14:paraId="3B578E36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4.1. Liepājas valstspilsētas pašvaldība neatbild par nomnieka ieguldījumiem un izdevumiem, apsaimniekojot iznomāto zemesgabala daļu;</w:t>
      </w:r>
    </w:p>
    <w:p w14:paraId="28F78F07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lastRenderedPageBreak/>
        <w:t>4.2. nomnieks maksā nomas maksu saskaņā ar sertificēta vērtētāja novērtējumu, bet ne mazāk kā normatīvajos aktos noteikto minimālo nomas maksu;</w:t>
      </w:r>
    </w:p>
    <w:p w14:paraId="3C36B81D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4.3. nomnieks papildus nomas maksai maksā valstī noteikto pievienotās vērtības nodokli;</w:t>
      </w:r>
    </w:p>
    <w:p w14:paraId="1A420FB2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4.4. nomnieks šā līguma darbības laikā maksā visus nodokļus un nodevas, kas paredzēti vai tiks paredzēti Latvijas Republikas normatīvajos aktos un kas attiecas uz iznomāto zemesgabala daļu;</w:t>
      </w:r>
    </w:p>
    <w:p w14:paraId="7360ED5D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4.5. nomnieks atbild par visu zemesgabala daļā esošo pazemes un virszemes inženiertehnisko apgādes tīklu saglabāšanu, kā arī nodrošina ekspluatācijas dienestu darbiniekiem iespēju brīvi piekļūt inženiertehniskās apgādes tīkliem;</w:t>
      </w:r>
    </w:p>
    <w:p w14:paraId="687EF07C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right="-1" w:firstLine="567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 xml:space="preserve">  4.6. nomnieks atbilstoši ārējos normatīvajos aktos noteiktajai kārtībai nodrošina iznomātās un piegulošās teritorijas uzturēšanu kārtībā.</w:t>
      </w:r>
    </w:p>
    <w:p w14:paraId="68DCADDF" w14:textId="77777777" w:rsidR="00834F1A" w:rsidRPr="00834F1A" w:rsidRDefault="00834F1A" w:rsidP="00834F1A">
      <w:pPr>
        <w:pStyle w:val="Pamatteksts"/>
        <w:autoSpaceDE w:val="0"/>
        <w:autoSpaceDN w:val="0"/>
        <w:adjustRightInd w:val="0"/>
        <w:spacing w:after="0"/>
        <w:ind w:firstLine="720"/>
        <w:rPr>
          <w:rFonts w:ascii="Arial" w:hAnsi="Arial" w:cs="Arial"/>
          <w:sz w:val="12"/>
          <w:szCs w:val="12"/>
        </w:rPr>
      </w:pPr>
    </w:p>
    <w:p w14:paraId="75072245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5. Lēmuma 3.</w:t>
      </w:r>
      <w:r>
        <w:rPr>
          <w:rFonts w:ascii="Arial" w:hAnsi="Arial" w:cs="Arial"/>
          <w:sz w:val="22"/>
          <w:szCs w:val="22"/>
        </w:rPr>
        <w:t xml:space="preserve"> </w:t>
      </w:r>
      <w:r w:rsidRPr="00834F1A">
        <w:rPr>
          <w:rFonts w:ascii="Arial" w:hAnsi="Arial" w:cs="Arial"/>
          <w:sz w:val="22"/>
          <w:szCs w:val="22"/>
        </w:rPr>
        <w:t xml:space="preserve">punktā minētajai zemesgabala daļai kadastra vērtēšanas vajadzībām noteikt lietošanas mērķi – individuālo dzīvojamo māju apbūve (kods 06 01).  </w:t>
      </w:r>
    </w:p>
    <w:p w14:paraId="2DBA9E3D" w14:textId="77777777" w:rsidR="00834F1A" w:rsidRPr="00834F1A" w:rsidRDefault="00834F1A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2"/>
          <w:szCs w:val="12"/>
        </w:rPr>
      </w:pPr>
    </w:p>
    <w:p w14:paraId="6B5556A9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>6. Pilnvarot Liepājas Nekustamā īpašuma pārvaldes vadītāju parakstīt zemes nomas līgumu, kā arī bez atsevišķa Liepājas valstspilsētas pašvaldības domes lēmuma parakstīt vienošanos par zemes nomas līguma izbeigšanu līguma pirmstermiņa izbeigšanas gadījumos.</w:t>
      </w:r>
    </w:p>
    <w:p w14:paraId="43EA7CB1" w14:textId="77777777" w:rsidR="00834F1A" w:rsidRPr="00834F1A" w:rsidRDefault="00834F1A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2"/>
          <w:szCs w:val="12"/>
        </w:rPr>
      </w:pPr>
    </w:p>
    <w:p w14:paraId="15BE7057" w14:textId="70D762B3" w:rsidR="00834F1A" w:rsidRPr="00834F1A" w:rsidRDefault="00000000" w:rsidP="00834F1A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 xml:space="preserve">7. Gadījumā, ja </w:t>
      </w:r>
      <w:r w:rsidR="000D17D7">
        <w:rPr>
          <w:rFonts w:ascii="Arial" w:hAnsi="Arial" w:cs="Arial"/>
          <w:sz w:val="22"/>
          <w:szCs w:val="22"/>
        </w:rPr>
        <w:t>[..]</w:t>
      </w:r>
      <w:r w:rsidRPr="00834F1A">
        <w:rPr>
          <w:rFonts w:ascii="Arial" w:hAnsi="Arial" w:cs="Arial"/>
          <w:sz w:val="22"/>
          <w:szCs w:val="22"/>
        </w:rPr>
        <w:t xml:space="preserve"> vainas dēļ līgums par lēmuma 3. punktā minētā zemesgabala Ganību ielā, blakus nekustamajiem īpašumiem Ganību ielā 188 un </w:t>
      </w:r>
      <w:r w:rsidR="0090114D" w:rsidRPr="0090114D">
        <w:rPr>
          <w:rFonts w:ascii="Arial" w:hAnsi="Arial" w:cs="Arial"/>
          <w:sz w:val="22"/>
          <w:szCs w:val="22"/>
        </w:rPr>
        <w:t>Ganību ielā</w:t>
      </w:r>
      <w:r w:rsidR="0090114D">
        <w:rPr>
          <w:rFonts w:ascii="Arial" w:hAnsi="Arial" w:cs="Arial"/>
          <w:sz w:val="22"/>
          <w:szCs w:val="22"/>
        </w:rPr>
        <w:t xml:space="preserve"> </w:t>
      </w:r>
      <w:r w:rsidRPr="00834F1A">
        <w:rPr>
          <w:rFonts w:ascii="Arial" w:hAnsi="Arial" w:cs="Arial"/>
          <w:sz w:val="22"/>
          <w:szCs w:val="22"/>
        </w:rPr>
        <w:t>190, daļas nomu netiek noslēgts viena mēneša laikā no lēmuma pieņemšanas dienas, lēmums zaudē spēku.</w:t>
      </w:r>
    </w:p>
    <w:p w14:paraId="45E86B82" w14:textId="77777777" w:rsidR="00834F1A" w:rsidRPr="00834F1A" w:rsidRDefault="00834F1A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2"/>
          <w:szCs w:val="12"/>
        </w:rPr>
      </w:pPr>
    </w:p>
    <w:p w14:paraId="00713305" w14:textId="77777777" w:rsidR="00834F1A" w:rsidRPr="00834F1A" w:rsidRDefault="00000000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2"/>
          <w:szCs w:val="22"/>
        </w:rPr>
      </w:pPr>
      <w:r w:rsidRPr="00834F1A">
        <w:rPr>
          <w:rFonts w:ascii="Arial" w:hAnsi="Arial" w:cs="Arial"/>
          <w:sz w:val="22"/>
          <w:szCs w:val="22"/>
        </w:rPr>
        <w:t xml:space="preserve">8. Liepājas valstspilsētas pašvaldības izpilddirektora vietniekam īpašumu jautājumos kontrolēt lēmuma 2. un </w:t>
      </w:r>
      <w:r w:rsidR="0090114D">
        <w:rPr>
          <w:rFonts w:ascii="Arial" w:hAnsi="Arial" w:cs="Arial"/>
          <w:sz w:val="22"/>
          <w:szCs w:val="22"/>
        </w:rPr>
        <w:t>4</w:t>
      </w:r>
      <w:r w:rsidRPr="00834F1A">
        <w:rPr>
          <w:rFonts w:ascii="Arial" w:hAnsi="Arial" w:cs="Arial"/>
          <w:sz w:val="22"/>
          <w:szCs w:val="22"/>
        </w:rPr>
        <w:t>. punkta izpildi.</w:t>
      </w:r>
    </w:p>
    <w:p w14:paraId="11BF03A9" w14:textId="77777777" w:rsidR="00834F1A" w:rsidRPr="00834F1A" w:rsidRDefault="00834F1A" w:rsidP="00834F1A">
      <w:pPr>
        <w:widowControl w:val="0"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10"/>
          <w:szCs w:val="10"/>
        </w:rPr>
      </w:pPr>
    </w:p>
    <w:p w14:paraId="67FC30C0" w14:textId="77777777" w:rsidR="007B1F67" w:rsidRPr="00834F1A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50E73098" w14:textId="77777777" w:rsidR="008467F4" w:rsidRPr="00834F1A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642DD7" w14:paraId="30BA37EB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0401C85" w14:textId="77777777" w:rsidR="008467F4" w:rsidRPr="00834F1A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4F1A">
              <w:rPr>
                <w:rFonts w:ascii="Arial" w:hAnsi="Arial" w:cs="Arial"/>
                <w:sz w:val="22"/>
                <w:szCs w:val="22"/>
              </w:rPr>
              <w:t>Priekšsēdētāj</w:t>
            </w:r>
            <w:r w:rsidR="0090114D">
              <w:rPr>
                <w:rFonts w:ascii="Arial" w:hAnsi="Arial" w:cs="Arial"/>
                <w:sz w:val="22"/>
                <w:szCs w:val="22"/>
              </w:rPr>
              <w:t>a vietnieks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6930A56" w14:textId="77777777" w:rsidR="000D0763" w:rsidRDefault="00000000" w:rsidP="00834F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Salvis Roga</w:t>
            </w:r>
          </w:p>
          <w:p w14:paraId="12004DED" w14:textId="77777777" w:rsidR="00834F1A" w:rsidRPr="00834F1A" w:rsidRDefault="00834F1A" w:rsidP="00834F1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642DD7" w14:paraId="7F566DBD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72FFFC66" w14:textId="77777777" w:rsidR="008467F4" w:rsidRPr="00834F1A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834F1A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182C093" w14:textId="743D28A9" w:rsidR="00834F1A" w:rsidRPr="00834F1A" w:rsidRDefault="00000000" w:rsidP="00834F1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834F1A">
              <w:rPr>
                <w:rFonts w:ascii="Arial" w:hAnsi="Arial" w:cs="Arial"/>
                <w:sz w:val="22"/>
                <w:szCs w:val="22"/>
              </w:rPr>
              <w:t xml:space="preserve">Liepājas Nekustamā īpašuma pārvaldei, </w:t>
            </w:r>
            <w:r w:rsidR="000D17D7">
              <w:rPr>
                <w:rFonts w:ascii="Arial" w:hAnsi="Arial" w:cs="Arial"/>
                <w:sz w:val="22"/>
                <w:szCs w:val="22"/>
              </w:rPr>
              <w:t>[..]</w:t>
            </w:r>
          </w:p>
          <w:p w14:paraId="7022BA6A" w14:textId="77777777" w:rsidR="008467F4" w:rsidRPr="00834F1A" w:rsidRDefault="008467F4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bookmarkEnd w:id="1"/>
    </w:tbl>
    <w:p w14:paraId="31BCE7F8" w14:textId="77777777" w:rsidR="008467F4" w:rsidRPr="00834F1A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834F1A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3ABDCD" w14:textId="77777777" w:rsidR="00FB674B" w:rsidRDefault="00FB674B">
      <w:r>
        <w:separator/>
      </w:r>
    </w:p>
  </w:endnote>
  <w:endnote w:type="continuationSeparator" w:id="0">
    <w:p w14:paraId="3E4A8CCC" w14:textId="77777777" w:rsidR="00FB674B" w:rsidRDefault="00FB6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5145A9" w14:textId="77777777" w:rsidR="00E90D4C" w:rsidRPr="00765476" w:rsidRDefault="00E90D4C" w:rsidP="006E5122">
    <w:pPr>
      <w:pStyle w:val="Kjene"/>
      <w:jc w:val="both"/>
    </w:pPr>
  </w:p>
  <w:p w14:paraId="2AEA414F" w14:textId="77777777" w:rsidR="00642DD7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AFE80E" w14:textId="77777777" w:rsidR="00642DD7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1CFCE" w14:textId="77777777" w:rsidR="00FB674B" w:rsidRDefault="00FB674B">
      <w:r>
        <w:separator/>
      </w:r>
    </w:p>
  </w:footnote>
  <w:footnote w:type="continuationSeparator" w:id="0">
    <w:p w14:paraId="7993BB31" w14:textId="77777777" w:rsidR="00FB674B" w:rsidRDefault="00FB6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EEF187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BCAB80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536CCB3C" wp14:editId="0FBD9B23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00C2B3C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7DE37F8D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1BA12D80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115B42EC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75230CC8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4174491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8190E71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B8E9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0039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902914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4E1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A635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F56766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BE5B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451CD1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08B1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11ADD8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C0EAB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80B5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62675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A655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A18D7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F0B6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E946A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CD6B61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0408B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CACC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62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732F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A2C9C7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0E8A5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13C0EA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29AE4DD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AA88BFF2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506A636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8874406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6CCC6A7C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0D648C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557CD7F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89AFB30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C42AB8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67F8FE9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97A076C6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2146CD34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D09C745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C71ADF42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73F4B84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EA028B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26B419A4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1CEABC1E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FF47D58"/>
    <w:multiLevelType w:val="hybridMultilevel"/>
    <w:tmpl w:val="C504D870"/>
    <w:lvl w:ilvl="0" w:tplc="EE2A7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3664000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BD1EAC16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F525FF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D96557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8A7095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FC2D8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6D6A0F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D03FD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E956CF"/>
    <w:multiLevelType w:val="hybridMultilevel"/>
    <w:tmpl w:val="D6DC2C74"/>
    <w:lvl w:ilvl="0" w:tplc="1FDE0B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2F06D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CA2F2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B8F0E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3E0ED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5A4F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C220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8A01D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AA5A0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900310"/>
    <w:multiLevelType w:val="hybridMultilevel"/>
    <w:tmpl w:val="3A82E050"/>
    <w:lvl w:ilvl="0" w:tplc="ED3817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1E122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1C40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DCE5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68FE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12F64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7EBC4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7463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9600D4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CAF1B6C"/>
    <w:multiLevelType w:val="hybridMultilevel"/>
    <w:tmpl w:val="50E8609A"/>
    <w:lvl w:ilvl="0" w:tplc="6C8EF5B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B3DA435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DE087840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D46963E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6EE0201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FF18F902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46E65BD8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E65AA70E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50D699E8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7"/>
  </w:num>
  <w:num w:numId="2" w16cid:durableId="1861964190">
    <w:abstractNumId w:val="8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6"/>
  </w:num>
  <w:num w:numId="7" w16cid:durableId="894241815">
    <w:abstractNumId w:val="3"/>
  </w:num>
  <w:num w:numId="8" w16cid:durableId="191384815">
    <w:abstractNumId w:val="10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0"/>
  </w:num>
  <w:num w:numId="12" w16cid:durableId="319045135">
    <w:abstractNumId w:val="5"/>
  </w:num>
  <w:num w:numId="13" w16cid:durableId="41675780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34733"/>
    <w:rsid w:val="00046F67"/>
    <w:rsid w:val="00051438"/>
    <w:rsid w:val="00052C2D"/>
    <w:rsid w:val="00056A79"/>
    <w:rsid w:val="00061DAD"/>
    <w:rsid w:val="000667F2"/>
    <w:rsid w:val="00067C8C"/>
    <w:rsid w:val="00072274"/>
    <w:rsid w:val="00073941"/>
    <w:rsid w:val="0007583C"/>
    <w:rsid w:val="00080C73"/>
    <w:rsid w:val="00083723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7D7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CEB"/>
    <w:rsid w:val="00137A06"/>
    <w:rsid w:val="0014088A"/>
    <w:rsid w:val="00142C09"/>
    <w:rsid w:val="00147C9B"/>
    <w:rsid w:val="00147E94"/>
    <w:rsid w:val="001543E7"/>
    <w:rsid w:val="00155DC8"/>
    <w:rsid w:val="00156CA4"/>
    <w:rsid w:val="00165C38"/>
    <w:rsid w:val="00170F74"/>
    <w:rsid w:val="0017391A"/>
    <w:rsid w:val="0017483F"/>
    <w:rsid w:val="00175BFA"/>
    <w:rsid w:val="00175E06"/>
    <w:rsid w:val="00175F38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B0DCB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EA0"/>
    <w:rsid w:val="002544C5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67B9B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80FCA"/>
    <w:rsid w:val="00481060"/>
    <w:rsid w:val="00483745"/>
    <w:rsid w:val="00483A24"/>
    <w:rsid w:val="004849EB"/>
    <w:rsid w:val="00486A8E"/>
    <w:rsid w:val="00491B12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0429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8412A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7627"/>
    <w:rsid w:val="00614A92"/>
    <w:rsid w:val="00616BBA"/>
    <w:rsid w:val="006172F6"/>
    <w:rsid w:val="00626473"/>
    <w:rsid w:val="00631677"/>
    <w:rsid w:val="00633DE3"/>
    <w:rsid w:val="006345F5"/>
    <w:rsid w:val="00636C86"/>
    <w:rsid w:val="00640C99"/>
    <w:rsid w:val="00642DD7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B12BA"/>
    <w:rsid w:val="006B3C1D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691"/>
    <w:rsid w:val="00704F88"/>
    <w:rsid w:val="00710081"/>
    <w:rsid w:val="007154DB"/>
    <w:rsid w:val="00721FF5"/>
    <w:rsid w:val="0072245D"/>
    <w:rsid w:val="0072778E"/>
    <w:rsid w:val="007315A2"/>
    <w:rsid w:val="00734316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34F1A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0114D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4471B"/>
    <w:rsid w:val="00950E1F"/>
    <w:rsid w:val="009515F7"/>
    <w:rsid w:val="00953BB3"/>
    <w:rsid w:val="00955BFB"/>
    <w:rsid w:val="00957658"/>
    <w:rsid w:val="009641AD"/>
    <w:rsid w:val="0096461B"/>
    <w:rsid w:val="00965736"/>
    <w:rsid w:val="00972C2F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1CAE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5CD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4798"/>
    <w:rsid w:val="00B56C5D"/>
    <w:rsid w:val="00B56D1B"/>
    <w:rsid w:val="00B56E82"/>
    <w:rsid w:val="00B5730F"/>
    <w:rsid w:val="00B57498"/>
    <w:rsid w:val="00B6140D"/>
    <w:rsid w:val="00B62169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2738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2445"/>
    <w:rsid w:val="00BE6206"/>
    <w:rsid w:val="00BF4CF2"/>
    <w:rsid w:val="00BF5887"/>
    <w:rsid w:val="00BF6D66"/>
    <w:rsid w:val="00C02AC6"/>
    <w:rsid w:val="00C02B03"/>
    <w:rsid w:val="00C10DBD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06312"/>
    <w:rsid w:val="00D167D9"/>
    <w:rsid w:val="00D1697F"/>
    <w:rsid w:val="00D176FA"/>
    <w:rsid w:val="00D236C4"/>
    <w:rsid w:val="00D25DF2"/>
    <w:rsid w:val="00D321C8"/>
    <w:rsid w:val="00D436CA"/>
    <w:rsid w:val="00D46566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96E36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51A2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B4C20"/>
    <w:rsid w:val="00FB674B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3FB4C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  <w:style w:type="paragraph" w:styleId="Pamatteksts">
    <w:name w:val="Body Text"/>
    <w:basedOn w:val="Parasts"/>
    <w:link w:val="PamattekstsRakstz"/>
    <w:semiHidden/>
    <w:unhideWhenUsed/>
    <w:qFormat/>
    <w:rsid w:val="00834F1A"/>
    <w:pPr>
      <w:spacing w:after="160" w:line="256" w:lineRule="auto"/>
      <w:jc w:val="both"/>
    </w:pPr>
    <w:rPr>
      <w:rFonts w:eastAsiaTheme="minorHAnsi" w:cstheme="minorBidi"/>
      <w:szCs w:val="20"/>
      <w:lang w:eastAsia="en-US"/>
    </w:rPr>
  </w:style>
  <w:style w:type="character" w:customStyle="1" w:styleId="PamattekstsRakstz">
    <w:name w:val="Pamatteksts Rakstz."/>
    <w:basedOn w:val="Noklusjumarindkopasfonts"/>
    <w:link w:val="Pamatteksts"/>
    <w:semiHidden/>
    <w:rsid w:val="00834F1A"/>
    <w:rPr>
      <w:rFonts w:ascii="Times New Roman" w:eastAsiaTheme="minorHAnsi" w:hAnsi="Times New Roman" w:cstheme="minorBidi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2865</Words>
  <Characters>1634</Characters>
  <Application>Microsoft Office Word</Application>
  <DocSecurity>0</DocSecurity>
  <Lines>13</Lines>
  <Paragraphs>8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Egita Lukjanova</cp:lastModifiedBy>
  <cp:revision>3</cp:revision>
  <cp:lastPrinted>2025-01-30T07:54:00Z</cp:lastPrinted>
  <dcterms:created xsi:type="dcterms:W3CDTF">2025-02-26T13:58:00Z</dcterms:created>
  <dcterms:modified xsi:type="dcterms:W3CDTF">2025-02-26T14:00:00Z</dcterms:modified>
</cp:coreProperties>
</file>