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
        <w:gridCol w:w="1329"/>
        <w:gridCol w:w="709"/>
        <w:gridCol w:w="1701"/>
      </w:tblGrid>
      <w:tr w:rsidR="006E6830" w14:paraId="0886B77B" w14:textId="77777777" w:rsidTr="006E3BBC">
        <w:tc>
          <w:tcPr>
            <w:tcW w:w="1843" w:type="dxa"/>
            <w:gridSpan w:val="2"/>
            <w:tcBorders>
              <w:bottom w:val="single" w:sz="4" w:space="0" w:color="auto"/>
            </w:tcBorders>
          </w:tcPr>
          <w:p w14:paraId="12E3128A" w14:textId="77777777" w:rsidR="00814E16" w:rsidRPr="00471A1C" w:rsidRDefault="00000000" w:rsidP="006E3BBC">
            <w:pPr>
              <w:rPr>
                <w:rFonts w:cs="Arial"/>
                <w:sz w:val="22"/>
                <w:szCs w:val="22"/>
              </w:rPr>
            </w:pPr>
            <w:r w:rsidRPr="00471A1C">
              <w:rPr>
                <w:rFonts w:cs="Arial"/>
                <w:sz w:val="22"/>
                <w:szCs w:val="22"/>
              </w:rPr>
              <w:t xml:space="preserve">11.03.2024.  </w:t>
            </w:r>
          </w:p>
        </w:tc>
        <w:tc>
          <w:tcPr>
            <w:tcW w:w="709" w:type="dxa"/>
          </w:tcPr>
          <w:p w14:paraId="2C4AF9EC" w14:textId="77777777" w:rsidR="00814E16" w:rsidRPr="00471A1C" w:rsidRDefault="00000000" w:rsidP="006E3BBC">
            <w:pPr>
              <w:rPr>
                <w:rFonts w:cs="Arial"/>
                <w:sz w:val="22"/>
                <w:szCs w:val="22"/>
              </w:rPr>
            </w:pPr>
            <w:r w:rsidRPr="00471A1C">
              <w:rPr>
                <w:rFonts w:cs="Arial"/>
                <w:sz w:val="22"/>
                <w:szCs w:val="22"/>
              </w:rPr>
              <w:t>Nr.</w:t>
            </w:r>
          </w:p>
        </w:tc>
        <w:tc>
          <w:tcPr>
            <w:tcW w:w="1701" w:type="dxa"/>
            <w:tcBorders>
              <w:bottom w:val="single" w:sz="4" w:space="0" w:color="auto"/>
            </w:tcBorders>
          </w:tcPr>
          <w:p w14:paraId="536298A4" w14:textId="77777777" w:rsidR="00814E16" w:rsidRPr="00471A1C" w:rsidRDefault="00000000" w:rsidP="006E3BBC">
            <w:pPr>
              <w:rPr>
                <w:rFonts w:cs="Arial"/>
                <w:sz w:val="22"/>
                <w:szCs w:val="22"/>
              </w:rPr>
            </w:pPr>
            <w:r w:rsidRPr="00471A1C">
              <w:rPr>
                <w:rFonts w:cs="Arial"/>
                <w:sz w:val="22"/>
                <w:szCs w:val="22"/>
              </w:rPr>
              <w:t>502/2.5.5</w:t>
            </w:r>
          </w:p>
        </w:tc>
      </w:tr>
      <w:tr w:rsidR="006E6830" w14:paraId="657CA983" w14:textId="77777777" w:rsidTr="006E3BBC">
        <w:tc>
          <w:tcPr>
            <w:tcW w:w="514" w:type="dxa"/>
            <w:tcBorders>
              <w:top w:val="single" w:sz="4" w:space="0" w:color="auto"/>
            </w:tcBorders>
          </w:tcPr>
          <w:p w14:paraId="33398C60" w14:textId="77777777" w:rsidR="00814E16" w:rsidRPr="00471A1C" w:rsidRDefault="00000000" w:rsidP="006E3BBC">
            <w:pPr>
              <w:rPr>
                <w:rFonts w:cs="Arial"/>
                <w:sz w:val="22"/>
                <w:szCs w:val="22"/>
              </w:rPr>
            </w:pPr>
            <w:r w:rsidRPr="00471A1C">
              <w:rPr>
                <w:rFonts w:cs="Arial"/>
                <w:sz w:val="22"/>
                <w:szCs w:val="22"/>
              </w:rPr>
              <w:t>Uz</w:t>
            </w:r>
          </w:p>
        </w:tc>
        <w:tc>
          <w:tcPr>
            <w:tcW w:w="1329" w:type="dxa"/>
            <w:tcBorders>
              <w:top w:val="single" w:sz="4" w:space="0" w:color="auto"/>
              <w:bottom w:val="single" w:sz="4" w:space="0" w:color="auto"/>
            </w:tcBorders>
          </w:tcPr>
          <w:p w14:paraId="41CB1C89" w14:textId="77777777" w:rsidR="00814E16" w:rsidRPr="00471A1C" w:rsidRDefault="00814E16" w:rsidP="006E3BBC">
            <w:pPr>
              <w:rPr>
                <w:rFonts w:cs="Arial"/>
                <w:sz w:val="22"/>
                <w:szCs w:val="22"/>
              </w:rPr>
            </w:pPr>
          </w:p>
        </w:tc>
        <w:tc>
          <w:tcPr>
            <w:tcW w:w="709" w:type="dxa"/>
          </w:tcPr>
          <w:p w14:paraId="28128F8F" w14:textId="77777777" w:rsidR="00814E16" w:rsidRPr="00471A1C" w:rsidRDefault="00000000" w:rsidP="006E3BBC">
            <w:pPr>
              <w:rPr>
                <w:rFonts w:cs="Arial"/>
                <w:sz w:val="22"/>
                <w:szCs w:val="22"/>
              </w:rPr>
            </w:pPr>
            <w:r w:rsidRPr="00471A1C">
              <w:rPr>
                <w:rFonts w:cs="Arial"/>
                <w:sz w:val="22"/>
                <w:szCs w:val="22"/>
              </w:rPr>
              <w:t>Nr.</w:t>
            </w:r>
          </w:p>
        </w:tc>
        <w:tc>
          <w:tcPr>
            <w:tcW w:w="1701" w:type="dxa"/>
            <w:tcBorders>
              <w:top w:val="single" w:sz="4" w:space="0" w:color="auto"/>
              <w:bottom w:val="single" w:sz="4" w:space="0" w:color="auto"/>
            </w:tcBorders>
          </w:tcPr>
          <w:p w14:paraId="6B1A27FB" w14:textId="77777777" w:rsidR="00814E16" w:rsidRPr="00471A1C" w:rsidRDefault="00814E16" w:rsidP="006E3BBC">
            <w:pPr>
              <w:rPr>
                <w:rFonts w:cs="Arial"/>
                <w:sz w:val="22"/>
                <w:szCs w:val="22"/>
              </w:rPr>
            </w:pPr>
          </w:p>
        </w:tc>
      </w:tr>
    </w:tbl>
    <w:p w14:paraId="7A8004FE" w14:textId="77777777" w:rsidR="000719D1" w:rsidRDefault="000719D1" w:rsidP="000719D1">
      <w:pPr>
        <w:widowControl w:val="0"/>
        <w:autoSpaceDE w:val="0"/>
        <w:autoSpaceDN w:val="0"/>
        <w:adjustRightInd w:val="0"/>
        <w:jc w:val="right"/>
        <w:rPr>
          <w:rFonts w:cs="Arial"/>
          <w:b/>
          <w:bCs/>
          <w:sz w:val="22"/>
          <w:szCs w:val="22"/>
        </w:rPr>
      </w:pPr>
    </w:p>
    <w:tbl>
      <w:tblPr>
        <w:tblStyle w:val="Reatabula"/>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1"/>
      </w:tblGrid>
      <w:tr w:rsidR="006E6830" w14:paraId="0E2B3071" w14:textId="77777777" w:rsidTr="00A22994">
        <w:tc>
          <w:tcPr>
            <w:tcW w:w="3811" w:type="dxa"/>
          </w:tcPr>
          <w:p w14:paraId="1C4C6E86" w14:textId="77777777" w:rsidR="00712C00" w:rsidRPr="0032089D" w:rsidRDefault="00000000" w:rsidP="00435CB7">
            <w:pPr>
              <w:jc w:val="right"/>
              <w:rPr>
                <w:rFonts w:cs="Arial"/>
                <w:b/>
                <w:sz w:val="22"/>
                <w:szCs w:val="22"/>
              </w:rPr>
            </w:pPr>
            <w:r w:rsidRPr="0032089D">
              <w:rPr>
                <w:rFonts w:cs="Arial"/>
                <w:b/>
                <w:sz w:val="22"/>
                <w:szCs w:val="22"/>
              </w:rPr>
              <w:t>Valsts Kase</w:t>
            </w:r>
            <w:r w:rsidRPr="0032089D">
              <w:rPr>
                <w:rFonts w:cs="Arial"/>
                <w:b/>
                <w:sz w:val="22"/>
                <w:szCs w:val="22"/>
              </w:rPr>
              <w:br/>
              <w:t>Smilšu iela 1</w:t>
            </w:r>
            <w:r w:rsidRPr="0032089D">
              <w:rPr>
                <w:rFonts w:cs="Arial"/>
                <w:b/>
                <w:sz w:val="22"/>
                <w:szCs w:val="22"/>
              </w:rPr>
              <w:br/>
              <w:t>Rīga, LV-1050</w:t>
            </w:r>
          </w:p>
          <w:p w14:paraId="3B38D409" w14:textId="77777777" w:rsidR="00712C00" w:rsidRDefault="00712C00" w:rsidP="00A22994">
            <w:pPr>
              <w:widowControl w:val="0"/>
              <w:autoSpaceDE w:val="0"/>
              <w:autoSpaceDN w:val="0"/>
              <w:adjustRightInd w:val="0"/>
              <w:ind w:left="4287"/>
              <w:jc w:val="center"/>
              <w:rPr>
                <w:rFonts w:cs="Arial"/>
                <w:sz w:val="22"/>
                <w:szCs w:val="22"/>
              </w:rPr>
            </w:pPr>
          </w:p>
        </w:tc>
      </w:tr>
      <w:tr w:rsidR="006E6830" w14:paraId="30DBAD97" w14:textId="77777777" w:rsidTr="00A22994">
        <w:tc>
          <w:tcPr>
            <w:tcW w:w="3811" w:type="dxa"/>
          </w:tcPr>
          <w:p w14:paraId="29EE2A5B" w14:textId="77777777" w:rsidR="00712C00" w:rsidRPr="0032089D" w:rsidRDefault="00712C00" w:rsidP="00A22994">
            <w:pPr>
              <w:rPr>
                <w:rFonts w:cs="Arial"/>
                <w:b/>
                <w:sz w:val="22"/>
                <w:szCs w:val="22"/>
              </w:rPr>
            </w:pPr>
          </w:p>
        </w:tc>
      </w:tr>
      <w:tr w:rsidR="006E6830" w14:paraId="585DB0B7" w14:textId="77777777" w:rsidTr="00A22994">
        <w:tc>
          <w:tcPr>
            <w:tcW w:w="3811" w:type="dxa"/>
          </w:tcPr>
          <w:p w14:paraId="769F4D19" w14:textId="77777777" w:rsidR="00712C00" w:rsidRPr="0032089D" w:rsidRDefault="00712C00" w:rsidP="00A22994">
            <w:pPr>
              <w:rPr>
                <w:rFonts w:cs="Arial"/>
                <w:b/>
                <w:sz w:val="22"/>
                <w:szCs w:val="22"/>
              </w:rPr>
            </w:pPr>
          </w:p>
        </w:tc>
      </w:tr>
    </w:tbl>
    <w:p w14:paraId="1D514768" w14:textId="77777777" w:rsidR="00961258" w:rsidRPr="00961258" w:rsidRDefault="00000000" w:rsidP="00961258">
      <w:pPr>
        <w:widowControl w:val="0"/>
        <w:autoSpaceDE w:val="0"/>
        <w:autoSpaceDN w:val="0"/>
        <w:adjustRightInd w:val="0"/>
        <w:jc w:val="both"/>
        <w:rPr>
          <w:rFonts w:cs="Arial"/>
          <w:b/>
          <w:bCs/>
          <w:sz w:val="22"/>
          <w:szCs w:val="22"/>
        </w:rPr>
      </w:pPr>
      <w:r w:rsidRPr="00961258">
        <w:rPr>
          <w:rFonts w:cs="Arial"/>
          <w:b/>
          <w:bCs/>
          <w:sz w:val="22"/>
          <w:szCs w:val="22"/>
        </w:rPr>
        <w:t>LIEPĀJAS VALSTSPILSĒTAS PAŠVALDĪBAS GRĀMATVEDĪBAS UZSKAITES PAMATPRINCIPU APRAKSTS</w:t>
      </w:r>
    </w:p>
    <w:p w14:paraId="522D1BF9" w14:textId="77777777" w:rsidR="00961258" w:rsidRPr="00961258" w:rsidRDefault="00961258" w:rsidP="00961258">
      <w:pPr>
        <w:widowControl w:val="0"/>
        <w:autoSpaceDE w:val="0"/>
        <w:autoSpaceDN w:val="0"/>
        <w:adjustRightInd w:val="0"/>
        <w:jc w:val="both"/>
        <w:rPr>
          <w:rFonts w:cs="Arial"/>
          <w:sz w:val="22"/>
          <w:szCs w:val="22"/>
        </w:rPr>
      </w:pPr>
    </w:p>
    <w:p w14:paraId="27970C54" w14:textId="77777777" w:rsidR="00961258" w:rsidRPr="00961258" w:rsidRDefault="00961258" w:rsidP="00961258">
      <w:pPr>
        <w:widowControl w:val="0"/>
        <w:autoSpaceDE w:val="0"/>
        <w:autoSpaceDN w:val="0"/>
        <w:adjustRightInd w:val="0"/>
        <w:jc w:val="both"/>
        <w:rPr>
          <w:rFonts w:cs="Arial"/>
          <w:b/>
          <w:bCs/>
          <w:sz w:val="22"/>
          <w:szCs w:val="22"/>
        </w:rPr>
      </w:pPr>
    </w:p>
    <w:p w14:paraId="68C0C96E"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b/>
          <w:bCs/>
          <w:sz w:val="22"/>
          <w:szCs w:val="22"/>
        </w:rPr>
        <w:t>Grāmatvedības uzskaites politika</w:t>
      </w:r>
      <w:r w:rsidRPr="00961258">
        <w:rPr>
          <w:rFonts w:cs="Arial"/>
          <w:sz w:val="22"/>
          <w:szCs w:val="22"/>
        </w:rPr>
        <w:t xml:space="preserve"> </w:t>
      </w:r>
      <w:r w:rsidR="00B7216D" w:rsidRPr="00961258">
        <w:rPr>
          <w:rFonts w:cs="Arial"/>
          <w:sz w:val="22"/>
          <w:szCs w:val="22"/>
        </w:rPr>
        <w:t>–</w:t>
      </w:r>
      <w:r w:rsidRPr="00961258">
        <w:rPr>
          <w:rFonts w:cs="Arial"/>
          <w:sz w:val="22"/>
          <w:szCs w:val="22"/>
        </w:rPr>
        <w:t xml:space="preserve"> konkrētu principu, paņēmienu un metožu kopums, ko pielieto konkrētu darījumu uzskaitei un pārskatu sagatavošanai. Iestādē lieto vienas un tās pašas uzskaites politikas, lai nodrošinātu dažādu periodu atskaišu salīdzināmību.</w:t>
      </w:r>
    </w:p>
    <w:p w14:paraId="46FC75C6"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Izmaiņas grāmatvedības uzskaites pamatprincipos nozīmē, ka darījumus uzskaita pēc citiem principiem. Gadījumā, ja iestādei parādījušies jauni darījumi un attiecīgi tiek pielietoti arī jauni uzskaites principi, to nevar uzskatīt par izmaiņu grāmatvedības uzskaites kārtībā. Izmaiņas grāmatvedības uzskaites politikā pieļaujamas tikai tad, ja to prasa likumdošanas normas, vai tad, ja mainītās politikas pielietošana uzrādīs patiesāk un precīzāk iestādes finanšu stāvokli.</w:t>
      </w:r>
    </w:p>
    <w:p w14:paraId="5E3F0D96" w14:textId="77777777" w:rsidR="00961258" w:rsidRPr="00961258" w:rsidRDefault="00000000" w:rsidP="00961258">
      <w:pPr>
        <w:widowControl w:val="0"/>
        <w:autoSpaceDE w:val="0"/>
        <w:autoSpaceDN w:val="0"/>
        <w:adjustRightInd w:val="0"/>
        <w:jc w:val="both"/>
        <w:rPr>
          <w:rFonts w:cs="Arial"/>
          <w:b/>
          <w:sz w:val="22"/>
          <w:szCs w:val="22"/>
        </w:rPr>
      </w:pPr>
      <w:r w:rsidRPr="00961258">
        <w:rPr>
          <w:rFonts w:cs="Arial"/>
          <w:b/>
          <w:sz w:val="22"/>
          <w:szCs w:val="22"/>
        </w:rPr>
        <w:t>GADA PĀRSKATA POSTEŅI NOVĒRTĒTI ATBILSTOŠI ŠĀDIEM NOVĒRTĒŠANAS PRINCIPIEM:</w:t>
      </w:r>
    </w:p>
    <w:p w14:paraId="33F91978" w14:textId="77777777" w:rsidR="00961258" w:rsidRPr="00961258" w:rsidRDefault="00000000" w:rsidP="00961258">
      <w:pPr>
        <w:widowControl w:val="0"/>
        <w:numPr>
          <w:ilvl w:val="1"/>
          <w:numId w:val="13"/>
        </w:numPr>
        <w:autoSpaceDE w:val="0"/>
        <w:autoSpaceDN w:val="0"/>
        <w:adjustRightInd w:val="0"/>
        <w:jc w:val="both"/>
        <w:rPr>
          <w:rFonts w:cs="Arial"/>
          <w:sz w:val="22"/>
          <w:szCs w:val="22"/>
        </w:rPr>
      </w:pPr>
      <w:r w:rsidRPr="00961258">
        <w:rPr>
          <w:rFonts w:cs="Arial"/>
          <w:sz w:val="22"/>
          <w:szCs w:val="22"/>
        </w:rPr>
        <w:t>Pieņemts, ka iestāde darbosies arī turpmāk.</w:t>
      </w:r>
    </w:p>
    <w:p w14:paraId="7652F299" w14:textId="77777777" w:rsidR="00961258" w:rsidRPr="00961258" w:rsidRDefault="00000000" w:rsidP="00961258">
      <w:pPr>
        <w:widowControl w:val="0"/>
        <w:numPr>
          <w:ilvl w:val="1"/>
          <w:numId w:val="13"/>
        </w:numPr>
        <w:autoSpaceDE w:val="0"/>
        <w:autoSpaceDN w:val="0"/>
        <w:adjustRightInd w:val="0"/>
        <w:jc w:val="both"/>
        <w:rPr>
          <w:rFonts w:cs="Arial"/>
          <w:sz w:val="22"/>
          <w:szCs w:val="22"/>
        </w:rPr>
      </w:pPr>
      <w:r w:rsidRPr="00961258">
        <w:rPr>
          <w:rFonts w:cs="Arial"/>
          <w:sz w:val="22"/>
          <w:szCs w:val="22"/>
        </w:rPr>
        <w:t>Izmantotas tās pašas novērtēšanas metodes, kas izmantotas iepriekšējā gadā.</w:t>
      </w:r>
    </w:p>
    <w:p w14:paraId="6731C7E6" w14:textId="77777777" w:rsidR="00961258" w:rsidRPr="00961258" w:rsidRDefault="00000000" w:rsidP="00961258">
      <w:pPr>
        <w:widowControl w:val="0"/>
        <w:numPr>
          <w:ilvl w:val="1"/>
          <w:numId w:val="13"/>
        </w:numPr>
        <w:autoSpaceDE w:val="0"/>
        <w:autoSpaceDN w:val="0"/>
        <w:adjustRightInd w:val="0"/>
        <w:jc w:val="both"/>
        <w:rPr>
          <w:rFonts w:cs="Arial"/>
          <w:sz w:val="22"/>
          <w:szCs w:val="22"/>
        </w:rPr>
      </w:pPr>
      <w:r w:rsidRPr="00961258">
        <w:rPr>
          <w:rFonts w:cs="Arial"/>
          <w:sz w:val="22"/>
          <w:szCs w:val="22"/>
        </w:rPr>
        <w:t>Posteņu novērtēšana veikta ar pienācīgu piesardzību, t.i.:</w:t>
      </w:r>
    </w:p>
    <w:p w14:paraId="7BCEA72E" w14:textId="77777777" w:rsidR="00961258" w:rsidRPr="00961258" w:rsidRDefault="00000000" w:rsidP="00961258">
      <w:pPr>
        <w:widowControl w:val="0"/>
        <w:numPr>
          <w:ilvl w:val="2"/>
          <w:numId w:val="13"/>
        </w:numPr>
        <w:autoSpaceDE w:val="0"/>
        <w:autoSpaceDN w:val="0"/>
        <w:adjustRightInd w:val="0"/>
        <w:jc w:val="both"/>
        <w:rPr>
          <w:rFonts w:cs="Arial"/>
          <w:sz w:val="22"/>
          <w:szCs w:val="22"/>
        </w:rPr>
      </w:pPr>
      <w:r w:rsidRPr="00961258">
        <w:rPr>
          <w:rFonts w:cs="Arial"/>
          <w:sz w:val="22"/>
          <w:szCs w:val="22"/>
        </w:rPr>
        <w:t>pārskatā iekļauti tikai līd</w:t>
      </w:r>
      <w:r w:rsidR="00580987">
        <w:rPr>
          <w:rFonts w:cs="Arial"/>
          <w:sz w:val="22"/>
          <w:szCs w:val="22"/>
        </w:rPr>
        <w:t>z b</w:t>
      </w:r>
      <w:r w:rsidRPr="00961258">
        <w:rPr>
          <w:rFonts w:cs="Arial"/>
          <w:sz w:val="22"/>
          <w:szCs w:val="22"/>
        </w:rPr>
        <w:t>ilances sastādīšanas dienai iegūtie ieņēmumi un izdevumi;</w:t>
      </w:r>
    </w:p>
    <w:p w14:paraId="41F08DBE" w14:textId="77777777" w:rsidR="00961258" w:rsidRPr="00961258" w:rsidRDefault="00000000" w:rsidP="00961258">
      <w:pPr>
        <w:widowControl w:val="0"/>
        <w:numPr>
          <w:ilvl w:val="2"/>
          <w:numId w:val="13"/>
        </w:numPr>
        <w:autoSpaceDE w:val="0"/>
        <w:autoSpaceDN w:val="0"/>
        <w:adjustRightInd w:val="0"/>
        <w:jc w:val="both"/>
        <w:rPr>
          <w:rFonts w:cs="Arial"/>
          <w:sz w:val="22"/>
          <w:szCs w:val="22"/>
        </w:rPr>
      </w:pPr>
      <w:r w:rsidRPr="00961258">
        <w:rPr>
          <w:rFonts w:cs="Arial"/>
          <w:sz w:val="22"/>
          <w:szCs w:val="22"/>
        </w:rPr>
        <w:t>ņemtas vērā visas paredzamās riska summas un zaudējumi, kas radušies pārskata gadā, vai iepriekšējos gados, arī tad, ja tie kļuvuši zināmi laika posmā starp bilances datumu un pārskata sastādīšanas dienu;</w:t>
      </w:r>
    </w:p>
    <w:p w14:paraId="447A7994" w14:textId="77777777" w:rsidR="00961258" w:rsidRPr="00961258" w:rsidRDefault="00000000" w:rsidP="00961258">
      <w:pPr>
        <w:widowControl w:val="0"/>
        <w:numPr>
          <w:ilvl w:val="2"/>
          <w:numId w:val="13"/>
        </w:numPr>
        <w:autoSpaceDE w:val="0"/>
        <w:autoSpaceDN w:val="0"/>
        <w:adjustRightInd w:val="0"/>
        <w:jc w:val="both"/>
        <w:rPr>
          <w:rFonts w:cs="Arial"/>
          <w:iCs/>
          <w:sz w:val="22"/>
          <w:szCs w:val="22"/>
        </w:rPr>
      </w:pPr>
      <w:r w:rsidRPr="00961258">
        <w:rPr>
          <w:rFonts w:cs="Arial"/>
          <w:sz w:val="22"/>
          <w:szCs w:val="22"/>
        </w:rPr>
        <w:t>aprēķinātas un ņemtas vērā visas vērtību samazināšanās un nolietojuma summas, neatkarīgi no tā, vai pārskats tiek noslēgts ar peļņu vai zaudējumiem</w:t>
      </w:r>
    </w:p>
    <w:p w14:paraId="29970E84" w14:textId="77777777" w:rsidR="00961258" w:rsidRPr="00961258" w:rsidRDefault="00000000" w:rsidP="00961258">
      <w:pPr>
        <w:widowControl w:val="0"/>
        <w:numPr>
          <w:ilvl w:val="2"/>
          <w:numId w:val="13"/>
        </w:numPr>
        <w:autoSpaceDE w:val="0"/>
        <w:autoSpaceDN w:val="0"/>
        <w:adjustRightInd w:val="0"/>
        <w:jc w:val="both"/>
        <w:rPr>
          <w:rFonts w:cs="Arial"/>
          <w:sz w:val="22"/>
          <w:szCs w:val="22"/>
        </w:rPr>
      </w:pPr>
      <w:r w:rsidRPr="00961258">
        <w:rPr>
          <w:rFonts w:cs="Arial"/>
          <w:iCs/>
          <w:sz w:val="22"/>
          <w:szCs w:val="22"/>
        </w:rPr>
        <w:t>ņemti vērā ar pārskata gadu saistītie ieņēmumi un izmaksas neatkarīgi no maksājuma datuma un rēķina saņemšanas vai izrakstīšanas datuma. Izmaksas saskaņotas ar ieņēmumiem pārskata periodā.</w:t>
      </w:r>
      <w:bookmarkStart w:id="0" w:name="_Ref7468029"/>
      <w:r w:rsidRPr="00961258">
        <w:rPr>
          <w:rFonts w:cs="Arial"/>
          <w:iCs/>
          <w:sz w:val="22"/>
          <w:szCs w:val="22"/>
        </w:rPr>
        <w:t xml:space="preserve"> Ieņēmumus un izdevumus atzīst un uzskaita, pamatojoties uz uzkrāšanas principu</w:t>
      </w:r>
      <w:bookmarkEnd w:id="0"/>
    </w:p>
    <w:p w14:paraId="23149913" w14:textId="77777777" w:rsidR="00961258" w:rsidRPr="00961258" w:rsidRDefault="00000000" w:rsidP="00961258">
      <w:pPr>
        <w:widowControl w:val="0"/>
        <w:numPr>
          <w:ilvl w:val="2"/>
          <w:numId w:val="13"/>
        </w:numPr>
        <w:autoSpaceDE w:val="0"/>
        <w:autoSpaceDN w:val="0"/>
        <w:adjustRightInd w:val="0"/>
        <w:jc w:val="both"/>
        <w:rPr>
          <w:rFonts w:cs="Arial"/>
          <w:sz w:val="22"/>
          <w:szCs w:val="22"/>
        </w:rPr>
      </w:pPr>
      <w:r w:rsidRPr="00961258">
        <w:rPr>
          <w:rFonts w:cs="Arial"/>
          <w:sz w:val="22"/>
          <w:szCs w:val="22"/>
        </w:rPr>
        <w:t>aktīva un pasīva posteņu sastāvdaļas novērtētas atsevišķi.</w:t>
      </w:r>
    </w:p>
    <w:p w14:paraId="68412D70" w14:textId="77777777" w:rsidR="00961258" w:rsidRPr="00961258" w:rsidRDefault="00000000" w:rsidP="00961258">
      <w:pPr>
        <w:widowControl w:val="0"/>
        <w:numPr>
          <w:ilvl w:val="1"/>
          <w:numId w:val="13"/>
        </w:numPr>
        <w:autoSpaceDE w:val="0"/>
        <w:autoSpaceDN w:val="0"/>
        <w:adjustRightInd w:val="0"/>
        <w:jc w:val="both"/>
        <w:rPr>
          <w:rFonts w:cs="Arial"/>
          <w:sz w:val="22"/>
          <w:szCs w:val="22"/>
        </w:rPr>
      </w:pPr>
      <w:r w:rsidRPr="00961258">
        <w:rPr>
          <w:rFonts w:cs="Arial"/>
          <w:sz w:val="22"/>
          <w:szCs w:val="22"/>
        </w:rPr>
        <w:t>Pārskata perioda sākuma bilance sakrīt ar iepriekšējā gada slēguma bilanci.</w:t>
      </w:r>
    </w:p>
    <w:p w14:paraId="27792317" w14:textId="77777777" w:rsidR="00961258" w:rsidRPr="00961258" w:rsidRDefault="00000000" w:rsidP="00961258">
      <w:pPr>
        <w:widowControl w:val="0"/>
        <w:numPr>
          <w:ilvl w:val="1"/>
          <w:numId w:val="13"/>
        </w:numPr>
        <w:autoSpaceDE w:val="0"/>
        <w:autoSpaceDN w:val="0"/>
        <w:adjustRightInd w:val="0"/>
        <w:jc w:val="both"/>
        <w:rPr>
          <w:rFonts w:cs="Arial"/>
          <w:sz w:val="22"/>
          <w:szCs w:val="22"/>
        </w:rPr>
      </w:pPr>
      <w:r w:rsidRPr="00961258">
        <w:rPr>
          <w:rFonts w:cs="Arial"/>
          <w:sz w:val="22"/>
          <w:szCs w:val="22"/>
        </w:rPr>
        <w:t>Darījumi atspoguļoti, ņemot vērā to ekonomisko saturu un būtību nevis juridisko formu.</w:t>
      </w:r>
    </w:p>
    <w:p w14:paraId="6D43F76E" w14:textId="77777777" w:rsidR="00961258" w:rsidRPr="00961258" w:rsidRDefault="00000000" w:rsidP="00961258">
      <w:pPr>
        <w:widowControl w:val="0"/>
        <w:numPr>
          <w:ilvl w:val="1"/>
          <w:numId w:val="13"/>
        </w:numPr>
        <w:autoSpaceDE w:val="0"/>
        <w:autoSpaceDN w:val="0"/>
        <w:adjustRightInd w:val="0"/>
        <w:jc w:val="both"/>
        <w:rPr>
          <w:rFonts w:cs="Arial"/>
          <w:sz w:val="22"/>
          <w:szCs w:val="22"/>
        </w:rPr>
      </w:pPr>
      <w:r w:rsidRPr="00961258">
        <w:rPr>
          <w:rFonts w:cs="Arial"/>
          <w:sz w:val="22"/>
          <w:szCs w:val="22"/>
        </w:rPr>
        <w:t xml:space="preserve">Atkāpes no grāmatvedības principiem paskaidrotas pielikumā, norādot, kā </w:t>
      </w:r>
      <w:r w:rsidRPr="00961258">
        <w:rPr>
          <w:rFonts w:cs="Arial"/>
          <w:sz w:val="22"/>
          <w:szCs w:val="22"/>
        </w:rPr>
        <w:lastRenderedPageBreak/>
        <w:t>tās ietekmē līdzekļus un saistības, finansiālo stāvokli un finanšu rezultātus.</w:t>
      </w:r>
    </w:p>
    <w:p w14:paraId="63781B23" w14:textId="77777777" w:rsidR="00961258" w:rsidRDefault="00961258" w:rsidP="00961258">
      <w:pPr>
        <w:widowControl w:val="0"/>
        <w:autoSpaceDE w:val="0"/>
        <w:autoSpaceDN w:val="0"/>
        <w:adjustRightInd w:val="0"/>
        <w:jc w:val="both"/>
        <w:rPr>
          <w:rFonts w:cs="Arial"/>
          <w:b/>
          <w:sz w:val="22"/>
          <w:szCs w:val="22"/>
        </w:rPr>
      </w:pPr>
    </w:p>
    <w:p w14:paraId="11B60860"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b/>
          <w:sz w:val="22"/>
          <w:szCs w:val="22"/>
        </w:rPr>
        <w:t>GRĀMATVEDĪBAS APLĒSES</w:t>
      </w:r>
      <w:r w:rsidRPr="00961258">
        <w:rPr>
          <w:rFonts w:cs="Arial"/>
          <w:sz w:val="22"/>
          <w:szCs w:val="22"/>
        </w:rPr>
        <w:t xml:space="preserve"> </w:t>
      </w:r>
      <w:r w:rsidR="00F129EB" w:rsidRPr="00961258">
        <w:rPr>
          <w:rFonts w:cs="Arial"/>
          <w:sz w:val="22"/>
          <w:szCs w:val="22"/>
        </w:rPr>
        <w:t>–</w:t>
      </w:r>
      <w:r w:rsidRPr="00961258">
        <w:rPr>
          <w:rFonts w:cs="Arial"/>
          <w:sz w:val="22"/>
          <w:szCs w:val="22"/>
        </w:rPr>
        <w:t xml:space="preserve"> pieņēmumi, ko veic, pamatojoties uz pieejamo informāciju. Tas attiecas uz uzkrājumiem, debitoru parādiem, aktīvu lietderīgās kalpošanas laika noteikšanu, uzkrājumu izmaksu noteikšanu, tiesas prāvu izmaksu aplēsēm. Aplēses paredz veikt aprēķinus un izdarīt pieņēmumus, kas ietekmē finanšu pārskatos uzrādīto aktīvu un pasīvu novērtējumu uz finanšu pārskatu sastādīšanas dienu, kā arī konkrētajā pārskata periodā uzrādītos ieņēmumus un izdevumus. Pamatotu aplēšu pielietošana ir būtiska pārskatu sastādīšanas sastāvdaļa un neapdraud to ticamību. </w:t>
      </w:r>
    </w:p>
    <w:p w14:paraId="0F6C0B9E"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Izmaiņas grāmatvedības aplēsēs rodas, ja mainās apstākļi, pēc kuriem noteikta aplēse, kā arī, iegūstot jaunu informāciju, uzkrājot lielāku pieredzi vai veicot turpmākas attīstības pasākumus.</w:t>
      </w:r>
    </w:p>
    <w:p w14:paraId="3F065D7A"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xml:space="preserve"> </w:t>
      </w:r>
      <w:r w:rsidRPr="00961258">
        <w:rPr>
          <w:rFonts w:cs="Arial"/>
          <w:sz w:val="22"/>
          <w:szCs w:val="22"/>
        </w:rPr>
        <w:tab/>
        <w:t xml:space="preserve">Gadījumā, ja nav iespējams noteikt, vai izmaiņa ir grāmatvedības politikā vai grāmatvedības aplēsēs, izmaiņu uzskata par grāmatvedības aplēses maiņu un attiecīgi paskaidro. </w:t>
      </w:r>
    </w:p>
    <w:p w14:paraId="723CEA2F"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Grāmatvedības aplēses maiņu uzskaita pārskata periodā, ja izmaiņa attiecas tikai uz pārskata periodu, vai pārskata periodā un nākamajos periodos, ja izmaiņa attiecas arī uz nākamajiem periodiem.</w:t>
      </w:r>
    </w:p>
    <w:p w14:paraId="25F0F740"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Izmaiņas grāmato tajos pašos ieņēmumu un izdevumu kontos, kur sākotnēji uzskaitīja aplēses. Nav nepieciešami atsevišķi uzskaites konti.</w:t>
      </w:r>
    </w:p>
    <w:p w14:paraId="284A1490"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xml:space="preserve">Tādas izmaiņas grāmatvedības aplēsēs, kam ir būtiska ietekme uz iestādes pārskata perioda ieņēmumu un izdevumu pārskatu, atsevišķi paskaidro pārskatu pielikumā, norādot summu, kas attiecas uz aplēses maiņu. </w:t>
      </w:r>
    </w:p>
    <w:p w14:paraId="3D03A8A3" w14:textId="77777777" w:rsidR="00961258" w:rsidRPr="00961258" w:rsidRDefault="00000000" w:rsidP="00961258">
      <w:pPr>
        <w:widowControl w:val="0"/>
        <w:autoSpaceDE w:val="0"/>
        <w:autoSpaceDN w:val="0"/>
        <w:adjustRightInd w:val="0"/>
        <w:jc w:val="both"/>
        <w:rPr>
          <w:rFonts w:cs="Arial"/>
          <w:bCs/>
          <w:sz w:val="22"/>
          <w:szCs w:val="22"/>
        </w:rPr>
      </w:pPr>
      <w:r w:rsidRPr="00961258">
        <w:rPr>
          <w:rFonts w:cs="Arial"/>
          <w:bCs/>
          <w:sz w:val="22"/>
          <w:szCs w:val="22"/>
        </w:rPr>
        <w:t>Budžeta iestādē tiek izmantotas aplēses šādos posteņos:</w:t>
      </w:r>
    </w:p>
    <w:p w14:paraId="50694443" w14:textId="77777777" w:rsidR="00961258" w:rsidRPr="00961258" w:rsidRDefault="00000000" w:rsidP="00961258">
      <w:pPr>
        <w:widowControl w:val="0"/>
        <w:numPr>
          <w:ilvl w:val="0"/>
          <w:numId w:val="17"/>
        </w:numPr>
        <w:autoSpaceDE w:val="0"/>
        <w:autoSpaceDN w:val="0"/>
        <w:adjustRightInd w:val="0"/>
        <w:jc w:val="both"/>
        <w:rPr>
          <w:rFonts w:cs="Arial"/>
          <w:i/>
          <w:sz w:val="22"/>
          <w:szCs w:val="22"/>
        </w:rPr>
      </w:pPr>
      <w:r w:rsidRPr="00961258">
        <w:rPr>
          <w:rFonts w:cs="Arial"/>
          <w:sz w:val="22"/>
          <w:szCs w:val="22"/>
        </w:rPr>
        <w:t>nemateriālo ieguldījumu amortizācija;</w:t>
      </w:r>
    </w:p>
    <w:p w14:paraId="716CB061" w14:textId="77777777" w:rsidR="00961258" w:rsidRPr="00961258" w:rsidRDefault="00000000" w:rsidP="00961258">
      <w:pPr>
        <w:widowControl w:val="0"/>
        <w:numPr>
          <w:ilvl w:val="0"/>
          <w:numId w:val="17"/>
        </w:numPr>
        <w:autoSpaceDE w:val="0"/>
        <w:autoSpaceDN w:val="0"/>
        <w:adjustRightInd w:val="0"/>
        <w:jc w:val="both"/>
        <w:rPr>
          <w:rFonts w:cs="Arial"/>
          <w:sz w:val="22"/>
          <w:szCs w:val="22"/>
        </w:rPr>
      </w:pPr>
      <w:r w:rsidRPr="00961258">
        <w:rPr>
          <w:rFonts w:cs="Arial"/>
          <w:sz w:val="22"/>
          <w:szCs w:val="22"/>
        </w:rPr>
        <w:t>pamatlīdzekļu nolietojums;</w:t>
      </w:r>
    </w:p>
    <w:p w14:paraId="71B7649C" w14:textId="77777777" w:rsidR="00961258" w:rsidRPr="00961258" w:rsidRDefault="00000000" w:rsidP="00961258">
      <w:pPr>
        <w:widowControl w:val="0"/>
        <w:numPr>
          <w:ilvl w:val="0"/>
          <w:numId w:val="17"/>
        </w:numPr>
        <w:autoSpaceDE w:val="0"/>
        <w:autoSpaceDN w:val="0"/>
        <w:adjustRightInd w:val="0"/>
        <w:jc w:val="both"/>
        <w:rPr>
          <w:rFonts w:cs="Arial"/>
          <w:sz w:val="22"/>
          <w:szCs w:val="22"/>
        </w:rPr>
      </w:pPr>
      <w:r w:rsidRPr="00961258">
        <w:rPr>
          <w:rFonts w:cs="Arial"/>
          <w:sz w:val="22"/>
          <w:szCs w:val="22"/>
        </w:rPr>
        <w:t>uzkrājumi aktīviem;</w:t>
      </w:r>
    </w:p>
    <w:p w14:paraId="239B99C1" w14:textId="77777777" w:rsidR="00961258" w:rsidRPr="00961258" w:rsidRDefault="00000000" w:rsidP="00961258">
      <w:pPr>
        <w:widowControl w:val="0"/>
        <w:numPr>
          <w:ilvl w:val="0"/>
          <w:numId w:val="17"/>
        </w:numPr>
        <w:autoSpaceDE w:val="0"/>
        <w:autoSpaceDN w:val="0"/>
        <w:adjustRightInd w:val="0"/>
        <w:jc w:val="both"/>
        <w:rPr>
          <w:rFonts w:cs="Arial"/>
          <w:sz w:val="22"/>
          <w:szCs w:val="22"/>
        </w:rPr>
      </w:pPr>
      <w:r w:rsidRPr="00961258">
        <w:rPr>
          <w:rFonts w:cs="Arial"/>
          <w:sz w:val="22"/>
          <w:szCs w:val="22"/>
        </w:rPr>
        <w:t>uzkrājumi paredzamajām saistībām (tiesvedības);</w:t>
      </w:r>
    </w:p>
    <w:p w14:paraId="236635F1" w14:textId="77777777" w:rsidR="00961258" w:rsidRPr="00961258" w:rsidRDefault="00000000" w:rsidP="00961258">
      <w:pPr>
        <w:widowControl w:val="0"/>
        <w:numPr>
          <w:ilvl w:val="0"/>
          <w:numId w:val="17"/>
        </w:numPr>
        <w:autoSpaceDE w:val="0"/>
        <w:autoSpaceDN w:val="0"/>
        <w:adjustRightInd w:val="0"/>
        <w:jc w:val="both"/>
        <w:rPr>
          <w:rFonts w:cs="Arial"/>
          <w:bCs/>
          <w:sz w:val="22"/>
          <w:szCs w:val="22"/>
        </w:rPr>
      </w:pPr>
      <w:r w:rsidRPr="00961258">
        <w:rPr>
          <w:rFonts w:cs="Arial"/>
          <w:sz w:val="22"/>
          <w:szCs w:val="22"/>
        </w:rPr>
        <w:t>uzkrātās saistības par darbinieku neizmantoto atvaļinājumu, papildatvaļinājumu izmaksām, kā arī darbinieku paredzamās izmaksas.</w:t>
      </w:r>
    </w:p>
    <w:p w14:paraId="23301434" w14:textId="77777777" w:rsidR="00961258" w:rsidRPr="00961258" w:rsidRDefault="00000000" w:rsidP="00961258">
      <w:pPr>
        <w:widowControl w:val="0"/>
        <w:autoSpaceDE w:val="0"/>
        <w:autoSpaceDN w:val="0"/>
        <w:adjustRightInd w:val="0"/>
        <w:jc w:val="both"/>
        <w:rPr>
          <w:rFonts w:cs="Arial"/>
          <w:bCs/>
          <w:sz w:val="22"/>
          <w:szCs w:val="22"/>
        </w:rPr>
      </w:pPr>
      <w:r w:rsidRPr="00961258">
        <w:rPr>
          <w:rFonts w:cs="Arial"/>
          <w:bCs/>
          <w:sz w:val="22"/>
          <w:szCs w:val="22"/>
        </w:rPr>
        <w:t>Izmaiņas grāmatvedības aplēsēs 2022. gadā nav notikušas.</w:t>
      </w:r>
    </w:p>
    <w:p w14:paraId="0683C478" w14:textId="77777777" w:rsidR="00961258" w:rsidRDefault="00961258" w:rsidP="00961258">
      <w:pPr>
        <w:widowControl w:val="0"/>
        <w:autoSpaceDE w:val="0"/>
        <w:autoSpaceDN w:val="0"/>
        <w:adjustRightInd w:val="0"/>
        <w:jc w:val="both"/>
        <w:rPr>
          <w:rFonts w:cs="Arial"/>
          <w:b/>
          <w:sz w:val="22"/>
          <w:szCs w:val="22"/>
        </w:rPr>
      </w:pPr>
    </w:p>
    <w:p w14:paraId="0814DE34" w14:textId="77777777" w:rsidR="00961258" w:rsidRPr="00961258" w:rsidRDefault="00000000" w:rsidP="00961258">
      <w:pPr>
        <w:widowControl w:val="0"/>
        <w:autoSpaceDE w:val="0"/>
        <w:autoSpaceDN w:val="0"/>
        <w:adjustRightInd w:val="0"/>
        <w:jc w:val="both"/>
        <w:rPr>
          <w:rFonts w:cs="Arial"/>
          <w:b/>
          <w:sz w:val="22"/>
          <w:szCs w:val="22"/>
        </w:rPr>
      </w:pPr>
      <w:r w:rsidRPr="00961258">
        <w:rPr>
          <w:rFonts w:cs="Arial"/>
          <w:b/>
          <w:sz w:val="22"/>
          <w:szCs w:val="22"/>
        </w:rPr>
        <w:t>Ārvalstu valūtu pārvērtēšana</w:t>
      </w:r>
    </w:p>
    <w:p w14:paraId="239D239F"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Visi darījumi ārvalstu valūtās tiek pārvērtēti eiro pēc Eiropas Centrālās bankas oficiāli noteiktā valūtas kursa attiecīgajā darījuma veikšanas dienā. Izmantojamais ārvalstu valūtas kurss ir Eiropas Centrālās bankas publicētais </w:t>
      </w:r>
      <w:r w:rsidRPr="00961258">
        <w:rPr>
          <w:rFonts w:cs="Arial"/>
          <w:i/>
          <w:iCs/>
          <w:sz w:val="22"/>
          <w:szCs w:val="22"/>
        </w:rPr>
        <w:t>euro</w:t>
      </w:r>
      <w:r w:rsidRPr="00961258">
        <w:rPr>
          <w:rFonts w:cs="Arial"/>
          <w:sz w:val="22"/>
          <w:szCs w:val="22"/>
        </w:rPr>
        <w:t> atsauces kurss, bet, ja konkrētai ārvalstu valūtai nav Eiropas Centrālās bankas publicētā </w:t>
      </w:r>
      <w:r w:rsidRPr="00961258">
        <w:rPr>
          <w:rFonts w:cs="Arial"/>
          <w:i/>
          <w:iCs/>
          <w:sz w:val="22"/>
          <w:szCs w:val="22"/>
        </w:rPr>
        <w:t>euro</w:t>
      </w:r>
      <w:r w:rsidRPr="00961258">
        <w:rPr>
          <w:rFonts w:cs="Arial"/>
          <w:sz w:val="22"/>
          <w:szCs w:val="22"/>
        </w:rPr>
        <w:t> atsauces kursa, izmanto pasaules finanšu tirgus atzīta finanšu informācijas sniedzēja periodiskajā izdevumā vai tā tīmekļa vietnē publicēto valūtas tirgus kursu attiecībā pret </w:t>
      </w:r>
      <w:r w:rsidRPr="00961258">
        <w:rPr>
          <w:rFonts w:cs="Arial"/>
          <w:i/>
          <w:iCs/>
          <w:sz w:val="22"/>
          <w:szCs w:val="22"/>
        </w:rPr>
        <w:t>euro</w:t>
      </w:r>
      <w:r w:rsidRPr="00961258">
        <w:rPr>
          <w:rFonts w:cs="Arial"/>
          <w:sz w:val="22"/>
          <w:szCs w:val="22"/>
        </w:rPr>
        <w:t>.</w:t>
      </w:r>
    </w:p>
    <w:p w14:paraId="5E6C3D1D"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Valūtas kursa starpības, kuras radušās no norēķiniem valūtās un atspoguļojot aktīvu un saistību posteņus, lietojot valūtas kursus, kuri atšķiras no sākotnēji darījumu uzskaitei izmantotajiem valūtas kursiem, atzītas ieņēmumos un izdevumos.</w:t>
      </w:r>
    </w:p>
    <w:p w14:paraId="79715DC5" w14:textId="77777777" w:rsidR="00961258" w:rsidRDefault="00961258" w:rsidP="00961258">
      <w:pPr>
        <w:widowControl w:val="0"/>
        <w:autoSpaceDE w:val="0"/>
        <w:autoSpaceDN w:val="0"/>
        <w:adjustRightInd w:val="0"/>
        <w:jc w:val="both"/>
        <w:rPr>
          <w:rFonts w:cs="Arial"/>
          <w:b/>
          <w:bCs/>
          <w:iCs/>
          <w:sz w:val="22"/>
          <w:szCs w:val="22"/>
        </w:rPr>
      </w:pPr>
    </w:p>
    <w:p w14:paraId="0D273F69"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b/>
          <w:bCs/>
          <w:iCs/>
          <w:sz w:val="22"/>
          <w:szCs w:val="22"/>
        </w:rPr>
        <w:t>KONSOLIDĀCIJAS PAMATPRINCIPI</w:t>
      </w:r>
    </w:p>
    <w:p w14:paraId="35B867E7"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xml:space="preserve">Pašvaldībā grāmatvedības uzskaite ir decentralizēta. Grāmatvedības finanšu pārskatu sagatavo saskaņā ar pārskatu sagatavošanas politikā norādītajiem pamatprincipiem. </w:t>
      </w:r>
    </w:p>
    <w:p w14:paraId="7E76CAB4"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Pašvaldības iestādes grāmatvedību kārto saskaņā ar šo vienoto grāmatvedības politiku, kuru izstrādāta saskaņā ar Latvijas Republikas likumdošanas prasībām un Liepājas pilsētas pašvaldības apstiprināto grāmatvedības vienoto kontu plānu.</w:t>
      </w:r>
    </w:p>
    <w:p w14:paraId="2E4B47AA"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xml:space="preserve">Budžeta izpildes pārskatu konsolidē, apvienojot attiecīgos ieņēmumu un izdevumu posteņus. Attiecīgā budžeta veida izpildes konsolidētā pārskata sagatavošanas gaitā izslēdz transfertus, ko viena iestāde ir pārskaitījusi citai attiecīgai budžeta veida konsolidācijā iesaistītajai vienībai. Tāpat izslēdz ieņēmumu un izdevumu savstarpējus darījumus, kas radušies starp konsolidācijā iesaistītajām iestādēm. </w:t>
      </w:r>
    </w:p>
    <w:p w14:paraId="19090A5E"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lastRenderedPageBreak/>
        <w:t>Konsolidācija aptver visus finanšu pārskata posteņus. Tādēļ pašvaldības iestādēm savos finanšu pārskatos ir jāsniedz skaidrojumi par pašvaldības ietvaros savstarpējiem darījumiem pārskata periodā un savstarpējiem atlikumiem bilancē uz pārskata gada 31. decembri.</w:t>
      </w:r>
    </w:p>
    <w:p w14:paraId="0ADF882D" w14:textId="77777777" w:rsidR="00961258" w:rsidRPr="00961258" w:rsidRDefault="00961258" w:rsidP="00961258">
      <w:pPr>
        <w:widowControl w:val="0"/>
        <w:autoSpaceDE w:val="0"/>
        <w:autoSpaceDN w:val="0"/>
        <w:adjustRightInd w:val="0"/>
        <w:jc w:val="both"/>
        <w:rPr>
          <w:rFonts w:cs="Arial"/>
          <w:b/>
          <w:bCs/>
          <w:iCs/>
          <w:sz w:val="22"/>
          <w:szCs w:val="22"/>
        </w:rPr>
      </w:pPr>
    </w:p>
    <w:p w14:paraId="3C77D986" w14:textId="77777777" w:rsidR="00961258" w:rsidRPr="00961258" w:rsidRDefault="00000000" w:rsidP="00961258">
      <w:pPr>
        <w:widowControl w:val="0"/>
        <w:autoSpaceDE w:val="0"/>
        <w:autoSpaceDN w:val="0"/>
        <w:adjustRightInd w:val="0"/>
        <w:jc w:val="both"/>
        <w:rPr>
          <w:rFonts w:cs="Arial"/>
          <w:b/>
          <w:bCs/>
          <w:iCs/>
          <w:sz w:val="22"/>
          <w:szCs w:val="22"/>
        </w:rPr>
      </w:pPr>
      <w:r w:rsidRPr="00961258">
        <w:rPr>
          <w:rFonts w:cs="Arial"/>
          <w:b/>
          <w:bCs/>
          <w:iCs/>
          <w:sz w:val="22"/>
          <w:szCs w:val="22"/>
        </w:rPr>
        <w:t>NEMATERI</w:t>
      </w:r>
      <w:r w:rsidR="00580987">
        <w:rPr>
          <w:rFonts w:cs="Arial"/>
          <w:b/>
          <w:bCs/>
          <w:iCs/>
          <w:sz w:val="22"/>
          <w:szCs w:val="22"/>
        </w:rPr>
        <w:t>A</w:t>
      </w:r>
      <w:r w:rsidRPr="00961258">
        <w:rPr>
          <w:rFonts w:cs="Arial"/>
          <w:b/>
          <w:bCs/>
          <w:iCs/>
          <w:sz w:val="22"/>
          <w:szCs w:val="22"/>
        </w:rPr>
        <w:t>LIE IEGULDĪJUMI</w:t>
      </w:r>
    </w:p>
    <w:p w14:paraId="5CE0C5D7"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ab/>
        <w:t xml:space="preserve">Nemateriālos ieguldījumus uzskaita pamatojoties uz Ministra Kabineta </w:t>
      </w:r>
      <w:r w:rsidR="00F129EB">
        <w:rPr>
          <w:rFonts w:cs="Arial"/>
          <w:sz w:val="22"/>
          <w:szCs w:val="22"/>
        </w:rPr>
        <w:t xml:space="preserve">                  </w:t>
      </w:r>
      <w:r w:rsidRPr="00961258">
        <w:rPr>
          <w:rFonts w:cs="Arial"/>
          <w:sz w:val="22"/>
          <w:szCs w:val="22"/>
        </w:rPr>
        <w:t>2018. gada 13. februāra noteikumiem Nr</w:t>
      </w:r>
      <w:r w:rsidR="00592395">
        <w:rPr>
          <w:rFonts w:cs="Arial"/>
          <w:sz w:val="22"/>
          <w:szCs w:val="22"/>
        </w:rPr>
        <w:t>.</w:t>
      </w:r>
      <w:r w:rsidRPr="00961258">
        <w:rPr>
          <w:rFonts w:cs="Arial"/>
          <w:sz w:val="22"/>
          <w:szCs w:val="22"/>
        </w:rPr>
        <w:t xml:space="preserve">87 </w:t>
      </w:r>
      <w:r w:rsidR="00F129EB" w:rsidRPr="00961258">
        <w:rPr>
          <w:rFonts w:cs="Arial"/>
          <w:sz w:val="22"/>
          <w:szCs w:val="22"/>
        </w:rPr>
        <w:t>"</w:t>
      </w:r>
      <w:r w:rsidRPr="00961258">
        <w:rPr>
          <w:rFonts w:cs="Arial"/>
          <w:sz w:val="22"/>
          <w:szCs w:val="22"/>
        </w:rPr>
        <w:t>Grāmatvedības uzskaites kārtība budžeta iestādēs" un Liepājas pilsētas pašvaldības vienoto grāmatvedības uzskaites kārtību. Nemateriālos ieguldījumus atzīst tikai tad, ja pastāv liela varbūtība, ka pašvaldība nākotnē saņems ekonomiskos labumus</w:t>
      </w:r>
      <w:r w:rsidR="00592395">
        <w:rPr>
          <w:rFonts w:cs="Arial"/>
          <w:sz w:val="22"/>
          <w:szCs w:val="22"/>
        </w:rPr>
        <w:t xml:space="preserve"> </w:t>
      </w:r>
      <w:r w:rsidRPr="00961258">
        <w:rPr>
          <w:rFonts w:cs="Arial"/>
          <w:sz w:val="22"/>
          <w:szCs w:val="22"/>
        </w:rPr>
        <w:t>no</w:t>
      </w:r>
      <w:r w:rsidR="00592395">
        <w:rPr>
          <w:rFonts w:cs="Arial"/>
          <w:sz w:val="22"/>
          <w:szCs w:val="22"/>
        </w:rPr>
        <w:t xml:space="preserve"> </w:t>
      </w:r>
      <w:r w:rsidRPr="00961258">
        <w:rPr>
          <w:rFonts w:cs="Arial"/>
          <w:sz w:val="22"/>
          <w:szCs w:val="22"/>
        </w:rPr>
        <w:t>šī aktīva, tos izmantos funkciju nodrošināšanai vai pakalpojumu sniegšanai.</w:t>
      </w:r>
    </w:p>
    <w:p w14:paraId="3612B2FB"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ab/>
        <w:t>Nemateriālos ieguldījumus sākotnēji atzīst to iegādes vērtībā neatkarībā no aktīva vienas vienības vērtības. Iegādes vērtība ir samaksātā nauda, tās ekvivalenti vai cita veida atlīdzība, kurai pieskaitītas visas izmaksas, kas tieši attiecas uz ilgtermiņa ieguldījumu iegādi. Bilancē nemateriālos ieguldījumus norāda uzskaites atlikušajā vērtībā.</w:t>
      </w:r>
    </w:p>
    <w:p w14:paraId="066913EA"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ab/>
        <w:t xml:space="preserve">Nosakot nemateriālo ieguldījumu lietderīgās lietošanas laiku, kurā iestāde paredz to izmantot, izvērtē, vai nemateriālā ieguldījuma lietderīgās lietošanas laiks ir noteikts vai nenoteikts. Nemateriālo ieguldījumu paredzamos lietderīgās lietošanas laikus nosaka atbilstoši lietošanas tiesībās, līgumos vai citos tiesību saņemšanas apliecinošos dokumentos noteiktajiem laika periodiem. Nemateriālajiem ieguldījumiem ar noteiktu derīgās lietošanas laiku amortizāciju aprēķina reizi ceturksnī.  </w:t>
      </w:r>
    </w:p>
    <w:p w14:paraId="082DAB7D"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Nemateriālo ieguldījumu ar nenoteiktu lietderīgās lietošanas laiku neamortizē. Katra pārskata perioda beigās izvērtē pamatojumu nemateriālā ieguldījuma lietderīgās lietošanas laika nenoteiktībai un, ja konstatē apstākļu maiņu, saskaņā ar kuriem attiecīgajam nemateriālajam ieguldījumam var aplēst noteiktu lietderīgās lietošanas laiku, to ņem vērā, aprēķinot amortizāciju, sākot no nākamā mēneša pirmā datuma pēc aplēses maiņas.</w:t>
      </w:r>
    </w:p>
    <w:p w14:paraId="5B1885B8"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ab/>
        <w:t>Iestādēs ilgtermiņa ieguldījumus novērtē apstiprināta komisija, ja nepieciešams, pieaicinot attiecīgās jomas speciālistus. Komisija vai minētie speciālisti, izmantojot vispāratzītas vērtēšanas metodes, novērtē ieguldījumu iekļaujot bilancē līdz šim neuzskaitītu esošo nemateriālo ieguldījumu vai iekļaujot bilancē bez atlīdzības saņemtu nemateriālo ieguldījumu.</w:t>
      </w:r>
    </w:p>
    <w:p w14:paraId="56CEBD3B"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Iegādāto nemateriālo ieguldījumu sastāvs ir dokumentāri jāpamato, un iegādes izdevumus nedrīkst norakstīt izmaksās tūlīt pēc to iegādes. Nemateriālam ieguldījumam ir jābūt identificējamam. Aktīvs atbilst identificējamības kritērijam, ja tas ir nošķirams vai atdalāms no iestādes, vai radies no līguma vai citām juridiskām tiesībām.</w:t>
      </w:r>
    </w:p>
    <w:p w14:paraId="543E7505"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xml:space="preserve">Aktīvu vērtības samazinājuma izvērtējums nemateriālajiem ieguldījumiem ir veikts saskaņā ar Ministra Kabineta 2018. gada 13. februāra noteikumu </w:t>
      </w:r>
      <w:r w:rsidR="00F129EB">
        <w:rPr>
          <w:rFonts w:cs="Arial"/>
          <w:sz w:val="22"/>
          <w:szCs w:val="22"/>
        </w:rPr>
        <w:t>N</w:t>
      </w:r>
      <w:r w:rsidRPr="00961258">
        <w:rPr>
          <w:rFonts w:cs="Arial"/>
          <w:sz w:val="22"/>
          <w:szCs w:val="22"/>
        </w:rPr>
        <w:t xml:space="preserve">r.87 </w:t>
      </w:r>
      <w:r w:rsidR="00F129EB" w:rsidRPr="00961258">
        <w:rPr>
          <w:rFonts w:cs="Arial"/>
          <w:sz w:val="22"/>
          <w:szCs w:val="22"/>
        </w:rPr>
        <w:t>"</w:t>
      </w:r>
      <w:r w:rsidRPr="00961258">
        <w:rPr>
          <w:rFonts w:cs="Arial"/>
          <w:sz w:val="22"/>
          <w:szCs w:val="22"/>
        </w:rPr>
        <w:t>Grāmatvedības uzskaite budžeta iestādēs</w:t>
      </w:r>
      <w:r w:rsidR="00F129EB" w:rsidRPr="00961258">
        <w:rPr>
          <w:rFonts w:cs="Arial"/>
          <w:sz w:val="22"/>
          <w:szCs w:val="22"/>
        </w:rPr>
        <w:t>"</w:t>
      </w:r>
      <w:r w:rsidRPr="00961258">
        <w:rPr>
          <w:rFonts w:cs="Arial"/>
          <w:sz w:val="22"/>
          <w:szCs w:val="22"/>
        </w:rPr>
        <w:t xml:space="preserve"> 116. punktu.</w:t>
      </w:r>
    </w:p>
    <w:p w14:paraId="7B1C32EE"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Iestādes vadītāja apstiprināta komisija, ja nepieciešams, pieaicinot attiecīgās jomas speciālistus, nosaka nemateriālā ieguldījuma patieso vērtību, atskaitot atsavināšanas izmaksas, un lietošanas vērtību:</w:t>
      </w:r>
    </w:p>
    <w:p w14:paraId="03DAC6CE"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ja nemateriālā ieguldījuma patiesā vērtība, atskaitot atsavināšanas izmaksas, pārsniedz nemateriālā ieguldījuma uzskaites (atlikušo) vērtību, nemateriālā ieguldījuma lietošanas vērtību neaprēķina un ilgtermiņa ieguldījuma vērtības samazinājumu neveic;</w:t>
      </w:r>
    </w:p>
    <w:p w14:paraId="7B098780"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ja nemateriālā ieguldījuma patiesā vērtība, atskaitot atsavināšanas izmaksas, ir mazāka par nemateriālā ieguldījuma uzskaites (atlikušo) vērtību, nosaka lietošanas vērtību. Tad uzskaites vērtība ir jāsamazina līdz aktīva atgūstamajai vērtībai. Samazinājums ir aktīva izmaksas, kuras uzreiz ir jāiekļauj ieņēmumu un izdevumu pārskatā.</w:t>
      </w:r>
    </w:p>
    <w:p w14:paraId="37A04252" w14:textId="77777777" w:rsidR="00961258" w:rsidRDefault="00961258" w:rsidP="00961258">
      <w:pPr>
        <w:widowControl w:val="0"/>
        <w:autoSpaceDE w:val="0"/>
        <w:autoSpaceDN w:val="0"/>
        <w:adjustRightInd w:val="0"/>
        <w:jc w:val="both"/>
        <w:rPr>
          <w:rFonts w:cs="Arial"/>
          <w:b/>
          <w:bCs/>
          <w:sz w:val="22"/>
          <w:szCs w:val="22"/>
        </w:rPr>
      </w:pPr>
    </w:p>
    <w:p w14:paraId="1A1D1158" w14:textId="77777777" w:rsidR="00961258" w:rsidRPr="00961258" w:rsidRDefault="00000000" w:rsidP="00961258">
      <w:pPr>
        <w:widowControl w:val="0"/>
        <w:autoSpaceDE w:val="0"/>
        <w:autoSpaceDN w:val="0"/>
        <w:adjustRightInd w:val="0"/>
        <w:jc w:val="both"/>
        <w:rPr>
          <w:rFonts w:cs="Arial"/>
          <w:b/>
          <w:bCs/>
          <w:sz w:val="22"/>
          <w:szCs w:val="22"/>
        </w:rPr>
      </w:pPr>
      <w:r w:rsidRPr="00961258">
        <w:rPr>
          <w:rFonts w:cs="Arial"/>
          <w:b/>
          <w:bCs/>
          <w:sz w:val="22"/>
          <w:szCs w:val="22"/>
        </w:rPr>
        <w:t>PAMATLĪDZEKĻI</w:t>
      </w:r>
    </w:p>
    <w:p w14:paraId="682F105E" w14:textId="77777777" w:rsidR="00961258" w:rsidRPr="00961258" w:rsidRDefault="00961258" w:rsidP="00961258">
      <w:pPr>
        <w:widowControl w:val="0"/>
        <w:autoSpaceDE w:val="0"/>
        <w:autoSpaceDN w:val="0"/>
        <w:adjustRightInd w:val="0"/>
        <w:jc w:val="both"/>
        <w:rPr>
          <w:rFonts w:cs="Arial"/>
          <w:b/>
          <w:bCs/>
          <w:sz w:val="22"/>
          <w:szCs w:val="22"/>
        </w:rPr>
      </w:pPr>
    </w:p>
    <w:p w14:paraId="7093D736"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bCs/>
          <w:sz w:val="22"/>
          <w:szCs w:val="22"/>
        </w:rPr>
        <w:t xml:space="preserve"> </w:t>
      </w:r>
      <w:r w:rsidRPr="00961258">
        <w:rPr>
          <w:rFonts w:cs="Arial"/>
          <w:bCs/>
          <w:sz w:val="22"/>
          <w:szCs w:val="22"/>
        </w:rPr>
        <w:tab/>
      </w:r>
      <w:r w:rsidRPr="00961258">
        <w:rPr>
          <w:rFonts w:cs="Arial"/>
          <w:sz w:val="22"/>
          <w:szCs w:val="22"/>
        </w:rPr>
        <w:t>Pamatlīdzekļi</w:t>
      </w:r>
      <w:r w:rsidRPr="00961258">
        <w:rPr>
          <w:rFonts w:cs="Arial"/>
          <w:bCs/>
          <w:sz w:val="22"/>
          <w:szCs w:val="22"/>
        </w:rPr>
        <w:t xml:space="preserve"> ir aktīvi, kuru paredzētais lietderīgās lietošanas laiks ir ilgāks par </w:t>
      </w:r>
      <w:r w:rsidRPr="00961258">
        <w:rPr>
          <w:rFonts w:cs="Arial"/>
          <w:bCs/>
          <w:sz w:val="22"/>
          <w:szCs w:val="22"/>
        </w:rPr>
        <w:lastRenderedPageBreak/>
        <w:t xml:space="preserve">vienu gadu un sākotnējā vērtība ir 500 </w:t>
      </w:r>
      <w:r w:rsidRPr="00961258">
        <w:rPr>
          <w:rFonts w:cs="Arial"/>
          <w:bCs/>
          <w:i/>
          <w:sz w:val="22"/>
          <w:szCs w:val="22"/>
        </w:rPr>
        <w:t>euro</w:t>
      </w:r>
      <w:r w:rsidRPr="00961258">
        <w:rPr>
          <w:rFonts w:cs="Arial"/>
          <w:bCs/>
          <w:sz w:val="22"/>
          <w:szCs w:val="22"/>
        </w:rPr>
        <w:t xml:space="preserve"> un vairāk, un tie funkcionē patstāvīgi. Pamatlīdzekļi tiek iegrāmatoti iegādes vērtībā kopā ar pievienotās vērtības nodokli (turpmāk PVN), ja iestāde nav PVN maksātājs. Bilancē pamatlīdzekļi atspoguļoti atlikušajā vērtībā.</w:t>
      </w:r>
      <w:r w:rsidRPr="00961258">
        <w:rPr>
          <w:rFonts w:cs="Arial"/>
          <w:sz w:val="22"/>
          <w:szCs w:val="22"/>
        </w:rPr>
        <w:t xml:space="preserve"> </w:t>
      </w:r>
    </w:p>
    <w:p w14:paraId="72B4367D"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xml:space="preserve"> </w:t>
      </w:r>
      <w:r w:rsidRPr="00961258">
        <w:rPr>
          <w:rFonts w:cs="Arial"/>
          <w:sz w:val="22"/>
          <w:szCs w:val="22"/>
        </w:rPr>
        <w:tab/>
        <w:t>Saskaņā ar normatīvo aktu prasībām iestāde ir uzskaitījusi zemesgrāmatā reģistrētās un tai piekrītošās zemes. Piekrītošās zemes uzskaitītas atbilstoši to kadastrālajai vērtībai.</w:t>
      </w:r>
    </w:p>
    <w:p w14:paraId="069B4DA1"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Pamatlīdzekļi iestādes bilancē tiek uzskaitīti to iegādes vērtībā ko veido samaksātā nauda, tās ekvivalenti vai cita veida atlīdzība, kurai pieskaitītas visas izmaksas, kas tieši attiecas uz iegādes darījumu.</w:t>
      </w:r>
    </w:p>
    <w:p w14:paraId="0EFDC27A" w14:textId="77777777" w:rsidR="00961258" w:rsidRPr="00961258" w:rsidRDefault="00000000" w:rsidP="00961258">
      <w:pPr>
        <w:widowControl w:val="0"/>
        <w:autoSpaceDE w:val="0"/>
        <w:autoSpaceDN w:val="0"/>
        <w:adjustRightInd w:val="0"/>
        <w:jc w:val="both"/>
        <w:rPr>
          <w:rFonts w:cs="Arial"/>
          <w:i/>
          <w:iCs/>
          <w:sz w:val="22"/>
          <w:szCs w:val="22"/>
          <w:u w:val="single"/>
        </w:rPr>
      </w:pPr>
      <w:r w:rsidRPr="00961258">
        <w:rPr>
          <w:rFonts w:cs="Arial"/>
          <w:sz w:val="22"/>
          <w:szCs w:val="22"/>
        </w:rPr>
        <w:t xml:space="preserve">Pamatlīdzekļu sastāvā ir: </w:t>
      </w:r>
    </w:p>
    <w:p w14:paraId="381A8382" w14:textId="77777777" w:rsidR="00961258" w:rsidRPr="00961258" w:rsidRDefault="00000000" w:rsidP="00961258">
      <w:pPr>
        <w:widowControl w:val="0"/>
        <w:numPr>
          <w:ilvl w:val="0"/>
          <w:numId w:val="16"/>
        </w:numPr>
        <w:autoSpaceDE w:val="0"/>
        <w:autoSpaceDN w:val="0"/>
        <w:adjustRightInd w:val="0"/>
        <w:jc w:val="both"/>
        <w:rPr>
          <w:rFonts w:cs="Arial"/>
          <w:sz w:val="22"/>
          <w:szCs w:val="22"/>
        </w:rPr>
      </w:pPr>
      <w:r w:rsidRPr="00961258">
        <w:rPr>
          <w:rFonts w:cs="Arial"/>
          <w:sz w:val="22"/>
          <w:szCs w:val="22"/>
        </w:rPr>
        <w:t>Zeme, ēkas un būves;</w:t>
      </w:r>
    </w:p>
    <w:p w14:paraId="6C33ED1D" w14:textId="77777777" w:rsidR="00961258" w:rsidRPr="00961258" w:rsidRDefault="00000000" w:rsidP="00961258">
      <w:pPr>
        <w:widowControl w:val="0"/>
        <w:numPr>
          <w:ilvl w:val="0"/>
          <w:numId w:val="16"/>
        </w:numPr>
        <w:autoSpaceDE w:val="0"/>
        <w:autoSpaceDN w:val="0"/>
        <w:adjustRightInd w:val="0"/>
        <w:jc w:val="both"/>
        <w:rPr>
          <w:rFonts w:cs="Arial"/>
          <w:sz w:val="22"/>
          <w:szCs w:val="22"/>
        </w:rPr>
      </w:pPr>
      <w:r w:rsidRPr="00961258">
        <w:rPr>
          <w:rFonts w:cs="Arial"/>
          <w:sz w:val="22"/>
          <w:szCs w:val="22"/>
        </w:rPr>
        <w:t>Tehnoloģiskās iekārtas un mašīnas;</w:t>
      </w:r>
    </w:p>
    <w:p w14:paraId="1F1C580A" w14:textId="77777777" w:rsidR="00961258" w:rsidRPr="00961258" w:rsidRDefault="00000000" w:rsidP="00961258">
      <w:pPr>
        <w:widowControl w:val="0"/>
        <w:numPr>
          <w:ilvl w:val="0"/>
          <w:numId w:val="16"/>
        </w:numPr>
        <w:autoSpaceDE w:val="0"/>
        <w:autoSpaceDN w:val="0"/>
        <w:adjustRightInd w:val="0"/>
        <w:jc w:val="both"/>
        <w:rPr>
          <w:rFonts w:cs="Arial"/>
          <w:sz w:val="22"/>
          <w:szCs w:val="22"/>
        </w:rPr>
      </w:pPr>
      <w:r w:rsidRPr="00961258">
        <w:rPr>
          <w:rFonts w:cs="Arial"/>
          <w:sz w:val="22"/>
          <w:szCs w:val="22"/>
        </w:rPr>
        <w:t>Pārējie pamatlīdzekļi;</w:t>
      </w:r>
    </w:p>
    <w:p w14:paraId="1D6A3DB1" w14:textId="77777777" w:rsidR="00961258" w:rsidRPr="00961258" w:rsidRDefault="00000000" w:rsidP="00961258">
      <w:pPr>
        <w:widowControl w:val="0"/>
        <w:numPr>
          <w:ilvl w:val="0"/>
          <w:numId w:val="16"/>
        </w:numPr>
        <w:autoSpaceDE w:val="0"/>
        <w:autoSpaceDN w:val="0"/>
        <w:adjustRightInd w:val="0"/>
        <w:jc w:val="both"/>
        <w:rPr>
          <w:rFonts w:cs="Arial"/>
          <w:sz w:val="22"/>
          <w:szCs w:val="22"/>
        </w:rPr>
      </w:pPr>
      <w:r w:rsidRPr="00961258">
        <w:rPr>
          <w:rFonts w:cs="Arial"/>
          <w:sz w:val="22"/>
          <w:szCs w:val="22"/>
        </w:rPr>
        <w:t>Ieguldījuma īpašumi;</w:t>
      </w:r>
    </w:p>
    <w:p w14:paraId="0FCD82C6" w14:textId="77777777" w:rsidR="00961258" w:rsidRPr="00961258" w:rsidRDefault="00000000" w:rsidP="00961258">
      <w:pPr>
        <w:widowControl w:val="0"/>
        <w:numPr>
          <w:ilvl w:val="0"/>
          <w:numId w:val="16"/>
        </w:numPr>
        <w:autoSpaceDE w:val="0"/>
        <w:autoSpaceDN w:val="0"/>
        <w:adjustRightInd w:val="0"/>
        <w:jc w:val="both"/>
        <w:rPr>
          <w:rFonts w:cs="Arial"/>
          <w:sz w:val="22"/>
          <w:szCs w:val="22"/>
        </w:rPr>
      </w:pPr>
      <w:r w:rsidRPr="00961258">
        <w:rPr>
          <w:rFonts w:cs="Arial"/>
          <w:sz w:val="22"/>
          <w:szCs w:val="22"/>
        </w:rPr>
        <w:t>Pamatlīdzekļu izveidošana un nepabeigtā būvniecība;</w:t>
      </w:r>
    </w:p>
    <w:p w14:paraId="5A1EA6BE" w14:textId="77777777" w:rsidR="00961258" w:rsidRPr="00961258" w:rsidRDefault="00000000" w:rsidP="00961258">
      <w:pPr>
        <w:widowControl w:val="0"/>
        <w:numPr>
          <w:ilvl w:val="0"/>
          <w:numId w:val="16"/>
        </w:numPr>
        <w:autoSpaceDE w:val="0"/>
        <w:autoSpaceDN w:val="0"/>
        <w:adjustRightInd w:val="0"/>
        <w:jc w:val="both"/>
        <w:rPr>
          <w:rFonts w:cs="Arial"/>
          <w:sz w:val="22"/>
          <w:szCs w:val="22"/>
        </w:rPr>
      </w:pPr>
      <w:r w:rsidRPr="00961258">
        <w:rPr>
          <w:rFonts w:cs="Arial"/>
          <w:sz w:val="22"/>
          <w:szCs w:val="22"/>
        </w:rPr>
        <w:t>Turējumā nodotie valsts un pašvaldību nekustamie īpašumi;</w:t>
      </w:r>
    </w:p>
    <w:p w14:paraId="64EFA56E" w14:textId="77777777" w:rsidR="00961258" w:rsidRPr="00961258" w:rsidRDefault="00000000" w:rsidP="00961258">
      <w:pPr>
        <w:widowControl w:val="0"/>
        <w:numPr>
          <w:ilvl w:val="0"/>
          <w:numId w:val="16"/>
        </w:numPr>
        <w:autoSpaceDE w:val="0"/>
        <w:autoSpaceDN w:val="0"/>
        <w:adjustRightInd w:val="0"/>
        <w:jc w:val="both"/>
        <w:rPr>
          <w:rFonts w:cs="Arial"/>
          <w:sz w:val="22"/>
          <w:szCs w:val="22"/>
        </w:rPr>
      </w:pPr>
      <w:r w:rsidRPr="00961258">
        <w:rPr>
          <w:rFonts w:cs="Arial"/>
          <w:sz w:val="22"/>
          <w:szCs w:val="22"/>
        </w:rPr>
        <w:t>Bioloģiskie un pazemes aktīvi;</w:t>
      </w:r>
    </w:p>
    <w:p w14:paraId="58AA6811" w14:textId="77777777" w:rsidR="00961258" w:rsidRPr="00961258" w:rsidRDefault="00000000" w:rsidP="00961258">
      <w:pPr>
        <w:widowControl w:val="0"/>
        <w:numPr>
          <w:ilvl w:val="0"/>
          <w:numId w:val="16"/>
        </w:numPr>
        <w:autoSpaceDE w:val="0"/>
        <w:autoSpaceDN w:val="0"/>
        <w:adjustRightInd w:val="0"/>
        <w:jc w:val="both"/>
        <w:rPr>
          <w:rFonts w:cs="Arial"/>
          <w:sz w:val="22"/>
          <w:szCs w:val="22"/>
        </w:rPr>
      </w:pPr>
      <w:r w:rsidRPr="00961258">
        <w:rPr>
          <w:rFonts w:cs="Arial"/>
          <w:sz w:val="22"/>
          <w:szCs w:val="22"/>
        </w:rPr>
        <w:t>Avansa maksājumi par pamatlīdzekļiem;</w:t>
      </w:r>
    </w:p>
    <w:p w14:paraId="1C673EBA"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xml:space="preserve">Liepājas pilsētas dome vēsturisko koku novērtēšanai pielieto Ministra Kabineta </w:t>
      </w:r>
      <w:r w:rsidR="00883A14">
        <w:rPr>
          <w:rFonts w:cs="Arial"/>
          <w:sz w:val="22"/>
          <w:szCs w:val="22"/>
        </w:rPr>
        <w:t xml:space="preserve">                    </w:t>
      </w:r>
      <w:r w:rsidRPr="00961258">
        <w:rPr>
          <w:rFonts w:cs="Arial"/>
          <w:sz w:val="22"/>
          <w:szCs w:val="22"/>
        </w:rPr>
        <w:t>2012.</w:t>
      </w:r>
      <w:r w:rsidR="00883A14">
        <w:rPr>
          <w:rFonts w:cs="Arial"/>
          <w:sz w:val="22"/>
          <w:szCs w:val="22"/>
        </w:rPr>
        <w:t xml:space="preserve"> </w:t>
      </w:r>
      <w:r w:rsidRPr="00961258">
        <w:rPr>
          <w:rFonts w:cs="Arial"/>
          <w:sz w:val="22"/>
          <w:szCs w:val="22"/>
        </w:rPr>
        <w:t>gada 2.</w:t>
      </w:r>
      <w:r w:rsidR="00883A14">
        <w:rPr>
          <w:rFonts w:cs="Arial"/>
          <w:sz w:val="22"/>
          <w:szCs w:val="22"/>
        </w:rPr>
        <w:t xml:space="preserve"> </w:t>
      </w:r>
      <w:r w:rsidRPr="00961258">
        <w:rPr>
          <w:rFonts w:cs="Arial"/>
          <w:sz w:val="22"/>
          <w:szCs w:val="22"/>
        </w:rPr>
        <w:t xml:space="preserve">maija noteikumu Nr.309 </w:t>
      </w:r>
      <w:r w:rsidR="00883A14" w:rsidRPr="00961258">
        <w:rPr>
          <w:rFonts w:cs="Arial"/>
          <w:sz w:val="22"/>
          <w:szCs w:val="22"/>
        </w:rPr>
        <w:t>"</w:t>
      </w:r>
      <w:r w:rsidRPr="00961258">
        <w:rPr>
          <w:rFonts w:cs="Arial"/>
          <w:sz w:val="22"/>
          <w:szCs w:val="22"/>
        </w:rPr>
        <w:t>Noteikumi par koku ciršanu ārpus meža</w:t>
      </w:r>
      <w:r w:rsidR="00883A14" w:rsidRPr="00961258">
        <w:rPr>
          <w:rFonts w:cs="Arial"/>
          <w:sz w:val="22"/>
          <w:szCs w:val="22"/>
        </w:rPr>
        <w:t>"</w:t>
      </w:r>
      <w:r w:rsidRPr="00961258">
        <w:rPr>
          <w:rFonts w:cs="Arial"/>
          <w:sz w:val="22"/>
          <w:szCs w:val="22"/>
        </w:rPr>
        <w:t xml:space="preserve"> zaudējumu atlīdzības par koku ciršanu pilsētas teritorijā formulas un koeficientus. Jauniestādīto koku vērtību sākotnēji atzīst atbilstoši iegādes vai izveidošanas vērtībā. </w:t>
      </w:r>
    </w:p>
    <w:p w14:paraId="3FDE2449"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Mežaudzes tiek uzskaitītas un inventarizētas reizi 20 gados atbilstoši Meža likuma nosacījumiem un Ministra Kabineta 2016. gada 21.</w:t>
      </w:r>
      <w:r w:rsidR="00883A14">
        <w:rPr>
          <w:rFonts w:cs="Arial"/>
          <w:sz w:val="22"/>
          <w:szCs w:val="22"/>
        </w:rPr>
        <w:t xml:space="preserve"> </w:t>
      </w:r>
      <w:r w:rsidRPr="00961258">
        <w:rPr>
          <w:rFonts w:cs="Arial"/>
          <w:sz w:val="22"/>
          <w:szCs w:val="22"/>
        </w:rPr>
        <w:t xml:space="preserve">jūnija noteikumiem Nr.384 </w:t>
      </w:r>
      <w:r w:rsidR="00883A14" w:rsidRPr="00961258">
        <w:rPr>
          <w:rFonts w:cs="Arial"/>
          <w:sz w:val="22"/>
          <w:szCs w:val="22"/>
        </w:rPr>
        <w:t>"</w:t>
      </w:r>
      <w:r w:rsidRPr="00961258">
        <w:rPr>
          <w:rFonts w:cs="Arial"/>
          <w:sz w:val="22"/>
          <w:szCs w:val="22"/>
        </w:rPr>
        <w:t>Meža inventarizācijas un Meža valsts reģistra informācijas aprites noteikumi</w:t>
      </w:r>
      <w:r w:rsidR="00883A14" w:rsidRPr="00961258">
        <w:rPr>
          <w:rFonts w:cs="Arial"/>
          <w:sz w:val="22"/>
          <w:szCs w:val="22"/>
        </w:rPr>
        <w:t>"</w:t>
      </w:r>
      <w:r w:rsidRPr="00961258">
        <w:rPr>
          <w:rFonts w:cs="Arial"/>
          <w:sz w:val="22"/>
          <w:szCs w:val="22"/>
        </w:rPr>
        <w:t xml:space="preserve"> un Ministra Kabineta 2009. gada 25. jūnija Nr.647 </w:t>
      </w:r>
      <w:r w:rsidR="00883A14" w:rsidRPr="00961258">
        <w:rPr>
          <w:rFonts w:cs="Arial"/>
          <w:sz w:val="22"/>
          <w:szCs w:val="22"/>
        </w:rPr>
        <w:t>"</w:t>
      </w:r>
      <w:r w:rsidRPr="00961258">
        <w:rPr>
          <w:rFonts w:cs="Arial"/>
          <w:sz w:val="22"/>
          <w:szCs w:val="22"/>
        </w:rPr>
        <w:t>Mežaudzes novērtēšanas kārtība</w:t>
      </w:r>
      <w:r w:rsidR="00883A14" w:rsidRPr="00961258">
        <w:rPr>
          <w:rFonts w:cs="Arial"/>
          <w:sz w:val="22"/>
          <w:szCs w:val="22"/>
        </w:rPr>
        <w:t>"</w:t>
      </w:r>
      <w:r w:rsidRPr="00961258">
        <w:rPr>
          <w:rFonts w:cs="Arial"/>
          <w:sz w:val="22"/>
          <w:szCs w:val="22"/>
        </w:rPr>
        <w:t xml:space="preserve">. </w:t>
      </w:r>
    </w:p>
    <w:p w14:paraId="4822DFA2"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xml:space="preserve">Saskaņā ar mežu apsaimniekošanas līgumu Liepājas pilsētas pašvaldības iestāde </w:t>
      </w:r>
      <w:r w:rsidR="007B589B" w:rsidRPr="00961258">
        <w:rPr>
          <w:rFonts w:cs="Arial"/>
          <w:sz w:val="22"/>
          <w:szCs w:val="22"/>
        </w:rPr>
        <w:t>"</w:t>
      </w:r>
      <w:r w:rsidRPr="00961258">
        <w:rPr>
          <w:rFonts w:cs="Arial"/>
          <w:sz w:val="22"/>
          <w:szCs w:val="22"/>
        </w:rPr>
        <w:t xml:space="preserve">Komunālā pārvalde, kā pilsētas mežu apsaimniekotājs, rīko augošu koku cirsmu izsoles, saskaņojot ar īpašnieku (Liepājas pilsētas pašvaldību). Pirms izsoles cirsma tiek iestigota un uzmērīti izcērtamie koki. Aprēķinot pārdodamo apjomu un pamatojoties uz kokmateriālu tirgus cenām, nosakot sākuma cenu ciršanai paredzēto koku kopējam apjomam, piemēro vērtēšanas programmu </w:t>
      </w:r>
      <w:r w:rsidR="00883A14" w:rsidRPr="00961258">
        <w:rPr>
          <w:rFonts w:cs="Arial"/>
          <w:sz w:val="22"/>
          <w:szCs w:val="22"/>
        </w:rPr>
        <w:t>"</w:t>
      </w:r>
      <w:r w:rsidRPr="00961258">
        <w:rPr>
          <w:rFonts w:cs="Arial"/>
          <w:sz w:val="22"/>
          <w:szCs w:val="22"/>
        </w:rPr>
        <w:t>Mežvērte</w:t>
      </w:r>
      <w:r w:rsidR="00883A14" w:rsidRPr="00961258">
        <w:rPr>
          <w:rFonts w:cs="Arial"/>
          <w:sz w:val="22"/>
          <w:szCs w:val="22"/>
        </w:rPr>
        <w:t>"</w:t>
      </w:r>
      <w:r w:rsidRPr="00961258">
        <w:rPr>
          <w:rFonts w:cs="Arial"/>
          <w:sz w:val="22"/>
          <w:szCs w:val="22"/>
        </w:rPr>
        <w:t>.</w:t>
      </w:r>
    </w:p>
    <w:p w14:paraId="7CEA1EE4" w14:textId="77777777" w:rsidR="00961258" w:rsidRDefault="00961258" w:rsidP="00961258">
      <w:pPr>
        <w:widowControl w:val="0"/>
        <w:autoSpaceDE w:val="0"/>
        <w:autoSpaceDN w:val="0"/>
        <w:adjustRightInd w:val="0"/>
        <w:jc w:val="both"/>
        <w:rPr>
          <w:rFonts w:cs="Arial"/>
          <w:b/>
          <w:bCs/>
          <w:sz w:val="22"/>
          <w:szCs w:val="22"/>
        </w:rPr>
      </w:pPr>
    </w:p>
    <w:p w14:paraId="3CB01740"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b/>
          <w:bCs/>
          <w:sz w:val="22"/>
          <w:szCs w:val="22"/>
        </w:rPr>
        <w:t>Aktīvu vērtības samazinājuma pārbaude un finanšu pārskatos uzrādīto darījumu un posteņu novērtēšanā piemērotais būtiskuma līmenis</w:t>
      </w:r>
      <w:r w:rsidRPr="00961258">
        <w:rPr>
          <w:rFonts w:cs="Arial"/>
          <w:sz w:val="22"/>
          <w:szCs w:val="22"/>
        </w:rPr>
        <w:t xml:space="preserve"> </w:t>
      </w:r>
    </w:p>
    <w:p w14:paraId="4A78C6FE"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xml:space="preserve">Iestādēs katra pārskata perioda beigās novērtē, vai nepastāv pazīmes, kas norāda uz ilgtermiņa ieguldījumu (arī atsavināšanai paredzēto aktīvu apgrozāmo līdzekļu sastāvā) vērtības būtisku samazinājumu saskaņā Ministra Kabineta 2018. gada 13. februāra noteikumiem Nr.87 </w:t>
      </w:r>
      <w:r w:rsidR="00883A14" w:rsidRPr="00961258">
        <w:rPr>
          <w:rFonts w:cs="Arial"/>
          <w:sz w:val="22"/>
          <w:szCs w:val="22"/>
        </w:rPr>
        <w:t>"</w:t>
      </w:r>
      <w:r w:rsidRPr="00961258">
        <w:rPr>
          <w:rFonts w:cs="Arial"/>
          <w:sz w:val="22"/>
          <w:szCs w:val="22"/>
        </w:rPr>
        <w:t>Grāmatvedības uzskaites kārtība budžeta iestādēs</w:t>
      </w:r>
      <w:r w:rsidR="00883A14" w:rsidRPr="00961258">
        <w:rPr>
          <w:rFonts w:cs="Arial"/>
          <w:sz w:val="22"/>
          <w:szCs w:val="22"/>
        </w:rPr>
        <w:t>"</w:t>
      </w:r>
      <w:r w:rsidR="00883A14">
        <w:rPr>
          <w:rFonts w:cs="Arial"/>
          <w:sz w:val="22"/>
          <w:szCs w:val="22"/>
        </w:rPr>
        <w:t xml:space="preserve">                                </w:t>
      </w:r>
      <w:r w:rsidRPr="00961258">
        <w:rPr>
          <w:rFonts w:cs="Arial"/>
          <w:sz w:val="22"/>
          <w:szCs w:val="22"/>
        </w:rPr>
        <w:t xml:space="preserve"> 116.-117. punktu.</w:t>
      </w:r>
    </w:p>
    <w:p w14:paraId="1676E8D3"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Ja ilgtermiņa ieguldījuma atgūstamā vērtība bilances datumā ir zemāka par tā uzskaites (atlikušo)</w:t>
      </w:r>
      <w:r w:rsidR="00F50F13">
        <w:rPr>
          <w:rFonts w:cs="Arial"/>
          <w:sz w:val="22"/>
          <w:szCs w:val="22"/>
        </w:rPr>
        <w:t xml:space="preserve"> </w:t>
      </w:r>
      <w:r w:rsidRPr="00961258">
        <w:rPr>
          <w:rFonts w:cs="Arial"/>
          <w:sz w:val="22"/>
          <w:szCs w:val="22"/>
        </w:rPr>
        <w:t>vērtību un vērtības samazinājums, ko nosaka kā uzskaites vērtības un atgūstamās vērtības starpību, ir paredzēts ilgāks par gadu un ir būtisks, pašvaldībai ilgtermiņa ieguldījumu novērtē atbilstoši zemākajai vērtībai. Ja atgūstamo vērtību nav iespējams noteikt, aktīva vērtības samazinājumu nenosaka.</w:t>
      </w:r>
    </w:p>
    <w:p w14:paraId="6ACEA55D"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xml:space="preserve"> Par būtisku samazinājumu tiek noteikti 15% no objekta uzskaites vērtības, </w:t>
      </w:r>
      <w:r w:rsidRPr="00961258">
        <w:rPr>
          <w:rFonts w:cs="Arial"/>
          <w:i/>
          <w:iCs/>
          <w:sz w:val="22"/>
          <w:szCs w:val="22"/>
        </w:rPr>
        <w:t xml:space="preserve">kas </w:t>
      </w:r>
      <w:r w:rsidRPr="00961258">
        <w:rPr>
          <w:rFonts w:cs="Arial"/>
          <w:sz w:val="22"/>
          <w:szCs w:val="22"/>
        </w:rPr>
        <w:t>nav mazāks par EUR 85000.</w:t>
      </w:r>
      <w:r w:rsidRPr="00961258">
        <w:rPr>
          <w:rFonts w:cs="Arial"/>
          <w:i/>
          <w:iCs/>
          <w:sz w:val="22"/>
          <w:szCs w:val="22"/>
        </w:rPr>
        <w:t xml:space="preserve"> </w:t>
      </w:r>
      <w:r w:rsidRPr="00961258">
        <w:rPr>
          <w:rFonts w:cs="Arial"/>
          <w:sz w:val="22"/>
          <w:szCs w:val="22"/>
        </w:rPr>
        <w:t>Ja aktīvu vērtības samazinājums noteikšanas rezultāts ir mazāks par noteikto 15% būtiskumu, atzīst visu to vērtības samazinājumu, kas ir lielāks par EUR 85000.</w:t>
      </w:r>
    </w:p>
    <w:p w14:paraId="14AAE244" w14:textId="77777777" w:rsidR="00961258" w:rsidRDefault="00961258" w:rsidP="00961258">
      <w:pPr>
        <w:widowControl w:val="0"/>
        <w:autoSpaceDE w:val="0"/>
        <w:autoSpaceDN w:val="0"/>
        <w:adjustRightInd w:val="0"/>
        <w:jc w:val="both"/>
        <w:rPr>
          <w:rFonts w:cs="Arial"/>
          <w:b/>
          <w:bCs/>
          <w:sz w:val="22"/>
          <w:szCs w:val="22"/>
        </w:rPr>
      </w:pPr>
    </w:p>
    <w:p w14:paraId="7AB6F961" w14:textId="77777777" w:rsidR="00961258" w:rsidRPr="00961258" w:rsidRDefault="00000000" w:rsidP="00961258">
      <w:pPr>
        <w:widowControl w:val="0"/>
        <w:autoSpaceDE w:val="0"/>
        <w:autoSpaceDN w:val="0"/>
        <w:adjustRightInd w:val="0"/>
        <w:jc w:val="both"/>
        <w:rPr>
          <w:rFonts w:cs="Arial"/>
          <w:b/>
          <w:bCs/>
          <w:sz w:val="22"/>
          <w:szCs w:val="22"/>
        </w:rPr>
      </w:pPr>
      <w:r w:rsidRPr="00961258">
        <w:rPr>
          <w:rFonts w:cs="Arial"/>
          <w:b/>
          <w:bCs/>
          <w:sz w:val="22"/>
          <w:szCs w:val="22"/>
        </w:rPr>
        <w:t>Pamatlīdzekļu nolietojums</w:t>
      </w:r>
    </w:p>
    <w:p w14:paraId="588A04A9"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xml:space="preserve"> </w:t>
      </w:r>
      <w:r w:rsidRPr="00961258">
        <w:rPr>
          <w:rFonts w:cs="Arial"/>
          <w:sz w:val="22"/>
          <w:szCs w:val="22"/>
        </w:rPr>
        <w:tab/>
        <w:t xml:space="preserve">Pamatlīdzekļu nolietojums ir summa, kuru pamatlīdzekļa vērtības dzēšanai pakāpeniski iekļauj iestādes faktiskajās izmaksās pamatlīdzekļa lietderīgās lietošanas laikā. Pamatlīdzekļu nolietojuma normas pielieto saskaņā ar Ministra Kabineta </w:t>
      </w:r>
      <w:r w:rsidR="005324C8">
        <w:rPr>
          <w:rFonts w:cs="Arial"/>
          <w:sz w:val="22"/>
          <w:szCs w:val="22"/>
        </w:rPr>
        <w:t xml:space="preserve">                     </w:t>
      </w:r>
      <w:r w:rsidRPr="00961258">
        <w:rPr>
          <w:rFonts w:cs="Arial"/>
          <w:sz w:val="22"/>
          <w:szCs w:val="22"/>
        </w:rPr>
        <w:t xml:space="preserve">2018. gada 13. februāra noteikumiem Nr.87 </w:t>
      </w:r>
      <w:r w:rsidR="005324C8" w:rsidRPr="00961258">
        <w:rPr>
          <w:rFonts w:cs="Arial"/>
          <w:sz w:val="22"/>
          <w:szCs w:val="22"/>
        </w:rPr>
        <w:t>"</w:t>
      </w:r>
      <w:r w:rsidRPr="00961258">
        <w:rPr>
          <w:rFonts w:cs="Arial"/>
          <w:sz w:val="22"/>
          <w:szCs w:val="22"/>
        </w:rPr>
        <w:t xml:space="preserve">Grāmatvedības uzskaites kārtība budžeta </w:t>
      </w:r>
      <w:r w:rsidRPr="00961258">
        <w:rPr>
          <w:rFonts w:cs="Arial"/>
          <w:sz w:val="22"/>
          <w:szCs w:val="22"/>
        </w:rPr>
        <w:lastRenderedPageBreak/>
        <w:t>iestādēs</w:t>
      </w:r>
      <w:r w:rsidR="005324C8" w:rsidRPr="00961258">
        <w:rPr>
          <w:rFonts w:cs="Arial"/>
          <w:sz w:val="22"/>
          <w:szCs w:val="22"/>
        </w:rPr>
        <w:t>"</w:t>
      </w:r>
      <w:r w:rsidRPr="00961258">
        <w:rPr>
          <w:rFonts w:cs="Arial"/>
          <w:sz w:val="22"/>
          <w:szCs w:val="22"/>
        </w:rPr>
        <w:t xml:space="preserve"> 2. pielikumu.</w:t>
      </w:r>
    </w:p>
    <w:p w14:paraId="41E19C23"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xml:space="preserve">Aprēķinot pamatlīdzekļu nolietojumu, savā grāmatvedības uzskaitē pielieto lineāro metodi un aprēķina nolietojumu vienmērīgi pa pārskata periodiem (ceturksni, izņemot pirmās kategorijas pamatlīdzekļiem reizi gadā). Nolietojuma summu aprēķina eiro un centos. Pamatlīdzekļu nolietojumu sāk aprēķināt ar nākamā mēneša pirmo datumu pēc pamatlīdzekļa nodošanas ekspluatācijā un beidz aprēķināt ar nākamā mēneša pirmo datumu pēc pamatlīdzekļa ekspluatācijas izbeigšanas vai izslēgšanas no uzskaites. Nolietojumu turpina rēķināt arī remontu un rekonstrukcijas laikā. </w:t>
      </w:r>
    </w:p>
    <w:p w14:paraId="072FD544"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Pieņemot uzskaitē lietotu pamatlīdzekli, iestādes izveidota komisija, nepieciešamības gadījumā pieaicinot attiecīgās jomas speciālistu, nosaka pamatlīdzekļa tehnisko stāvokli, paredzamo lietošanas laiku un nolietojuma normas atbilstoši normatīvo aktu prasībām.</w:t>
      </w:r>
    </w:p>
    <w:p w14:paraId="5115506B"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Pieņemot uzskaitē lietotu pamatlīdzekli, kuram nav zināma vērtība, pieaicinātie speciālisti, vai ar iestādes vadītāja rīkojumu apstiprināta komisija novērtē pamatlīdzekli, izmantojot vispāratzītas vērtēšanas metodes un nosaka tā lietošanas vērtību.</w:t>
      </w:r>
    </w:p>
    <w:p w14:paraId="39BAF3FC"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xml:space="preserve">Iekļaujot bilancē līdz šim neuzskaitītu vai ziedojumu un dāvinājumu veidā saņemtu pamatlīdzekli, zemju un ēku vērtības noteikšanai var izmantot to kadastrālo vērtību, bet mežaudzēm </w:t>
      </w:r>
      <w:r w:rsidR="00883A14" w:rsidRPr="00961258">
        <w:rPr>
          <w:rFonts w:cs="Arial"/>
          <w:sz w:val="22"/>
          <w:szCs w:val="22"/>
        </w:rPr>
        <w:t>–</w:t>
      </w:r>
      <w:r w:rsidRPr="00961258">
        <w:rPr>
          <w:rFonts w:cs="Arial"/>
          <w:sz w:val="22"/>
          <w:szCs w:val="22"/>
        </w:rPr>
        <w:t xml:space="preserve"> Meža valsts reģistra datus.</w:t>
      </w:r>
    </w:p>
    <w:p w14:paraId="542EDF97"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Ja ir veikta pamatlīdzekļu rekonstrukcija,</w:t>
      </w:r>
      <w:r w:rsidR="00956102">
        <w:rPr>
          <w:rFonts w:cs="Arial"/>
          <w:sz w:val="22"/>
          <w:szCs w:val="22"/>
        </w:rPr>
        <w:t xml:space="preserve"> </w:t>
      </w:r>
      <w:r w:rsidRPr="00961258">
        <w:rPr>
          <w:rFonts w:cs="Arial"/>
          <w:sz w:val="22"/>
          <w:szCs w:val="22"/>
        </w:rPr>
        <w:t>uzlabošana vai atjaunošana, pēc kuras nemainās pamatlīdzekļa lietderīgās lietošanas laiks, nolietojumu aprēķina atlikušajā lietderīgas lietošanas laikā.</w:t>
      </w:r>
    </w:p>
    <w:p w14:paraId="254483EA"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ab/>
        <w:t>Veicot pamatlīdzekļu rekonstrukciju, uzlabošanu vai atjaunošanu, pēc kuras būtiski mainās pamatlīdzekļa lietderīgās lietošanas laiks, pamatlīdzekļa atlikušo lietderīgās lietošanas laiku pārskata, attiecīgi koriģējot pamatlīdzekļu nolietojuma aprēķinu kārtējam periodam un nākamajiem periodiem.</w:t>
      </w:r>
    </w:p>
    <w:p w14:paraId="50857C9A"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xml:space="preserve"> </w:t>
      </w:r>
      <w:r w:rsidRPr="00961258">
        <w:rPr>
          <w:rFonts w:cs="Arial"/>
          <w:sz w:val="22"/>
          <w:szCs w:val="22"/>
        </w:rPr>
        <w:tab/>
        <w:t>Bilancēs iekļautajiem pamatlīdzekļiem un nemateriālajiem ieguldījumiem ar neierobežotu lietošanas laiku, zemei, bioloģiskajiem aktīviem, kultūras un dabas pieminekļiem, bibliotēku fondiem, kultūras un mākslas priekšmetiem, un to izstrādājumiem un citām kultūrvēsturiskajām vērtībām, nolietojumu neaprēķina.</w:t>
      </w:r>
    </w:p>
    <w:p w14:paraId="2C09FC8F"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Ja pamatlīdzekļa sākotnējā vērtība ir pilnīgi norakstīta kā nolietojums, bet pamatlīdzekli turpina lietot, nolietojuma aprēķināšanu pārtrauc, bet pamatlīdzekli saglabā uzskaitē.</w:t>
      </w:r>
    </w:p>
    <w:p w14:paraId="162AC0E9" w14:textId="77777777" w:rsidR="00961258" w:rsidRPr="00961258" w:rsidRDefault="00961258" w:rsidP="00961258">
      <w:pPr>
        <w:widowControl w:val="0"/>
        <w:autoSpaceDE w:val="0"/>
        <w:autoSpaceDN w:val="0"/>
        <w:adjustRightInd w:val="0"/>
        <w:jc w:val="both"/>
        <w:rPr>
          <w:rFonts w:cs="Arial"/>
          <w:b/>
          <w:bCs/>
          <w:sz w:val="22"/>
          <w:szCs w:val="22"/>
        </w:rPr>
      </w:pPr>
    </w:p>
    <w:p w14:paraId="01375EA6" w14:textId="77777777" w:rsidR="00961258" w:rsidRDefault="00000000" w:rsidP="00961258">
      <w:pPr>
        <w:widowControl w:val="0"/>
        <w:autoSpaceDE w:val="0"/>
        <w:autoSpaceDN w:val="0"/>
        <w:adjustRightInd w:val="0"/>
        <w:jc w:val="both"/>
        <w:rPr>
          <w:rFonts w:cs="Arial"/>
          <w:b/>
          <w:bCs/>
          <w:sz w:val="22"/>
          <w:szCs w:val="22"/>
        </w:rPr>
      </w:pPr>
      <w:r w:rsidRPr="00961258">
        <w:rPr>
          <w:rFonts w:cs="Arial"/>
          <w:b/>
          <w:bCs/>
          <w:sz w:val="22"/>
          <w:szCs w:val="22"/>
        </w:rPr>
        <w:t>Pamatlīdzekļu atsavināšana</w:t>
      </w:r>
    </w:p>
    <w:p w14:paraId="4436BC07" w14:textId="77777777" w:rsidR="00961258" w:rsidRPr="00961258" w:rsidRDefault="00961258" w:rsidP="00961258">
      <w:pPr>
        <w:widowControl w:val="0"/>
        <w:autoSpaceDE w:val="0"/>
        <w:autoSpaceDN w:val="0"/>
        <w:adjustRightInd w:val="0"/>
        <w:jc w:val="both"/>
        <w:rPr>
          <w:rFonts w:cs="Arial"/>
          <w:b/>
          <w:bCs/>
          <w:sz w:val="22"/>
          <w:szCs w:val="22"/>
        </w:rPr>
      </w:pPr>
    </w:p>
    <w:p w14:paraId="02D83B74"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Atsavināšanai paredzētos ilgtermiņa ieguldījumus līdz to atsavināšanai uzskaita apgrozāmo līdzekļu sastāvā to atlikušajā vērtībā. Ilgtermiņa ieguldījumus uzskaita kā atsavināšanai paredzētus, ja tie pašreizējā stāvoklī ir pieejami tūlītējai atsavināšanai un pakļauti normatīvajos aktos noteiktajiem atsavināšanas nosacījumiem un to atsavināšana ir ticama (pamatota ar normatīvo aktu vai iestādes vadības lēmumu, uzsākts atsavināšanas process un ir pārliecība par tā pabeigšanu gada laikā no šī procesa uzsākšanas dienas).</w:t>
      </w:r>
    </w:p>
    <w:p w14:paraId="3C6D8717"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Katra pārskata perioda (finanšu gada, ja normatīvajos aktos par pārskatu sagatavošanu nav</w:t>
      </w:r>
      <w:r w:rsidR="00956102">
        <w:rPr>
          <w:rFonts w:cs="Arial"/>
          <w:sz w:val="22"/>
          <w:szCs w:val="22"/>
        </w:rPr>
        <w:t xml:space="preserve"> </w:t>
      </w:r>
      <w:r w:rsidRPr="00961258">
        <w:rPr>
          <w:rFonts w:cs="Arial"/>
          <w:sz w:val="22"/>
          <w:szCs w:val="22"/>
        </w:rPr>
        <w:t>noteikts citādi) beigās pārbauda, vai nav samazinājusies aktīva vērtība. Atsavināšanai paredzētos aktīvus gada beigās apgrozāmo līdzekļu sastāvā novērtē atbilstoši to zemākajai vērtībai, uzskaites (atlikušo) vērtību salīdzinot ar patieso vērtību (atskaitot atsavināšanas izmaksas).</w:t>
      </w:r>
    </w:p>
    <w:p w14:paraId="50E44ECE" w14:textId="77777777" w:rsidR="00961258" w:rsidRDefault="00961258" w:rsidP="00961258">
      <w:pPr>
        <w:widowControl w:val="0"/>
        <w:autoSpaceDE w:val="0"/>
        <w:autoSpaceDN w:val="0"/>
        <w:adjustRightInd w:val="0"/>
        <w:jc w:val="both"/>
        <w:rPr>
          <w:rFonts w:cs="Arial"/>
          <w:b/>
          <w:sz w:val="22"/>
          <w:szCs w:val="22"/>
        </w:rPr>
      </w:pPr>
    </w:p>
    <w:p w14:paraId="61B01052" w14:textId="77777777" w:rsidR="00961258" w:rsidRDefault="00000000" w:rsidP="00961258">
      <w:pPr>
        <w:widowControl w:val="0"/>
        <w:autoSpaceDE w:val="0"/>
        <w:autoSpaceDN w:val="0"/>
        <w:adjustRightInd w:val="0"/>
        <w:jc w:val="both"/>
        <w:rPr>
          <w:rFonts w:cs="Arial"/>
          <w:b/>
          <w:sz w:val="22"/>
          <w:szCs w:val="22"/>
        </w:rPr>
      </w:pPr>
      <w:r w:rsidRPr="00961258">
        <w:rPr>
          <w:rFonts w:cs="Arial"/>
          <w:b/>
          <w:sz w:val="22"/>
          <w:szCs w:val="22"/>
        </w:rPr>
        <w:t>Ieguldījuma īpašumi</w:t>
      </w:r>
    </w:p>
    <w:p w14:paraId="3A6F11AD" w14:textId="77777777" w:rsidR="00961258" w:rsidRPr="00961258" w:rsidRDefault="00961258" w:rsidP="00961258">
      <w:pPr>
        <w:widowControl w:val="0"/>
        <w:autoSpaceDE w:val="0"/>
        <w:autoSpaceDN w:val="0"/>
        <w:adjustRightInd w:val="0"/>
        <w:jc w:val="both"/>
        <w:rPr>
          <w:rFonts w:cs="Arial"/>
          <w:b/>
          <w:sz w:val="22"/>
          <w:szCs w:val="22"/>
        </w:rPr>
      </w:pPr>
    </w:p>
    <w:p w14:paraId="5205E54D"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Zemi un būves, sākotnēji atzīstot, grāmato kā ieguldījuma īpašumu, ja tās, paredzētas, piemēram,  iznomāšanai, izņemot vispārējās valdības sektora struktūru ietvaros, vai nav pieņemts lēmums par to izmantošanu.</w:t>
      </w:r>
    </w:p>
    <w:p w14:paraId="473A9171"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Ieguldījuma īpašumus novērtē atbilstoši tā vērtībai iegādes vai izveidošanas brīdī. Šī vērtība ietver izmaksas, kas bijušas nepieciešamas ieguldījuma īpašuma iegādei vai izveidei, kā arī izmaksas, kas veiktas vēlākos periodos, lai papildinātu ieguldījuma īpašumu, aizvietotu kādu šī īpašuma daļu.</w:t>
      </w:r>
    </w:p>
    <w:p w14:paraId="2CEA670E"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xml:space="preserve">Līdz gada pārskata sagatavošanai izvērtē un pārskata gada beigās pamatlīdzekļu </w:t>
      </w:r>
      <w:r w:rsidRPr="00961258">
        <w:rPr>
          <w:rFonts w:cs="Arial"/>
          <w:sz w:val="22"/>
          <w:szCs w:val="22"/>
        </w:rPr>
        <w:lastRenderedPageBreak/>
        <w:t>sastāvā uzskaita zemi un būves, ja pārskata gadā tās nav izmantotas funkciju nodrošināšanai, iznomātas pilnībā vai daļēji vispārējās valdības struktūras ietvaros, vai lietotas gan funkciju nodrošināšanai gan iznomātas ārpus vispārējā valdības sektora struktūrām, uzskaita ieguldījumu īpašumu sastāvā.</w:t>
      </w:r>
    </w:p>
    <w:p w14:paraId="3780571B" w14:textId="77777777" w:rsidR="00961258" w:rsidRPr="00961258" w:rsidRDefault="00961258" w:rsidP="00961258">
      <w:pPr>
        <w:widowControl w:val="0"/>
        <w:autoSpaceDE w:val="0"/>
        <w:autoSpaceDN w:val="0"/>
        <w:adjustRightInd w:val="0"/>
        <w:jc w:val="both"/>
        <w:rPr>
          <w:rFonts w:cs="Arial"/>
          <w:b/>
          <w:sz w:val="22"/>
          <w:szCs w:val="22"/>
        </w:rPr>
      </w:pPr>
    </w:p>
    <w:p w14:paraId="519A8A8A" w14:textId="77777777" w:rsidR="00961258" w:rsidRPr="00961258" w:rsidRDefault="00000000" w:rsidP="00961258">
      <w:pPr>
        <w:widowControl w:val="0"/>
        <w:autoSpaceDE w:val="0"/>
        <w:autoSpaceDN w:val="0"/>
        <w:adjustRightInd w:val="0"/>
        <w:jc w:val="both"/>
        <w:rPr>
          <w:rFonts w:cs="Arial"/>
          <w:b/>
          <w:sz w:val="22"/>
          <w:szCs w:val="22"/>
        </w:rPr>
      </w:pPr>
      <w:r w:rsidRPr="00961258">
        <w:rPr>
          <w:rFonts w:cs="Arial"/>
          <w:b/>
          <w:sz w:val="22"/>
          <w:szCs w:val="22"/>
        </w:rPr>
        <w:t>Ieguldījumu īpašumu nolietojums</w:t>
      </w:r>
    </w:p>
    <w:p w14:paraId="30C1A0E8" w14:textId="77777777" w:rsidR="00961258" w:rsidRPr="00961258" w:rsidRDefault="00961258" w:rsidP="00961258">
      <w:pPr>
        <w:widowControl w:val="0"/>
        <w:autoSpaceDE w:val="0"/>
        <w:autoSpaceDN w:val="0"/>
        <w:adjustRightInd w:val="0"/>
        <w:jc w:val="both"/>
        <w:rPr>
          <w:rFonts w:cs="Arial"/>
          <w:b/>
          <w:sz w:val="22"/>
          <w:szCs w:val="22"/>
        </w:rPr>
      </w:pPr>
    </w:p>
    <w:p w14:paraId="0F46B6C8"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xml:space="preserve">Ieguldījumu īpašumu nolietojuma normas pielieto saskaņā ar Ministra Kabineta </w:t>
      </w:r>
      <w:r w:rsidR="00EA11BF">
        <w:rPr>
          <w:rFonts w:cs="Arial"/>
          <w:sz w:val="22"/>
          <w:szCs w:val="22"/>
        </w:rPr>
        <w:t xml:space="preserve">                      </w:t>
      </w:r>
      <w:r w:rsidRPr="00961258">
        <w:rPr>
          <w:rFonts w:cs="Arial"/>
          <w:sz w:val="22"/>
          <w:szCs w:val="22"/>
        </w:rPr>
        <w:t xml:space="preserve">2018. gada 13. februāra noteikumiem Nr.87 </w:t>
      </w:r>
      <w:r w:rsidR="00EA11BF" w:rsidRPr="00961258">
        <w:rPr>
          <w:rFonts w:cs="Arial"/>
          <w:sz w:val="22"/>
          <w:szCs w:val="22"/>
        </w:rPr>
        <w:t>"</w:t>
      </w:r>
      <w:r w:rsidRPr="00961258">
        <w:rPr>
          <w:rFonts w:cs="Arial"/>
          <w:sz w:val="22"/>
          <w:szCs w:val="22"/>
        </w:rPr>
        <w:t>Grāmatvedības uzskaites kārtība budžeta iestādēs</w:t>
      </w:r>
      <w:r w:rsidR="00EA11BF" w:rsidRPr="00961258">
        <w:rPr>
          <w:rFonts w:cs="Arial"/>
          <w:sz w:val="22"/>
          <w:szCs w:val="22"/>
        </w:rPr>
        <w:t>"</w:t>
      </w:r>
      <w:r w:rsidRPr="00961258">
        <w:rPr>
          <w:rFonts w:cs="Arial"/>
          <w:sz w:val="22"/>
          <w:szCs w:val="22"/>
        </w:rPr>
        <w:t xml:space="preserve"> 2. pielikumu.</w:t>
      </w:r>
    </w:p>
    <w:p w14:paraId="26DEC99C"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xml:space="preserve">Aprēķinot ieguldījumu īpašumu nolietojumu pielieto lineāro metodi un aprēķina nolietojumu vienmērīgi pa pārskata periodiem (ceturksni, izņemot pirmās kategorijas pamatlīdzekļiem reizi gadā). Nolietojuma summu aprēķina eiro un centos. Ieguldījumu īpašumu nolietojumu sāk aprēķināt ar nākamā mēneša pirmo datumu pēc Ieguldījuma īpašuma nodošanas ekspluatācijā un beidz aprēķināt ar nākamā mēneša pirmo datumu pēc ieguldījuma īpašuma ekspluatācijas izbeigšanas vai izslēgšanas no uzskaites. Nolietojumu turpina rēķināt arī remontu un rekonstrukcijas laikā. </w:t>
      </w:r>
    </w:p>
    <w:p w14:paraId="4BE92CEE"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xml:space="preserve">Remontu un rekonstrukciju izmaksas tiek pievienotas Ieguldījumu īpašumu sākotnējai vērtībai. Ieguldījumu īpašumu pēc rekonstrukcijas, uzlabošanas vai atjaunošanas nolietojumu aprēķina atlikušajā vai pārskatītajā lietderīgās lietošanas laikā un to rēķina no atlikušās jeb uzskaites vērtības. </w:t>
      </w:r>
    </w:p>
    <w:p w14:paraId="4B6D7656" w14:textId="77777777" w:rsidR="00961258" w:rsidRDefault="00961258" w:rsidP="00961258">
      <w:pPr>
        <w:widowControl w:val="0"/>
        <w:autoSpaceDE w:val="0"/>
        <w:autoSpaceDN w:val="0"/>
        <w:adjustRightInd w:val="0"/>
        <w:jc w:val="both"/>
        <w:rPr>
          <w:rFonts w:cs="Arial"/>
          <w:b/>
          <w:sz w:val="22"/>
          <w:szCs w:val="22"/>
        </w:rPr>
      </w:pPr>
    </w:p>
    <w:p w14:paraId="41618CD8" w14:textId="77777777" w:rsidR="00961258" w:rsidRPr="00961258" w:rsidRDefault="00000000" w:rsidP="00961258">
      <w:pPr>
        <w:widowControl w:val="0"/>
        <w:autoSpaceDE w:val="0"/>
        <w:autoSpaceDN w:val="0"/>
        <w:adjustRightInd w:val="0"/>
        <w:jc w:val="both"/>
        <w:rPr>
          <w:rFonts w:cs="Arial"/>
          <w:b/>
          <w:sz w:val="22"/>
          <w:szCs w:val="22"/>
        </w:rPr>
      </w:pPr>
      <w:r w:rsidRPr="00961258">
        <w:rPr>
          <w:rFonts w:cs="Arial"/>
          <w:b/>
          <w:sz w:val="22"/>
          <w:szCs w:val="22"/>
        </w:rPr>
        <w:t>Turējumā, valdījumā nodotie pamatlīdzekļi un ieguldījuma īpašumi</w:t>
      </w:r>
    </w:p>
    <w:p w14:paraId="56651EDF" w14:textId="77777777" w:rsidR="00961258" w:rsidRPr="00961258" w:rsidRDefault="00961258" w:rsidP="00961258">
      <w:pPr>
        <w:widowControl w:val="0"/>
        <w:autoSpaceDE w:val="0"/>
        <w:autoSpaceDN w:val="0"/>
        <w:adjustRightInd w:val="0"/>
        <w:jc w:val="both"/>
        <w:rPr>
          <w:rFonts w:cs="Arial"/>
          <w:b/>
          <w:sz w:val="22"/>
          <w:szCs w:val="22"/>
        </w:rPr>
      </w:pPr>
    </w:p>
    <w:p w14:paraId="005E3A24"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Pašvaldības īpašumā un valdījumā esošus valsts un pašvaldību īpašumus, nododot turējumā valsts vai pašvaldību kapitālsabiedrībām, ostu pārvaldēm vai atvasinātām publiskām personām, uzskaita atsevišķos kontos pamatlīdzekļu sastāvā ar to sākotnējo vērtību un uzkrāto nolietojumu.</w:t>
      </w:r>
    </w:p>
    <w:p w14:paraId="39E9247C" w14:textId="77777777" w:rsidR="00961258" w:rsidRPr="00961258" w:rsidRDefault="00000000" w:rsidP="00961258">
      <w:pPr>
        <w:widowControl w:val="0"/>
        <w:autoSpaceDE w:val="0"/>
        <w:autoSpaceDN w:val="0"/>
        <w:adjustRightInd w:val="0"/>
        <w:jc w:val="both"/>
        <w:rPr>
          <w:rFonts w:cs="Arial"/>
          <w:sz w:val="22"/>
          <w:szCs w:val="22"/>
        </w:rPr>
      </w:pPr>
      <w:bookmarkStart w:id="1" w:name="p26"/>
      <w:bookmarkEnd w:id="1"/>
      <w:r w:rsidRPr="00961258">
        <w:rPr>
          <w:rFonts w:cs="Arial"/>
          <w:sz w:val="22"/>
          <w:szCs w:val="22"/>
        </w:rPr>
        <w:t xml:space="preserve">Pašvaldības īpašumā un valdījumā esošiem valsts un pašvaldību īpašumiem, kas nodoti turējumā valsts vai pašvaldību kapitālsabiedrībām, ostu pārvaldēm vai atvasinātām publiskām personām, turpina aprēķināt nolietojumu pamatlīdzekļu atlikušajā lietderīgās lietošanas laikā atbilstoši </w:t>
      </w:r>
      <w:r w:rsidRPr="00961258">
        <w:rPr>
          <w:rFonts w:cs="Arial"/>
          <w:iCs/>
          <w:sz w:val="22"/>
          <w:szCs w:val="22"/>
        </w:rPr>
        <w:t xml:space="preserve">Ministru kabineta 2018. gada 13. februāra noteikumos Nr.87 </w:t>
      </w:r>
      <w:r w:rsidR="00EA11BF" w:rsidRPr="00961258">
        <w:rPr>
          <w:rFonts w:cs="Arial"/>
          <w:sz w:val="22"/>
          <w:szCs w:val="22"/>
        </w:rPr>
        <w:t>"</w:t>
      </w:r>
      <w:r w:rsidRPr="00961258">
        <w:rPr>
          <w:rFonts w:cs="Arial"/>
          <w:iCs/>
          <w:sz w:val="22"/>
          <w:szCs w:val="22"/>
        </w:rPr>
        <w:t>Grāmatvedības uzskaites kārtība budžeta iestādēs</w:t>
      </w:r>
      <w:r w:rsidR="00EA11BF" w:rsidRPr="00961258">
        <w:rPr>
          <w:rFonts w:cs="Arial"/>
          <w:sz w:val="22"/>
          <w:szCs w:val="22"/>
        </w:rPr>
        <w:t>"</w:t>
      </w:r>
      <w:r w:rsidRPr="00961258">
        <w:rPr>
          <w:rFonts w:cs="Arial"/>
          <w:iCs/>
          <w:sz w:val="22"/>
          <w:szCs w:val="22"/>
        </w:rPr>
        <w:t xml:space="preserve"> </w:t>
      </w:r>
      <w:r w:rsidRPr="00961258">
        <w:rPr>
          <w:rFonts w:cs="Arial"/>
          <w:sz w:val="22"/>
          <w:szCs w:val="22"/>
        </w:rPr>
        <w:t>noteiktajām pamatlīdzekļu nolietojuma normām un to piemērošanas nosacījumiem.</w:t>
      </w:r>
    </w:p>
    <w:p w14:paraId="402985BC"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Budžeta iestāde, veicot kapitālos ieguldījumus valsts un pašvaldību īpašumos, kas nodoti turējumā valsts vai pašvaldību kapitālsabiedrībām, ostu pārvaldēm vai atvasinātām publiskām personām, palielina to sākotnējo vērtību par pašvaldību kapitālo ieguldījumu daļu. Kapitālsabiedrību, ostu pārvalžu vai atvasināto publisko personu veikto kapitālo ieguldījumu daļu turējumā saņemtajos īpašumos neatzīst budžeta iestādes uzskaitē.</w:t>
      </w:r>
    </w:p>
    <w:p w14:paraId="13FC599D" w14:textId="77777777" w:rsidR="00961258" w:rsidRDefault="00961258" w:rsidP="00961258">
      <w:pPr>
        <w:widowControl w:val="0"/>
        <w:autoSpaceDE w:val="0"/>
        <w:autoSpaceDN w:val="0"/>
        <w:adjustRightInd w:val="0"/>
        <w:jc w:val="both"/>
        <w:rPr>
          <w:rFonts w:cs="Arial"/>
          <w:b/>
          <w:bCs/>
          <w:sz w:val="22"/>
          <w:szCs w:val="22"/>
        </w:rPr>
      </w:pPr>
    </w:p>
    <w:p w14:paraId="5306871E" w14:textId="77777777" w:rsidR="00961258" w:rsidRDefault="00000000" w:rsidP="00961258">
      <w:pPr>
        <w:widowControl w:val="0"/>
        <w:autoSpaceDE w:val="0"/>
        <w:autoSpaceDN w:val="0"/>
        <w:adjustRightInd w:val="0"/>
        <w:jc w:val="both"/>
        <w:rPr>
          <w:rFonts w:cs="Arial"/>
          <w:b/>
          <w:bCs/>
          <w:sz w:val="22"/>
          <w:szCs w:val="22"/>
        </w:rPr>
      </w:pPr>
      <w:r w:rsidRPr="00961258">
        <w:rPr>
          <w:rFonts w:cs="Arial"/>
          <w:b/>
          <w:bCs/>
          <w:sz w:val="22"/>
          <w:szCs w:val="22"/>
        </w:rPr>
        <w:t>Pamatlīdzekļu nodošana</w:t>
      </w:r>
      <w:r w:rsidR="00EA11BF">
        <w:rPr>
          <w:rFonts w:cs="Arial"/>
          <w:b/>
          <w:bCs/>
          <w:sz w:val="22"/>
          <w:szCs w:val="22"/>
        </w:rPr>
        <w:t xml:space="preserve"> </w:t>
      </w:r>
      <w:r w:rsidR="00EA11BF" w:rsidRPr="00961258">
        <w:rPr>
          <w:rFonts w:cs="Arial"/>
          <w:sz w:val="22"/>
          <w:szCs w:val="22"/>
        </w:rPr>
        <w:t>–</w:t>
      </w:r>
      <w:r w:rsidRPr="00961258">
        <w:rPr>
          <w:rFonts w:cs="Arial"/>
          <w:b/>
          <w:bCs/>
          <w:sz w:val="22"/>
          <w:szCs w:val="22"/>
        </w:rPr>
        <w:t xml:space="preserve"> saņemšana starp budžeta iestādēm</w:t>
      </w:r>
    </w:p>
    <w:p w14:paraId="3C7A74BF" w14:textId="77777777" w:rsidR="00961258" w:rsidRPr="00961258" w:rsidRDefault="00961258" w:rsidP="00961258">
      <w:pPr>
        <w:widowControl w:val="0"/>
        <w:autoSpaceDE w:val="0"/>
        <w:autoSpaceDN w:val="0"/>
        <w:adjustRightInd w:val="0"/>
        <w:jc w:val="both"/>
        <w:rPr>
          <w:rFonts w:cs="Arial"/>
          <w:b/>
          <w:bCs/>
          <w:sz w:val="22"/>
          <w:szCs w:val="22"/>
        </w:rPr>
      </w:pPr>
    </w:p>
    <w:p w14:paraId="40DD9DFA"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Iestāde, kura nodod bez atlīdzības ilgtermiņa ieguldījumu citai budžeta iestādei, sniedz informāciju par ilgtermiņa ieguldījuma uzskaiti (pamatlīdzekļa piederību uzskaites kategorijai detalizācijā līdz apakšgrupai, sākotnējo vērtību, nolietojumu, atlikušo lietderīgās lietošanas laiku un attiecīgu norādi, ja pamatlīdzekļa vērtība sākotnēji atzīta nākamo periodu ieņēmumos).</w:t>
      </w:r>
    </w:p>
    <w:p w14:paraId="11024A74"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Iestāde, bez atlīdzības nododot ilgtermiņa ieguldījumu citai budžeta iestādei, izslēdz tā sākotnējo vērtību, nolietojumu (amortizāciju), nākamo periodu ieņēmumus, kas attiecas uz šo ilgtermiņa ieguldījumu, un atzīst izdevumus. Izveidoto ilgtermiņa ieguldījumu pārvērtēšanas rezervi, kas attiecas uz šo ilgtermiņa ieguldījumu, izslēdz un atzīst ieņēmumus.</w:t>
      </w:r>
    </w:p>
    <w:p w14:paraId="1FEEF452"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xml:space="preserve"> Iestāde, kura bez atlīdzības saņem ilgtermiņa ieguldījumu no citas budžeta iestādes, turpina aprēķināt nolietojumu (amortizāciju) ilgtermiņa ieguldījuma atlikušajā lietderīgās lietošanas laikā atbilstoši saņemtajai informācijai par ilgtermiņa ieguldījumu.</w:t>
      </w:r>
    </w:p>
    <w:p w14:paraId="2D1FBFC3"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lastRenderedPageBreak/>
        <w:t>Iestāde, bez atlīdzības saņemot ilgtermiņa ieguldījumu no citas budžeta iestādes, atzīst tā sākotnējo vērtību, nolietojumu (amortizāciju), nākamo periodu ieņēmumus.</w:t>
      </w:r>
    </w:p>
    <w:p w14:paraId="360C6ABE" w14:textId="77777777" w:rsidR="00961258" w:rsidRDefault="00961258" w:rsidP="00961258">
      <w:pPr>
        <w:widowControl w:val="0"/>
        <w:autoSpaceDE w:val="0"/>
        <w:autoSpaceDN w:val="0"/>
        <w:adjustRightInd w:val="0"/>
        <w:jc w:val="both"/>
        <w:rPr>
          <w:rFonts w:cs="Arial"/>
          <w:b/>
          <w:bCs/>
          <w:iCs/>
          <w:sz w:val="22"/>
          <w:szCs w:val="22"/>
        </w:rPr>
      </w:pPr>
    </w:p>
    <w:p w14:paraId="1567B8C4" w14:textId="77777777" w:rsidR="00961258" w:rsidRDefault="00000000" w:rsidP="00961258">
      <w:pPr>
        <w:widowControl w:val="0"/>
        <w:autoSpaceDE w:val="0"/>
        <w:autoSpaceDN w:val="0"/>
        <w:adjustRightInd w:val="0"/>
        <w:jc w:val="both"/>
        <w:rPr>
          <w:rFonts w:cs="Arial"/>
          <w:b/>
          <w:bCs/>
          <w:iCs/>
          <w:sz w:val="22"/>
          <w:szCs w:val="22"/>
        </w:rPr>
      </w:pPr>
      <w:r w:rsidRPr="00961258">
        <w:rPr>
          <w:rFonts w:cs="Arial"/>
          <w:b/>
          <w:bCs/>
          <w:iCs/>
          <w:sz w:val="22"/>
          <w:szCs w:val="22"/>
        </w:rPr>
        <w:t>Ilgtermiņa finanšu ieguldījumi</w:t>
      </w:r>
    </w:p>
    <w:p w14:paraId="47280474" w14:textId="77777777" w:rsidR="00961258" w:rsidRPr="00961258" w:rsidRDefault="00961258" w:rsidP="00961258">
      <w:pPr>
        <w:widowControl w:val="0"/>
        <w:autoSpaceDE w:val="0"/>
        <w:autoSpaceDN w:val="0"/>
        <w:adjustRightInd w:val="0"/>
        <w:jc w:val="both"/>
        <w:rPr>
          <w:rFonts w:cs="Arial"/>
          <w:b/>
          <w:bCs/>
          <w:iCs/>
          <w:sz w:val="22"/>
          <w:szCs w:val="22"/>
        </w:rPr>
      </w:pPr>
    </w:p>
    <w:p w14:paraId="653FBA65"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Iestādes bilancē līdzdalību radniecīgo un asociēto kapitālsabiedrību kapitālos novērtē un norāda saskaņā ar pašu kapitāla metodi.</w:t>
      </w:r>
    </w:p>
    <w:p w14:paraId="58DE8FE1"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Par ilgtermiņa finanšu ieguldījumu iegādes datumu uzskata dienu, kad attiecīgās kapitāla daļas reģistrē pašvaldības vārdā Komercreģistrā un budžeta iestādei pāriet riski un ekonomiskie labumi no attiecīgā aktīva. Pašvaldības kapitāla daļu palielināšanas gadījumā veicot mantisko ieguldījumu pie nodošanas</w:t>
      </w:r>
      <w:r w:rsidR="00EA2BA4" w:rsidRPr="00961258">
        <w:rPr>
          <w:rFonts w:cs="Arial"/>
          <w:sz w:val="22"/>
          <w:szCs w:val="22"/>
        </w:rPr>
        <w:t>–</w:t>
      </w:r>
      <w:r w:rsidRPr="00961258">
        <w:rPr>
          <w:rFonts w:cs="Arial"/>
          <w:sz w:val="22"/>
          <w:szCs w:val="22"/>
        </w:rPr>
        <w:t xml:space="preserve">pieņemšanas akta pievieno kapitālsabiedrības dalībnieku sapulces lēmumu par pamatkapitāla palielināšanu un objektu ieguldīšanu pamatkapitālā. </w:t>
      </w:r>
      <w:r w:rsidRPr="00961258">
        <w:rPr>
          <w:rFonts w:cs="Arial"/>
          <w:sz w:val="22"/>
          <w:szCs w:val="22"/>
        </w:rPr>
        <w:tab/>
      </w:r>
    </w:p>
    <w:p w14:paraId="6D4286BF"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Lai nodrošinātu visu īpašumā esošo kapitāla daļu iekļaušanu bilancē, reizi gadā tiek veikta kapitāla daļu inventarizācija.</w:t>
      </w:r>
    </w:p>
    <w:p w14:paraId="2C384FB0"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xml:space="preserve">Ieguldījumu radniecīgajā kapitālsabiedrībā atzīst dienā, kad pašvaldība iegūst </w:t>
      </w:r>
      <w:r w:rsidR="00EA11BF">
        <w:rPr>
          <w:rFonts w:cs="Arial"/>
          <w:sz w:val="22"/>
          <w:szCs w:val="22"/>
        </w:rPr>
        <w:t xml:space="preserve">            </w:t>
      </w:r>
      <w:r w:rsidRPr="00961258">
        <w:rPr>
          <w:rFonts w:cs="Arial"/>
          <w:sz w:val="22"/>
          <w:szCs w:val="22"/>
        </w:rPr>
        <w:t>50,001–100 procentus no akcionāru vai dalībnieku balsstiesībām kapitālsabiedrībā, bet ieguldījumu asociētajā kapitālsabiedrībā – kad iegūst 20,001–50 procentus no akcionāru vai dalībnieku balsstiesībām kapitālsabiedrībā, ņemot vērā arī potenciālās balsstiesības, kuras ir pašlaik realizējamas vai pārvēršamas, esību un ietekmi, ieskaitot potenciālās balsstiesības, kas pieder citām personām. Pārējos ieguldījumus kapitālsabiedrību kapitālos uzskaita pēc tādiem pat principiem kā finanšu instrumentus. </w:t>
      </w:r>
    </w:p>
    <w:p w14:paraId="0755E7FC"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Katra pārskata gada beigās līdzdalību radniecīgo un asociēto kapitālsabiedrību kapitālos palielina vai samazina atbilstoši līdzdalības daļas vērtības izmaiņām kapitālsabiedrības pašu kapitālā pārskata gadā vai iepriekšējā pārskata gadā atkarībā no kapitālsabiedrības finanšu pārskata pieejamības, izmantojot kapitālsabiedrības gada pārskatā norādīto informāciju. Līdzdalības vērtības izmaiņas nosaka, reizinot kapitālsabiedrības pārskata gada rezultātu ar pašvaldībai piederošo daļu procentu.  </w:t>
      </w:r>
    </w:p>
    <w:p w14:paraId="05B1683F"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Kapitāla līdzdalības daļas vērtības pieaugumu vai samazinājumu kapitālsabiedrības pašu kapitālā pārskata gadā uzskaita kā pārskata gada finanšu ieņēmumus vai izdevumus un izmaiņas ilgtermiņa finanšu ieguldījumos. Ja kapitālsabiedrībai ir negatīva pašu kapitāla vērtība, ieguldījumu šajā kapitālsabiedrībā samazina līdz nullei. Turpmāk zaudējumus no ieguldījuma kapitālsabiedrībā un saistības atzīst tikai tad, ja pašvaldībai ir radušies juridiski vai prakses radīti pienākumi vai tā ir veikusi maksājumus kapitālsabiedrības vārdā. Pašvaldība atsāk atzīt savu peļņas daļu tikai tad, kad tā ir vienāda ar neatzīto zaudējumu daļu. </w:t>
      </w:r>
    </w:p>
    <w:p w14:paraId="01F8E71F"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ab/>
        <w:t>Ja pašvaldība, veicot mantisko ieguldījumu, iegūst kapitālsabiedrības kapitāla daļas, tad:</w:t>
      </w:r>
    </w:p>
    <w:p w14:paraId="44C74683" w14:textId="77777777" w:rsidR="00961258" w:rsidRPr="00961258" w:rsidRDefault="00000000" w:rsidP="00961258">
      <w:pPr>
        <w:widowControl w:val="0"/>
        <w:numPr>
          <w:ilvl w:val="2"/>
          <w:numId w:val="18"/>
        </w:numPr>
        <w:tabs>
          <w:tab w:val="clear" w:pos="720"/>
          <w:tab w:val="num" w:pos="284"/>
        </w:tabs>
        <w:autoSpaceDE w:val="0"/>
        <w:autoSpaceDN w:val="0"/>
        <w:adjustRightInd w:val="0"/>
        <w:jc w:val="both"/>
        <w:rPr>
          <w:rFonts w:cs="Arial"/>
          <w:sz w:val="22"/>
          <w:szCs w:val="22"/>
        </w:rPr>
      </w:pPr>
      <w:r w:rsidRPr="00961258">
        <w:rPr>
          <w:rFonts w:cs="Arial"/>
          <w:sz w:val="22"/>
          <w:szCs w:val="22"/>
        </w:rPr>
        <w:t>saskaņā ar pašvaldības iestādes vadības lēmumu konkrēto aktīvu izslēdz no ilgtermiņa ieguldījumu sastāva un atzīst apgrozāmo līdzekļu sastāvā ieguldījuma atlikušajā vērtībā;</w:t>
      </w:r>
    </w:p>
    <w:p w14:paraId="2BE8D68D" w14:textId="77777777" w:rsidR="00961258" w:rsidRPr="00961258" w:rsidRDefault="00000000" w:rsidP="00961258">
      <w:pPr>
        <w:widowControl w:val="0"/>
        <w:numPr>
          <w:ilvl w:val="2"/>
          <w:numId w:val="18"/>
        </w:numPr>
        <w:tabs>
          <w:tab w:val="clear" w:pos="720"/>
          <w:tab w:val="num" w:pos="284"/>
        </w:tabs>
        <w:autoSpaceDE w:val="0"/>
        <w:autoSpaceDN w:val="0"/>
        <w:adjustRightInd w:val="0"/>
        <w:jc w:val="both"/>
        <w:rPr>
          <w:rFonts w:cs="Arial"/>
          <w:sz w:val="22"/>
          <w:szCs w:val="22"/>
        </w:rPr>
      </w:pPr>
      <w:r w:rsidRPr="00961258">
        <w:rPr>
          <w:rFonts w:cs="Arial"/>
          <w:sz w:val="22"/>
          <w:szCs w:val="22"/>
        </w:rPr>
        <w:t>saskaņā ar pieņemšanas un nodošanas aktu aktīvu izslēdz no apgrozāmo līdzekļu sastāva un atzīst atbilstošos pārējos izdevumus;</w:t>
      </w:r>
    </w:p>
    <w:p w14:paraId="1E7BAA3A" w14:textId="77777777" w:rsidR="00961258" w:rsidRPr="00961258" w:rsidRDefault="00000000" w:rsidP="00961258">
      <w:pPr>
        <w:widowControl w:val="0"/>
        <w:numPr>
          <w:ilvl w:val="2"/>
          <w:numId w:val="18"/>
        </w:numPr>
        <w:tabs>
          <w:tab w:val="clear" w:pos="720"/>
          <w:tab w:val="num" w:pos="284"/>
        </w:tabs>
        <w:autoSpaceDE w:val="0"/>
        <w:autoSpaceDN w:val="0"/>
        <w:adjustRightInd w:val="0"/>
        <w:jc w:val="both"/>
        <w:rPr>
          <w:rFonts w:cs="Arial"/>
          <w:sz w:val="22"/>
          <w:szCs w:val="22"/>
        </w:rPr>
      </w:pPr>
      <w:r w:rsidRPr="00961258">
        <w:rPr>
          <w:rFonts w:cs="Arial"/>
          <w:sz w:val="22"/>
          <w:szCs w:val="22"/>
        </w:rPr>
        <w:t>iegūtās kapitālsabiedrības kapitāla daļas atzīst finanšu ieguldījumos un finanšu ieņēmumos kapitāla daļu patiesajā vērtībā.</w:t>
      </w:r>
    </w:p>
    <w:p w14:paraId="093E4618"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ab/>
        <w:t>Dividenžu uzskaite:</w:t>
      </w:r>
    </w:p>
    <w:p w14:paraId="3513C416" w14:textId="77777777" w:rsidR="00961258" w:rsidRPr="00CD27E9" w:rsidRDefault="00000000" w:rsidP="00CD27E9">
      <w:pPr>
        <w:widowControl w:val="0"/>
        <w:autoSpaceDE w:val="0"/>
        <w:autoSpaceDN w:val="0"/>
        <w:adjustRightInd w:val="0"/>
        <w:jc w:val="both"/>
        <w:rPr>
          <w:rFonts w:cs="Arial"/>
          <w:sz w:val="22"/>
          <w:szCs w:val="22"/>
        </w:rPr>
      </w:pPr>
      <w:r w:rsidRPr="00CD27E9">
        <w:rPr>
          <w:rFonts w:cs="Arial"/>
          <w:sz w:val="22"/>
          <w:szCs w:val="22"/>
        </w:rPr>
        <w:t xml:space="preserve">lēmumu par to vai noteikt dividendes no pašvaldības kontrolēto kapitālsabiedrību peļņas </w:t>
      </w:r>
      <w:r w:rsidR="00CD27E9">
        <w:rPr>
          <w:rFonts w:cs="Arial"/>
          <w:sz w:val="22"/>
          <w:szCs w:val="22"/>
        </w:rPr>
        <w:t xml:space="preserve">1. lēmumu </w:t>
      </w:r>
      <w:r w:rsidRPr="00CD27E9">
        <w:rPr>
          <w:rFonts w:cs="Arial"/>
          <w:sz w:val="22"/>
          <w:szCs w:val="22"/>
        </w:rPr>
        <w:t>pieņem ikgadēji ar domes lēmumu apstiprinātajos saistošajos noteikumos;</w:t>
      </w:r>
    </w:p>
    <w:p w14:paraId="525650C4"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xml:space="preserve">2. pārskata gadā apstiprinātās, bet neizmaksātās kapitālsabiedrības dividendes proporcionāli ieguldījuma daļai un citus maksājumus par ilgtermiņa finanšu ieguldījumu izmantošanu uzskaita kā zembilances prasības kodā 9120 </w:t>
      </w:r>
      <w:r w:rsidR="00EA11BF" w:rsidRPr="00961258">
        <w:rPr>
          <w:rFonts w:cs="Arial"/>
          <w:sz w:val="22"/>
          <w:szCs w:val="22"/>
        </w:rPr>
        <w:t>"</w:t>
      </w:r>
      <w:r w:rsidRPr="00961258">
        <w:rPr>
          <w:rFonts w:cs="Arial"/>
          <w:sz w:val="22"/>
          <w:szCs w:val="22"/>
        </w:rPr>
        <w:t>Prasības par dividendēm un saņemamie maksājumi par kapitāla daļu izmantošanu</w:t>
      </w:r>
      <w:r w:rsidR="00EA11BF" w:rsidRPr="00961258">
        <w:rPr>
          <w:rFonts w:cs="Arial"/>
          <w:sz w:val="22"/>
          <w:szCs w:val="22"/>
        </w:rPr>
        <w:t>"</w:t>
      </w:r>
      <w:r w:rsidRPr="00961258">
        <w:rPr>
          <w:rFonts w:cs="Arial"/>
          <w:sz w:val="22"/>
          <w:szCs w:val="22"/>
        </w:rPr>
        <w:t>;</w:t>
      </w:r>
    </w:p>
    <w:p w14:paraId="546541B3"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3. pārskata gadā kapitālsabiedrības izmaksātās dividendes (proporcionāli ieguldījuma daļai) un citus maksājumus par ilgtermiņa finanšu ieguldījumu kā līdzdalības vērtības samazinājumu;</w:t>
      </w:r>
    </w:p>
    <w:p w14:paraId="4B964957"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lastRenderedPageBreak/>
        <w:t>4. un ja normatīvajos aktos budžeta un finanšu jomā noteiktajā kārtībā citas nozares ministrija vai pašvaldība veikusi ieguldījumu kapitālsabiedrībā, tad šo ieguldījumu kapitālsabiedrībā uzskaita tā nozares ministrija vai pašvaldība, kura ir kapitāldaļu turētāja kapitālsabiedrībā, atzīstot pārējos finanšu ieņēmumus /K8190/ un par attiecīgo ieguldījuma vērtību palielinot finanšu ieguldījuma vērtību /D1300/;</w:t>
      </w:r>
    </w:p>
    <w:p w14:paraId="5F887C39"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xml:space="preserve">5. palielinot vienas akcijas nominālvērtību, palielina finanšu ieguldījuma vērtību. </w:t>
      </w:r>
      <w:r w:rsidR="00EF179E">
        <w:rPr>
          <w:rFonts w:cs="Arial"/>
          <w:sz w:val="22"/>
          <w:szCs w:val="22"/>
        </w:rPr>
        <w:t>/</w:t>
      </w:r>
      <w:r w:rsidRPr="00961258">
        <w:rPr>
          <w:rFonts w:cs="Arial"/>
          <w:sz w:val="22"/>
          <w:szCs w:val="22"/>
        </w:rPr>
        <w:t>D1300/ un atzīst pārējos finanšu ieņēmumus /K8190/. Samazinot vienas akcijas nominālvērtību, samazina ieguldījuma vērtību /K1300/ un atzīst pārējos finanšu izdevumus /D8290/;</w:t>
      </w:r>
    </w:p>
    <w:p w14:paraId="12128CF2"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6. ieguldījumu kapitālsabiedrībā samazina:</w:t>
      </w:r>
    </w:p>
    <w:p w14:paraId="6CB5EB84"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6.1. saņemot atpakaļ iepriekš veikto mantisko ieguldījumu. Finanšu ieguldījumu samazina par kapitāla daļu samazinājuma patieso vērtību un atzīst pārējos finanšu izdevumus /konts 8290/. Saņemto aktīvu novērtē budžeta iestādes vadītāja apstiprināta komisija (ja nepieciešams, pieaicinot attiecīgās jomas speciālistus), izmantojot vispāratzītas vērtēšanas metodes un atzīst ieņēmumus no attiecīgā aktīva sākotnējās atzīšanas;</w:t>
      </w:r>
    </w:p>
    <w:p w14:paraId="1A190B5C"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6.2. saņemot atpakaļ iepriekš veikto naudas ieguldījumu. Finanšu ieguldījumu samazina saņemto naudas līdzekļu apmērā.</w:t>
      </w:r>
    </w:p>
    <w:p w14:paraId="4DD58B2F"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Ja, kapitālsabiedrības pašu kapitālā ir notikušas izmaiņas, kas netika iekļautas kapitālsabiedrības peļņas vai zaudējuma aprēķinā (aktīvu pārvērtēšana, ko uzreiz iekļauj kapitālsabiedrības pašu kapitālā), vērtības izmaiņas iekļauj pašvaldības pašu kapitālā pārējās rezervēs, kā arī uzskaita kā izmaiņas ilgtermiņa finanšu aktīvos. </w:t>
      </w:r>
    </w:p>
    <w:p w14:paraId="14495DD9"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Līdzdalību radniecīgajā kapitālsabiedrībā pārklasificē par līdzdalību asociētajā kapitālsabiedrībā,</w:t>
      </w:r>
      <w:r w:rsidR="00EF179E">
        <w:rPr>
          <w:rFonts w:cs="Arial"/>
          <w:sz w:val="22"/>
          <w:szCs w:val="22"/>
        </w:rPr>
        <w:t xml:space="preserve"> </w:t>
      </w:r>
      <w:r w:rsidRPr="00961258">
        <w:rPr>
          <w:rFonts w:cs="Arial"/>
          <w:sz w:val="22"/>
          <w:szCs w:val="22"/>
        </w:rPr>
        <w:t>ja</w:t>
      </w:r>
      <w:r w:rsidR="00EF179E">
        <w:rPr>
          <w:rFonts w:cs="Arial"/>
          <w:sz w:val="22"/>
          <w:szCs w:val="22"/>
        </w:rPr>
        <w:t xml:space="preserve"> </w:t>
      </w:r>
      <w:r w:rsidRPr="00961258">
        <w:rPr>
          <w:rFonts w:cs="Arial"/>
          <w:sz w:val="22"/>
          <w:szCs w:val="22"/>
        </w:rPr>
        <w:t>pašvaldības akcionāru vai dalībnieku balsstiesības kapitālsabiedrībā ir 20,001–50 procenti. </w:t>
      </w:r>
    </w:p>
    <w:p w14:paraId="5DA20427"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Līdzdalību radniecīgajā vai asociētajā kapitālsabiedrībā pārklasificē par citiem finanšu ieguldījumiem, ja pašvaldības akcionāru vai dalībnieku balsstiesības kapitālsabiedrībā ir mazākas par 20 procentiem. Finanšu ieguldījuma uzskaites vērtība datumā, kad ieguldījumu pārstāj klasificēt par līdzdalību radniecīgajā kapitālsabiedrībā, uzskatāma par tā izmaksu sākotnējo novērtējumu. </w:t>
      </w:r>
    </w:p>
    <w:p w14:paraId="2B864075" w14:textId="77777777" w:rsidR="00961258" w:rsidRPr="00961258" w:rsidRDefault="00000000" w:rsidP="00961258">
      <w:pPr>
        <w:widowControl w:val="0"/>
        <w:autoSpaceDE w:val="0"/>
        <w:autoSpaceDN w:val="0"/>
        <w:adjustRightInd w:val="0"/>
        <w:jc w:val="both"/>
        <w:rPr>
          <w:rFonts w:cs="Arial"/>
          <w:i/>
          <w:iCs/>
          <w:sz w:val="22"/>
          <w:szCs w:val="22"/>
          <w:u w:val="single"/>
        </w:rPr>
      </w:pPr>
      <w:r w:rsidRPr="00961258">
        <w:rPr>
          <w:rFonts w:cs="Arial"/>
          <w:sz w:val="22"/>
          <w:szCs w:val="22"/>
        </w:rPr>
        <w:t>Par kapitāla daļu pārdošanas datumu uzskata dienu, kad visi riski un ekonomiskie labumi, kas saistīti ar kapitāla daļām, pāriet pircējam. Parasti par pārdošanas datumu uzskata dienu, kad attiecīgo kapitāla daļu pārdošanu reģistrē Komercreģistrā.</w:t>
      </w:r>
    </w:p>
    <w:p w14:paraId="58639EBF" w14:textId="77777777" w:rsidR="00961258" w:rsidRDefault="00961258" w:rsidP="00961258">
      <w:pPr>
        <w:widowControl w:val="0"/>
        <w:autoSpaceDE w:val="0"/>
        <w:autoSpaceDN w:val="0"/>
        <w:adjustRightInd w:val="0"/>
        <w:jc w:val="both"/>
        <w:rPr>
          <w:rFonts w:cs="Arial"/>
          <w:b/>
          <w:bCs/>
          <w:sz w:val="22"/>
          <w:szCs w:val="22"/>
        </w:rPr>
      </w:pPr>
    </w:p>
    <w:p w14:paraId="00CDE1DA" w14:textId="77777777" w:rsidR="00961258" w:rsidRDefault="00000000" w:rsidP="00961258">
      <w:pPr>
        <w:widowControl w:val="0"/>
        <w:autoSpaceDE w:val="0"/>
        <w:autoSpaceDN w:val="0"/>
        <w:adjustRightInd w:val="0"/>
        <w:jc w:val="both"/>
        <w:rPr>
          <w:rFonts w:cs="Arial"/>
          <w:b/>
          <w:bCs/>
          <w:sz w:val="22"/>
          <w:szCs w:val="22"/>
        </w:rPr>
      </w:pPr>
      <w:r w:rsidRPr="00961258">
        <w:rPr>
          <w:rFonts w:cs="Arial"/>
          <w:b/>
          <w:bCs/>
          <w:sz w:val="22"/>
          <w:szCs w:val="22"/>
        </w:rPr>
        <w:t>Kapitālsabiedrības finansiālās darbības ietekmes izvērtējums uz iestādes budžeta izdevumiem nākotnē</w:t>
      </w:r>
    </w:p>
    <w:p w14:paraId="755E2136" w14:textId="77777777" w:rsidR="00961258" w:rsidRPr="00961258" w:rsidRDefault="00961258" w:rsidP="00961258">
      <w:pPr>
        <w:widowControl w:val="0"/>
        <w:autoSpaceDE w:val="0"/>
        <w:autoSpaceDN w:val="0"/>
        <w:adjustRightInd w:val="0"/>
        <w:jc w:val="both"/>
        <w:rPr>
          <w:rFonts w:cs="Arial"/>
          <w:sz w:val="22"/>
          <w:szCs w:val="22"/>
        </w:rPr>
      </w:pPr>
    </w:p>
    <w:p w14:paraId="372D1D97"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Izvērtējums par kapitālsabiedrības finansiālās darbības ietekmi uz budžeta iestādes izdevumiem tiek veikts saskaņā ar Ministra Kabineta 2012.</w:t>
      </w:r>
      <w:r w:rsidR="00EA11BF">
        <w:rPr>
          <w:rFonts w:cs="Arial"/>
          <w:sz w:val="22"/>
          <w:szCs w:val="22"/>
        </w:rPr>
        <w:t xml:space="preserve"> </w:t>
      </w:r>
      <w:r w:rsidRPr="00961258">
        <w:rPr>
          <w:rFonts w:cs="Arial"/>
          <w:sz w:val="22"/>
          <w:szCs w:val="22"/>
        </w:rPr>
        <w:t>gada 25.</w:t>
      </w:r>
      <w:r w:rsidR="00EA11BF">
        <w:rPr>
          <w:rFonts w:cs="Arial"/>
          <w:sz w:val="22"/>
          <w:szCs w:val="22"/>
        </w:rPr>
        <w:t xml:space="preserve"> </w:t>
      </w:r>
      <w:r w:rsidRPr="00961258">
        <w:rPr>
          <w:rFonts w:cs="Arial"/>
          <w:sz w:val="22"/>
          <w:szCs w:val="22"/>
        </w:rPr>
        <w:t xml:space="preserve">septembra noteikumiem Nr.643 </w:t>
      </w:r>
      <w:r w:rsidR="00EA11BF" w:rsidRPr="00961258">
        <w:rPr>
          <w:rFonts w:cs="Arial"/>
          <w:sz w:val="22"/>
          <w:szCs w:val="22"/>
        </w:rPr>
        <w:t>"</w:t>
      </w:r>
      <w:r w:rsidRPr="00961258">
        <w:rPr>
          <w:rFonts w:cs="Arial"/>
          <w:sz w:val="22"/>
          <w:szCs w:val="22"/>
        </w:rPr>
        <w:t>Kārtība, kādā ministrijas un centrālās valsts iestādes, kā arī pašvaldības apkopo kapitālsabiedrību finanšu pārskatus un finanšu informāciju</w:t>
      </w:r>
      <w:r w:rsidR="00EA11BF" w:rsidRPr="00961258">
        <w:rPr>
          <w:rFonts w:cs="Arial"/>
          <w:sz w:val="22"/>
          <w:szCs w:val="22"/>
        </w:rPr>
        <w:t>"</w:t>
      </w:r>
      <w:r w:rsidRPr="00961258">
        <w:rPr>
          <w:rFonts w:cs="Arial"/>
          <w:sz w:val="22"/>
          <w:szCs w:val="22"/>
        </w:rPr>
        <w:t xml:space="preserve"> nosacījumiem. Izvērtējuma gaitā par kapitālsabiedrību finansiālās darbības ietekmi uz budžeta iestādes izdevumiem tiek noteikts nepieciešamais finansējums trīs gadiem sadalījumā pa finansējuma avotiem, lai segtu kapitālsabiedrību negatīvo naudas plūsmu vai deleģēto funkciju veikšanai nepieciešamā finansējuma apmēru.</w:t>
      </w:r>
    </w:p>
    <w:p w14:paraId="58D4EA5E" w14:textId="77777777" w:rsidR="00961258" w:rsidRPr="00961258" w:rsidRDefault="00000000" w:rsidP="00961258">
      <w:pPr>
        <w:widowControl w:val="0"/>
        <w:autoSpaceDE w:val="0"/>
        <w:autoSpaceDN w:val="0"/>
        <w:adjustRightInd w:val="0"/>
        <w:jc w:val="both"/>
        <w:rPr>
          <w:rFonts w:cs="Arial"/>
          <w:sz w:val="22"/>
          <w:szCs w:val="22"/>
        </w:rPr>
      </w:pPr>
      <w:bookmarkStart w:id="2" w:name="_Hlk482602910"/>
      <w:r w:rsidRPr="00961258">
        <w:rPr>
          <w:rFonts w:cs="Arial"/>
          <w:sz w:val="22"/>
          <w:szCs w:val="22"/>
        </w:rPr>
        <w:t xml:space="preserve">Liepājas pilsētas pašvaldība ir dalībniece 18 kapitālsabiedrībās, no tām 100% dalība – 12 kapitālsabiedrībās, izšķirošā ietekme – 3 kapitālsabiedrībās, bet 3 kapitālsabiedrībās pašvaldības dalība ir mazāka par 50%. </w:t>
      </w:r>
    </w:p>
    <w:p w14:paraId="7B30010B" w14:textId="77777777" w:rsidR="00961258" w:rsidRDefault="00961258" w:rsidP="00961258">
      <w:pPr>
        <w:widowControl w:val="0"/>
        <w:autoSpaceDE w:val="0"/>
        <w:autoSpaceDN w:val="0"/>
        <w:adjustRightInd w:val="0"/>
        <w:jc w:val="both"/>
        <w:rPr>
          <w:rFonts w:cs="Arial"/>
          <w:b/>
          <w:bCs/>
          <w:iCs/>
          <w:sz w:val="22"/>
          <w:szCs w:val="22"/>
        </w:rPr>
      </w:pPr>
    </w:p>
    <w:p w14:paraId="7BA50E96" w14:textId="77777777" w:rsidR="00961258" w:rsidRPr="00961258" w:rsidRDefault="00000000" w:rsidP="00961258">
      <w:pPr>
        <w:widowControl w:val="0"/>
        <w:autoSpaceDE w:val="0"/>
        <w:autoSpaceDN w:val="0"/>
        <w:adjustRightInd w:val="0"/>
        <w:jc w:val="both"/>
        <w:rPr>
          <w:rFonts w:cs="Arial"/>
          <w:b/>
          <w:bCs/>
          <w:iCs/>
          <w:sz w:val="22"/>
          <w:szCs w:val="22"/>
        </w:rPr>
      </w:pPr>
      <w:r w:rsidRPr="00961258">
        <w:rPr>
          <w:rFonts w:cs="Arial"/>
          <w:b/>
          <w:bCs/>
          <w:iCs/>
          <w:sz w:val="22"/>
          <w:szCs w:val="22"/>
        </w:rPr>
        <w:t>Pārējie ilgtermiņa finanšu ieguldījumi</w:t>
      </w:r>
    </w:p>
    <w:p w14:paraId="062D799F" w14:textId="77777777" w:rsidR="00961258" w:rsidRPr="00961258" w:rsidRDefault="00961258" w:rsidP="00961258">
      <w:pPr>
        <w:widowControl w:val="0"/>
        <w:autoSpaceDE w:val="0"/>
        <w:autoSpaceDN w:val="0"/>
        <w:adjustRightInd w:val="0"/>
        <w:jc w:val="both"/>
        <w:rPr>
          <w:rFonts w:cs="Arial"/>
          <w:b/>
          <w:bCs/>
          <w:iCs/>
          <w:sz w:val="22"/>
          <w:szCs w:val="22"/>
        </w:rPr>
      </w:pPr>
    </w:p>
    <w:p w14:paraId="199F763F"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xml:space="preserve">Ieguldījumus kapitālsabiedrībās, kurās iestādei pieder mazāk par 20 procentiem balsstiesību, ja pašvaldība iegādājusies šīs daļas un paredz tās turēt ilgāk par gadu no bilances datuma uzskaita kā finanšu instrumentus </w:t>
      </w:r>
      <w:r w:rsidR="00EA11BF" w:rsidRPr="00961258">
        <w:rPr>
          <w:rFonts w:cs="Arial"/>
          <w:sz w:val="22"/>
          <w:szCs w:val="22"/>
        </w:rPr>
        <w:t>"</w:t>
      </w:r>
      <w:r w:rsidRPr="00961258">
        <w:rPr>
          <w:rFonts w:cs="Arial"/>
          <w:sz w:val="22"/>
          <w:szCs w:val="22"/>
        </w:rPr>
        <w:t>Pārējo ilgtermiņa finanšu ieguldījumu</w:t>
      </w:r>
      <w:r w:rsidR="00EA11BF" w:rsidRPr="00961258">
        <w:rPr>
          <w:rFonts w:cs="Arial"/>
          <w:sz w:val="22"/>
          <w:szCs w:val="22"/>
        </w:rPr>
        <w:t>"</w:t>
      </w:r>
      <w:r w:rsidRPr="00961258">
        <w:rPr>
          <w:rFonts w:cs="Arial"/>
          <w:sz w:val="22"/>
          <w:szCs w:val="22"/>
        </w:rPr>
        <w:t xml:space="preserve"> sastāvā novērtējot tos patiesajā vērtībā.</w:t>
      </w:r>
    </w:p>
    <w:p w14:paraId="15880C2E"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xml:space="preserve">Turpmāk novērtējot patiesajā vērtībā novērtētu finanšu aktīvu, tā patiesā vērtība pārskata perioda beigās ir negatīva, to pārklasificē patiesajā vērtībā novērtētu finanšu </w:t>
      </w:r>
      <w:r w:rsidRPr="00961258">
        <w:rPr>
          <w:rFonts w:cs="Arial"/>
          <w:sz w:val="22"/>
          <w:szCs w:val="22"/>
        </w:rPr>
        <w:lastRenderedPageBreak/>
        <w:t>saistību sastāvā.</w:t>
      </w:r>
    </w:p>
    <w:bookmarkEnd w:id="2"/>
    <w:p w14:paraId="1F480A85" w14:textId="77777777" w:rsidR="00961258" w:rsidRDefault="00961258" w:rsidP="00961258">
      <w:pPr>
        <w:widowControl w:val="0"/>
        <w:autoSpaceDE w:val="0"/>
        <w:autoSpaceDN w:val="0"/>
        <w:adjustRightInd w:val="0"/>
        <w:jc w:val="both"/>
        <w:rPr>
          <w:rFonts w:cs="Arial"/>
          <w:b/>
          <w:bCs/>
          <w:sz w:val="22"/>
          <w:szCs w:val="22"/>
        </w:rPr>
      </w:pPr>
    </w:p>
    <w:p w14:paraId="29C84092" w14:textId="77777777" w:rsidR="00961258" w:rsidRDefault="00000000" w:rsidP="00961258">
      <w:pPr>
        <w:widowControl w:val="0"/>
        <w:autoSpaceDE w:val="0"/>
        <w:autoSpaceDN w:val="0"/>
        <w:adjustRightInd w:val="0"/>
        <w:jc w:val="both"/>
        <w:rPr>
          <w:rFonts w:cs="Arial"/>
          <w:b/>
          <w:bCs/>
          <w:sz w:val="22"/>
          <w:szCs w:val="22"/>
        </w:rPr>
      </w:pPr>
      <w:r w:rsidRPr="00961258">
        <w:rPr>
          <w:rFonts w:cs="Arial"/>
          <w:b/>
          <w:bCs/>
          <w:sz w:val="22"/>
          <w:szCs w:val="22"/>
        </w:rPr>
        <w:t>Krājumu novērtēšana</w:t>
      </w:r>
    </w:p>
    <w:p w14:paraId="0261F9FC" w14:textId="77777777" w:rsidR="00961258" w:rsidRPr="00961258" w:rsidRDefault="00961258" w:rsidP="00961258">
      <w:pPr>
        <w:widowControl w:val="0"/>
        <w:autoSpaceDE w:val="0"/>
        <w:autoSpaceDN w:val="0"/>
        <w:adjustRightInd w:val="0"/>
        <w:jc w:val="both"/>
        <w:rPr>
          <w:rFonts w:cs="Arial"/>
          <w:sz w:val="22"/>
          <w:szCs w:val="22"/>
        </w:rPr>
      </w:pPr>
    </w:p>
    <w:p w14:paraId="03BFDCF7"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iCs/>
          <w:sz w:val="22"/>
          <w:szCs w:val="22"/>
        </w:rPr>
        <w:t>Krājumi uzskaitīti pēc to pašizmaksas. Krājumu uzskaite gada laikā tiek veikta nepārtraukti, pielietojot FIFO krājumu uzskaites metodi.</w:t>
      </w:r>
      <w:r w:rsidRPr="00961258">
        <w:rPr>
          <w:rFonts w:cs="Arial"/>
          <w:sz w:val="22"/>
          <w:szCs w:val="22"/>
        </w:rPr>
        <w:t xml:space="preserve"> Analītiskajā uzskaitē krājumi un inventārs uzskaitīti pēc to nosaukumiem un materiāli atbildīgajām personām. Krājumu un inventāra atlikumi pārbaudīti gada inventarizācijā.</w:t>
      </w:r>
    </w:p>
    <w:p w14:paraId="728CADD8"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Krājumus uzskaita iegādes (izmaksu) vai ražošanas pašizmaksā, pārskata gada beigās nosakot pašreizējās aizstāšanas izmaksas krājumiem, norakstot izdevumos starpību, kas rodas starp iegādes (izmaksu) un pašreizējās aizstāšanas vērtību gadījumā, ja krājumu, kas paredzēti pašvaldības funkciju nodrošināšanai, izplatīšanai bez maksas vai par minimālu samaksu vai šādu krājumu izgatavošanai, aizstāšanas izmaksas ir zemākas par šo krājumu iegādes (izmaksu) vērtību. </w:t>
      </w:r>
    </w:p>
    <w:p w14:paraId="19F63E8F" w14:textId="77777777" w:rsidR="00961258" w:rsidRPr="00961258" w:rsidRDefault="00000000" w:rsidP="00961258">
      <w:pPr>
        <w:widowControl w:val="0"/>
        <w:autoSpaceDE w:val="0"/>
        <w:autoSpaceDN w:val="0"/>
        <w:adjustRightInd w:val="0"/>
        <w:jc w:val="both"/>
        <w:rPr>
          <w:rFonts w:cs="Arial"/>
          <w:iCs/>
          <w:sz w:val="22"/>
          <w:szCs w:val="22"/>
          <w:u w:val="single"/>
        </w:rPr>
      </w:pPr>
      <w:r w:rsidRPr="00961258">
        <w:rPr>
          <w:rFonts w:cs="Arial"/>
          <w:iCs/>
          <w:sz w:val="22"/>
          <w:szCs w:val="22"/>
        </w:rPr>
        <w:t>Krājumus un mazvērtīgo inventāru atzīst izdevumos periodā, kurā tos nodod lietošanā, atsavina vai pārceļ citā aktīvu uzskaites grupā. Inventāra uzskaiti vienlaicīgi nodrošina zembilances kontā daudzuma vienībās arī pēc atzīšanas izdevumos līdz tā faktiskajai norakstīšanai. Mazvērtīgā inventāra sastāvā tiek uzskaitīts inventārs, kura iegādes vērtība ir līdz EUR 500</w:t>
      </w:r>
      <w:r w:rsidR="00442D7F">
        <w:rPr>
          <w:rFonts w:cs="Arial"/>
          <w:iCs/>
          <w:sz w:val="22"/>
          <w:szCs w:val="22"/>
        </w:rPr>
        <w:t xml:space="preserve"> ieskaitot</w:t>
      </w:r>
      <w:r w:rsidRPr="00961258">
        <w:rPr>
          <w:rFonts w:cs="Arial"/>
          <w:iCs/>
          <w:sz w:val="22"/>
          <w:szCs w:val="22"/>
        </w:rPr>
        <w:t>. Mazvērtīgais inventārs tiek izslēgts no grāmatvedības reģistriem norakstīšanas brīdī.</w:t>
      </w:r>
    </w:p>
    <w:p w14:paraId="16CAAB53" w14:textId="77777777" w:rsidR="00961258" w:rsidRDefault="00961258" w:rsidP="00961258">
      <w:pPr>
        <w:widowControl w:val="0"/>
        <w:autoSpaceDE w:val="0"/>
        <w:autoSpaceDN w:val="0"/>
        <w:adjustRightInd w:val="0"/>
        <w:jc w:val="both"/>
        <w:rPr>
          <w:rFonts w:cs="Arial"/>
          <w:b/>
          <w:bCs/>
          <w:iCs/>
          <w:sz w:val="22"/>
          <w:szCs w:val="22"/>
        </w:rPr>
      </w:pPr>
    </w:p>
    <w:p w14:paraId="781B4B8B" w14:textId="77777777" w:rsidR="00961258" w:rsidRDefault="00000000" w:rsidP="00961258">
      <w:pPr>
        <w:widowControl w:val="0"/>
        <w:autoSpaceDE w:val="0"/>
        <w:autoSpaceDN w:val="0"/>
        <w:adjustRightInd w:val="0"/>
        <w:jc w:val="both"/>
        <w:rPr>
          <w:rFonts w:cs="Arial"/>
          <w:b/>
          <w:bCs/>
          <w:iCs/>
          <w:sz w:val="22"/>
          <w:szCs w:val="22"/>
        </w:rPr>
      </w:pPr>
      <w:r w:rsidRPr="00961258">
        <w:rPr>
          <w:rFonts w:cs="Arial"/>
          <w:b/>
          <w:bCs/>
          <w:iCs/>
          <w:sz w:val="22"/>
          <w:szCs w:val="22"/>
        </w:rPr>
        <w:t>Krājumi atsavināšanai</w:t>
      </w:r>
    </w:p>
    <w:p w14:paraId="4A2DFCC5" w14:textId="77777777" w:rsidR="00961258" w:rsidRPr="00961258" w:rsidRDefault="00961258" w:rsidP="00961258">
      <w:pPr>
        <w:widowControl w:val="0"/>
        <w:autoSpaceDE w:val="0"/>
        <w:autoSpaceDN w:val="0"/>
        <w:adjustRightInd w:val="0"/>
        <w:jc w:val="both"/>
        <w:rPr>
          <w:rFonts w:cs="Arial"/>
          <w:b/>
          <w:bCs/>
          <w:iCs/>
          <w:sz w:val="22"/>
          <w:szCs w:val="22"/>
        </w:rPr>
      </w:pPr>
    </w:p>
    <w:p w14:paraId="6146F359"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xml:space="preserve">Uzskaita preces un citus krājumus, kurus budžeta iestāde iegādājusies vai kuri paredzēti atsavināšanai. Krājumus uzskaita kā atsavināšanai paredzētus, ja tie pašreizējā stāvoklī ir pieejami tūlītējai atsavināšanai un pakļauti normatīvajos aktos noteiktajiem atsavināšanas nosacījumiem un to atsavināšana ir ticama (pamatota ar normatīvo aktu vai iestādes vadības lēmumu, uzsākts atsavināšanas process un ir pārliecība par tā pabeigšanu gada laikā no šī procesa uzsākšanas dienas). Atsavināšanai (izņemot nodošanu bez atlīdzības budžeta iestādēm) paredzētos aktīvus uzskaita apgrozāmo līdzekļu sastāvā to atlikušajā vērtībā. </w:t>
      </w:r>
    </w:p>
    <w:p w14:paraId="79F278BE" w14:textId="77777777" w:rsidR="00961258" w:rsidRPr="00961258" w:rsidRDefault="00000000" w:rsidP="00961258">
      <w:pPr>
        <w:widowControl w:val="0"/>
        <w:autoSpaceDE w:val="0"/>
        <w:autoSpaceDN w:val="0"/>
        <w:adjustRightInd w:val="0"/>
        <w:jc w:val="both"/>
        <w:rPr>
          <w:rFonts w:cs="Arial"/>
          <w:iCs/>
          <w:sz w:val="22"/>
          <w:szCs w:val="22"/>
        </w:rPr>
      </w:pPr>
      <w:r w:rsidRPr="00961258">
        <w:rPr>
          <w:rFonts w:cs="Arial"/>
          <w:sz w:val="22"/>
          <w:szCs w:val="22"/>
        </w:rPr>
        <w:t xml:space="preserve">Katra pārskata perioda (finanšu gada, ja normatīvajos aktos par pārskatu sagatavošanu nav noteikts citādi) beigās pārbauda, vai nav samazinājusies aktīva vērtība. Atsavināšanai paredzētos aktīvus gada beigās apgrozāmo līdzekļu sastāvā novērtē atbilstoši to </w:t>
      </w:r>
      <w:r w:rsidRPr="00961258">
        <w:rPr>
          <w:rFonts w:cs="Arial"/>
          <w:bCs/>
          <w:iCs/>
          <w:sz w:val="22"/>
          <w:szCs w:val="22"/>
        </w:rPr>
        <w:t>zemākajai vērtībai</w:t>
      </w:r>
      <w:r w:rsidRPr="00961258">
        <w:rPr>
          <w:rFonts w:cs="Arial"/>
          <w:sz w:val="22"/>
          <w:szCs w:val="22"/>
        </w:rPr>
        <w:t xml:space="preserve">, </w:t>
      </w:r>
      <w:r w:rsidRPr="00961258">
        <w:rPr>
          <w:rFonts w:cs="Arial"/>
          <w:bCs/>
          <w:iCs/>
          <w:sz w:val="22"/>
          <w:szCs w:val="22"/>
        </w:rPr>
        <w:t>uzskaites (atlikušo) vērtību salīdzinot ar patieso</w:t>
      </w:r>
      <w:r w:rsidRPr="00961258">
        <w:rPr>
          <w:rFonts w:cs="Arial"/>
          <w:bCs/>
          <w:sz w:val="22"/>
          <w:szCs w:val="22"/>
        </w:rPr>
        <w:t xml:space="preserve"> vērtību</w:t>
      </w:r>
      <w:r w:rsidRPr="00961258">
        <w:rPr>
          <w:rFonts w:cs="Arial"/>
          <w:sz w:val="22"/>
          <w:szCs w:val="22"/>
        </w:rPr>
        <w:t xml:space="preserve"> (atskaitot atsavināšanas izmaksas).</w:t>
      </w:r>
      <w:r w:rsidRPr="00961258">
        <w:rPr>
          <w:rFonts w:cs="Arial"/>
          <w:iCs/>
          <w:sz w:val="22"/>
          <w:szCs w:val="22"/>
        </w:rPr>
        <w:t xml:space="preserve"> </w:t>
      </w:r>
    </w:p>
    <w:p w14:paraId="660F01F0" w14:textId="77777777" w:rsidR="00961258" w:rsidRDefault="00961258" w:rsidP="00961258">
      <w:pPr>
        <w:widowControl w:val="0"/>
        <w:autoSpaceDE w:val="0"/>
        <w:autoSpaceDN w:val="0"/>
        <w:adjustRightInd w:val="0"/>
        <w:jc w:val="both"/>
        <w:rPr>
          <w:rFonts w:cs="Arial"/>
          <w:b/>
          <w:bCs/>
          <w:iCs/>
          <w:sz w:val="22"/>
          <w:szCs w:val="22"/>
        </w:rPr>
      </w:pPr>
    </w:p>
    <w:p w14:paraId="68CA4A33" w14:textId="77777777" w:rsidR="00961258" w:rsidRDefault="00000000" w:rsidP="00961258">
      <w:pPr>
        <w:widowControl w:val="0"/>
        <w:autoSpaceDE w:val="0"/>
        <w:autoSpaceDN w:val="0"/>
        <w:adjustRightInd w:val="0"/>
        <w:jc w:val="both"/>
        <w:rPr>
          <w:rFonts w:cs="Arial"/>
          <w:b/>
          <w:bCs/>
          <w:iCs/>
          <w:sz w:val="22"/>
          <w:szCs w:val="22"/>
        </w:rPr>
      </w:pPr>
      <w:r w:rsidRPr="00961258">
        <w:rPr>
          <w:rFonts w:cs="Arial"/>
          <w:b/>
          <w:bCs/>
          <w:iCs/>
          <w:sz w:val="22"/>
          <w:szCs w:val="22"/>
        </w:rPr>
        <w:t>Ilgtermiņa un īstermiņa posteņi</w:t>
      </w:r>
    </w:p>
    <w:p w14:paraId="338D6397" w14:textId="77777777" w:rsidR="00961258" w:rsidRPr="00961258" w:rsidRDefault="00961258" w:rsidP="00961258">
      <w:pPr>
        <w:widowControl w:val="0"/>
        <w:autoSpaceDE w:val="0"/>
        <w:autoSpaceDN w:val="0"/>
        <w:adjustRightInd w:val="0"/>
        <w:jc w:val="both"/>
        <w:rPr>
          <w:rFonts w:cs="Arial"/>
          <w:iCs/>
          <w:sz w:val="22"/>
          <w:szCs w:val="22"/>
        </w:rPr>
      </w:pPr>
    </w:p>
    <w:p w14:paraId="52326242" w14:textId="77777777" w:rsidR="00961258" w:rsidRPr="00961258" w:rsidRDefault="00000000" w:rsidP="00961258">
      <w:pPr>
        <w:widowControl w:val="0"/>
        <w:autoSpaceDE w:val="0"/>
        <w:autoSpaceDN w:val="0"/>
        <w:adjustRightInd w:val="0"/>
        <w:jc w:val="both"/>
        <w:rPr>
          <w:rFonts w:cs="Arial"/>
          <w:iCs/>
          <w:sz w:val="22"/>
          <w:szCs w:val="22"/>
        </w:rPr>
      </w:pPr>
      <w:r w:rsidRPr="00961258">
        <w:rPr>
          <w:rFonts w:cs="Arial"/>
          <w:iCs/>
          <w:sz w:val="22"/>
          <w:szCs w:val="22"/>
        </w:rPr>
        <w:t>Ilgtermiņa posteņos uzrādītas summas, kuru saņemšanas, maksāšanas, vai norakstīšanas termiņi iestājas vēlāk par gadu pēc attiecīgā pārskata perioda beigām. Summas, kas saņemamas, maksājamas vai norakstāmas gada laikā, uzrādītas īstermiņa posteņos.</w:t>
      </w:r>
    </w:p>
    <w:p w14:paraId="71F065F9" w14:textId="77777777" w:rsidR="00961258" w:rsidRDefault="00961258" w:rsidP="00961258">
      <w:pPr>
        <w:widowControl w:val="0"/>
        <w:autoSpaceDE w:val="0"/>
        <w:autoSpaceDN w:val="0"/>
        <w:adjustRightInd w:val="0"/>
        <w:jc w:val="both"/>
        <w:rPr>
          <w:rFonts w:cs="Arial"/>
          <w:b/>
          <w:bCs/>
          <w:iCs/>
          <w:sz w:val="22"/>
          <w:szCs w:val="22"/>
        </w:rPr>
      </w:pPr>
    </w:p>
    <w:p w14:paraId="2E850628" w14:textId="77777777" w:rsidR="00961258" w:rsidRPr="00961258" w:rsidRDefault="00000000" w:rsidP="00961258">
      <w:pPr>
        <w:widowControl w:val="0"/>
        <w:autoSpaceDE w:val="0"/>
        <w:autoSpaceDN w:val="0"/>
        <w:adjustRightInd w:val="0"/>
        <w:jc w:val="both"/>
        <w:rPr>
          <w:rFonts w:cs="Arial"/>
          <w:b/>
          <w:bCs/>
          <w:iCs/>
          <w:sz w:val="22"/>
          <w:szCs w:val="22"/>
        </w:rPr>
      </w:pPr>
      <w:r w:rsidRPr="00961258">
        <w:rPr>
          <w:rFonts w:cs="Arial"/>
          <w:b/>
          <w:bCs/>
          <w:iCs/>
          <w:sz w:val="22"/>
          <w:szCs w:val="22"/>
        </w:rPr>
        <w:t>Debitoru parādi</w:t>
      </w:r>
    </w:p>
    <w:p w14:paraId="4049FA62" w14:textId="77777777" w:rsidR="00961258" w:rsidRPr="00961258" w:rsidRDefault="00961258" w:rsidP="00961258">
      <w:pPr>
        <w:widowControl w:val="0"/>
        <w:autoSpaceDE w:val="0"/>
        <w:autoSpaceDN w:val="0"/>
        <w:adjustRightInd w:val="0"/>
        <w:jc w:val="both"/>
        <w:rPr>
          <w:rFonts w:cs="Arial"/>
          <w:iCs/>
          <w:sz w:val="22"/>
          <w:szCs w:val="22"/>
        </w:rPr>
      </w:pPr>
    </w:p>
    <w:p w14:paraId="711750DF" w14:textId="77777777" w:rsidR="00961258" w:rsidRPr="00961258" w:rsidRDefault="00000000" w:rsidP="00961258">
      <w:pPr>
        <w:widowControl w:val="0"/>
        <w:autoSpaceDE w:val="0"/>
        <w:autoSpaceDN w:val="0"/>
        <w:adjustRightInd w:val="0"/>
        <w:jc w:val="both"/>
        <w:rPr>
          <w:rFonts w:cs="Arial"/>
          <w:iCs/>
          <w:sz w:val="22"/>
          <w:szCs w:val="22"/>
        </w:rPr>
      </w:pPr>
      <w:r w:rsidRPr="00961258">
        <w:rPr>
          <w:rFonts w:cs="Arial"/>
          <w:iCs/>
          <w:sz w:val="22"/>
          <w:szCs w:val="22"/>
        </w:rPr>
        <w:t xml:space="preserve">Debitoru parādi uzskaitīti piestādīto rēķinu summu apmērā. Debitoru parādi bilancē tiek uzrādīti neto vērtībā, no sākotnējās vērtības atskaitot vērtības samazinājumu nedrošiem parādiem. </w:t>
      </w:r>
    </w:p>
    <w:p w14:paraId="268681F6"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Saņemto soda naudu uzskaita kā ieņēmumus dienā, kad to ieskaita iestādes norēķinu kontā.</w:t>
      </w:r>
    </w:p>
    <w:p w14:paraId="11347317"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xml:space="preserve">Nekustamā īpašuma nodokļa uzskaitei tiek lietota datorprogramma </w:t>
      </w:r>
      <w:r w:rsidR="00EA11BF" w:rsidRPr="00961258">
        <w:rPr>
          <w:rFonts w:cs="Arial"/>
          <w:sz w:val="22"/>
          <w:szCs w:val="22"/>
        </w:rPr>
        <w:t>"</w:t>
      </w:r>
      <w:r w:rsidRPr="00961258">
        <w:rPr>
          <w:rFonts w:cs="Arial"/>
          <w:sz w:val="22"/>
          <w:szCs w:val="22"/>
        </w:rPr>
        <w:t>NINO</w:t>
      </w:r>
      <w:r w:rsidR="00EA11BF" w:rsidRPr="00961258">
        <w:rPr>
          <w:rFonts w:cs="Arial"/>
          <w:sz w:val="22"/>
          <w:szCs w:val="22"/>
        </w:rPr>
        <w:t>"</w:t>
      </w:r>
      <w:r w:rsidRPr="00961258">
        <w:rPr>
          <w:rFonts w:cs="Arial"/>
          <w:sz w:val="22"/>
          <w:szCs w:val="22"/>
        </w:rPr>
        <w:t xml:space="preserve">. Katra ceturkšņa beigās tiek iesniegta no minētās datorprogrammas izdruka par nekustamā īpašuma nodokļa debitoru parādu atlikumiem un kustību, kā arī aprēķinātajām kavējuma naudām. Nekustamā īpašuma nodoklis tiek rēķināts, ievērojot Nekustamā īpašuma nodokļa likuma normas. </w:t>
      </w:r>
    </w:p>
    <w:p w14:paraId="24300017"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lastRenderedPageBreak/>
        <w:t xml:space="preserve">Nekustamā īpašuma nodokli administrē pašvaldības atbilstoši likumam "Par nekustamā īpašuma nodokli". Pašvaldībai Nekustamā īpašuma nodokļa (NĪN) aprēķina taksācijas periods ir kalendārais gads. Aprēķinātais nodoklis iekasējams avansā vai 4 termiņos taksācijas gada laikā saskaņā ar normatīvo aktu prasībām. Kavētajiem nodokļa maksājumiem </w:t>
      </w:r>
      <w:r w:rsidR="00E073B9">
        <w:rPr>
          <w:rFonts w:cs="Arial"/>
          <w:sz w:val="22"/>
          <w:szCs w:val="22"/>
        </w:rPr>
        <w:t>p</w:t>
      </w:r>
      <w:r w:rsidRPr="00961258">
        <w:rPr>
          <w:rFonts w:cs="Arial"/>
          <w:sz w:val="22"/>
          <w:szCs w:val="22"/>
        </w:rPr>
        <w:t xml:space="preserve">ašvaldība piemēro likuma </w:t>
      </w:r>
      <w:r w:rsidR="00EA11BF" w:rsidRPr="00961258">
        <w:rPr>
          <w:rFonts w:cs="Arial"/>
          <w:sz w:val="22"/>
          <w:szCs w:val="22"/>
        </w:rPr>
        <w:t>"</w:t>
      </w:r>
      <w:r w:rsidRPr="00961258">
        <w:rPr>
          <w:rFonts w:cs="Arial"/>
          <w:sz w:val="22"/>
          <w:szCs w:val="22"/>
        </w:rPr>
        <w:t>Par nodokļiem un nodevām</w:t>
      </w:r>
      <w:r w:rsidR="00EA11BF" w:rsidRPr="00961258">
        <w:rPr>
          <w:rFonts w:cs="Arial"/>
          <w:sz w:val="22"/>
          <w:szCs w:val="22"/>
        </w:rPr>
        <w:t>"</w:t>
      </w:r>
      <w:r w:rsidRPr="00961258">
        <w:rPr>
          <w:rFonts w:cs="Arial"/>
          <w:sz w:val="22"/>
          <w:szCs w:val="22"/>
        </w:rPr>
        <w:t xml:space="preserve"> 26. un 29. pantu, kuri paredz nokavējuma naudas aprēķinu 0,05% par katru nokavēto dienu un nokavēto nodokļu maksājumu bezstrīdu piedziņu. Piedziņa var tikt veikta 3 gadu laikā un ja tomēr parāds nav iekasēts, tad zvērinātais tiesu izpildītājs var iesniegt nodokļu administrācijai tiesiski apstiprinātu aktu par piedziņas neiespējamību. Šiem norēķiniem par šaubīgu debitoru uzskatāms debitoru parāds, kuram parāda ilgums pārsniedz vienu gadu. Nodokļu prasības, kā arī nokavējuma naudu uzskaita 2340 kontu grupā </w:t>
      </w:r>
      <w:r w:rsidR="00EA11BF" w:rsidRPr="00961258">
        <w:rPr>
          <w:rFonts w:cs="Arial"/>
          <w:sz w:val="22"/>
          <w:szCs w:val="22"/>
        </w:rPr>
        <w:t>"</w:t>
      </w:r>
      <w:r w:rsidRPr="00961258">
        <w:rPr>
          <w:rFonts w:cs="Arial"/>
          <w:sz w:val="22"/>
          <w:szCs w:val="22"/>
        </w:rPr>
        <w:t>Prasības par nodokļiem</w:t>
      </w:r>
      <w:r w:rsidR="00EA11BF" w:rsidRPr="00961258">
        <w:rPr>
          <w:rFonts w:cs="Arial"/>
          <w:sz w:val="22"/>
          <w:szCs w:val="22"/>
        </w:rPr>
        <w:t>"</w:t>
      </w:r>
      <w:r w:rsidRPr="00961258">
        <w:rPr>
          <w:rFonts w:cs="Arial"/>
          <w:sz w:val="22"/>
          <w:szCs w:val="22"/>
        </w:rPr>
        <w:t>.</w:t>
      </w:r>
    </w:p>
    <w:p w14:paraId="608037D0" w14:textId="77777777" w:rsidR="00961258" w:rsidRDefault="00961258" w:rsidP="00961258">
      <w:pPr>
        <w:widowControl w:val="0"/>
        <w:autoSpaceDE w:val="0"/>
        <w:autoSpaceDN w:val="0"/>
        <w:adjustRightInd w:val="0"/>
        <w:jc w:val="both"/>
        <w:rPr>
          <w:rFonts w:cs="Arial"/>
          <w:b/>
          <w:sz w:val="22"/>
          <w:szCs w:val="22"/>
        </w:rPr>
      </w:pPr>
    </w:p>
    <w:p w14:paraId="31EA0F04" w14:textId="77777777" w:rsidR="00961258" w:rsidRDefault="00000000" w:rsidP="00961258">
      <w:pPr>
        <w:widowControl w:val="0"/>
        <w:autoSpaceDE w:val="0"/>
        <w:autoSpaceDN w:val="0"/>
        <w:adjustRightInd w:val="0"/>
        <w:jc w:val="both"/>
        <w:rPr>
          <w:rFonts w:cs="Arial"/>
          <w:b/>
          <w:sz w:val="22"/>
          <w:szCs w:val="22"/>
        </w:rPr>
      </w:pPr>
      <w:r w:rsidRPr="00961258">
        <w:rPr>
          <w:rFonts w:cs="Arial"/>
          <w:b/>
          <w:sz w:val="22"/>
          <w:szCs w:val="22"/>
        </w:rPr>
        <w:t>Vērtības samazinājums nedrošajiem debitoru parādiem izveidošanas pamatprincipi un aprēķināšanas metodes</w:t>
      </w:r>
    </w:p>
    <w:p w14:paraId="7B4EC7DE" w14:textId="77777777" w:rsidR="00961258" w:rsidRPr="00961258" w:rsidRDefault="00961258" w:rsidP="00961258">
      <w:pPr>
        <w:widowControl w:val="0"/>
        <w:autoSpaceDE w:val="0"/>
        <w:autoSpaceDN w:val="0"/>
        <w:adjustRightInd w:val="0"/>
        <w:jc w:val="both"/>
        <w:rPr>
          <w:rFonts w:cs="Arial"/>
          <w:b/>
          <w:sz w:val="22"/>
          <w:szCs w:val="22"/>
        </w:rPr>
      </w:pPr>
    </w:p>
    <w:p w14:paraId="1856916D"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Iestāde katrā pārskata datumā novērtē, vai pastāv objektīvi pierādījumi prasību un samaksāto avansu saņemšanai, izvērtējot (ja tas ir iespējams) katru parādnieku un katru darījumu</w:t>
      </w:r>
      <w:r w:rsidR="00EA11BF">
        <w:rPr>
          <w:rFonts w:cs="Arial"/>
          <w:sz w:val="22"/>
          <w:szCs w:val="22"/>
        </w:rPr>
        <w:t>.</w:t>
      </w:r>
      <w:r w:rsidRPr="00961258">
        <w:rPr>
          <w:rFonts w:cs="Arial"/>
          <w:sz w:val="22"/>
          <w:szCs w:val="22"/>
        </w:rPr>
        <w:t xml:space="preserve"> Ja šādi pierādījumi pastāv, izdevumus vērtības samazinājumam novērtē nedrošās (apšaubāmās) summas apmērā vai procentos no parāda vērtības.</w:t>
      </w:r>
    </w:p>
    <w:p w14:paraId="4C15CD27"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xml:space="preserve">Prasībām un samaksātajiem avansiem, kuri klasificēti kā nedroši (šaubīgi),  iestādes veido vērtības samazinājumu apšaubāmās summas apmērā. Izveidoto vērtības samazinājuma vērtību iekļauj pārskata perioda pārējos izdevumos. Prasības un samaksātos avansus bilancē norāda neto vērtībā, kas aprēķināta, no uzskaites vērtības atbilstoši grāmatvedības datiem atskaitot vērtības samazinājumu. Vērtības samazinājumu prasībām veido, ja pastāv risks, ka debitors neatmaksās pilnu parāda summu, ka neievēro līguma noteikumus kavējot maksājumus ilgāk par 3 (trīs) mēnešiem, izņemot NĪN maksājumus, kurus pašvaldība administrē. Prasības par budžeta iestādes administrētajiem nodokļiem uzskaita 2340 kontu grupā </w:t>
      </w:r>
      <w:r w:rsidR="00EA11BF" w:rsidRPr="00961258">
        <w:rPr>
          <w:rFonts w:cs="Arial"/>
          <w:sz w:val="22"/>
          <w:szCs w:val="22"/>
        </w:rPr>
        <w:t>"</w:t>
      </w:r>
      <w:r w:rsidRPr="00961258">
        <w:rPr>
          <w:rFonts w:cs="Arial"/>
          <w:sz w:val="22"/>
          <w:szCs w:val="22"/>
        </w:rPr>
        <w:t>Prasības par nodokļiem</w:t>
      </w:r>
      <w:r w:rsidR="00EA11BF" w:rsidRPr="00961258">
        <w:rPr>
          <w:rFonts w:cs="Arial"/>
          <w:sz w:val="22"/>
          <w:szCs w:val="22"/>
        </w:rPr>
        <w:t>"</w:t>
      </w:r>
      <w:r w:rsidRPr="00961258">
        <w:rPr>
          <w:rFonts w:cs="Arial"/>
          <w:sz w:val="22"/>
          <w:szCs w:val="22"/>
        </w:rPr>
        <w:t>.</w:t>
      </w:r>
    </w:p>
    <w:p w14:paraId="7B6C20BD"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Novērtējot prasību, parādu un avansu neatmaksāšanas risku un secinot, ka sākotnēji izveidotais vērtības samazinājums nav nepieciešams, iestāde samazina vērtības samazinājumu un atzīst ieņēmumus no vērtības samazinājuma. Ja pārskata periodā atmaksā parādu, kam sākotnēji bija izveidots vērtības samazinājums, iestāde samazina vērtības samazinājumu un atzīst ieņēmumus no vērtības  samazināšanās. Ja debitoru parāds iepriekš klasificēts kā nedrošs un tam izveidoti uzkrājumi, saņemot prasību apmaksu, arī atbilstošos uzkrājumus samazina un atzīst pārskata perioda ieņēmumus.</w:t>
      </w:r>
    </w:p>
    <w:p w14:paraId="7E30EF1D"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xml:space="preserve"> </w:t>
      </w:r>
      <w:r w:rsidRPr="00961258">
        <w:rPr>
          <w:rFonts w:cs="Arial"/>
          <w:sz w:val="22"/>
          <w:szCs w:val="22"/>
        </w:rPr>
        <w:tab/>
        <w:t xml:space="preserve">Iestāde pārskata perioda beigās izvērtē prasības un samaksātos avansus un uzskata tos par nedrošiem (šaubīgiem), ja prasību apmaksas vai avansu nosacījumu izpildes termiņš ir nokavēts 90 dienas un vairāk, </w:t>
      </w:r>
      <w:r w:rsidRPr="00961258">
        <w:rPr>
          <w:rFonts w:cs="Arial"/>
          <w:iCs/>
          <w:sz w:val="22"/>
          <w:szCs w:val="22"/>
        </w:rPr>
        <w:t>izņemot NĪN maksājumus, kurus pašvaldība administrē</w:t>
      </w:r>
      <w:r w:rsidRPr="00961258">
        <w:rPr>
          <w:rFonts w:cs="Arial"/>
          <w:sz w:val="22"/>
          <w:szCs w:val="22"/>
        </w:rPr>
        <w:t xml:space="preserve"> un par šaubīgu debitoru uzskatāms debitoru parāds, kuram parāda ilgums pārsniedz vienu gadu. Veidojot uzkrājumus pēc šādiem principiem:</w:t>
      </w:r>
    </w:p>
    <w:p w14:paraId="36522080" w14:textId="77777777" w:rsidR="00961258" w:rsidRPr="00961258" w:rsidRDefault="00000000" w:rsidP="00961258">
      <w:pPr>
        <w:widowControl w:val="0"/>
        <w:numPr>
          <w:ilvl w:val="1"/>
          <w:numId w:val="15"/>
        </w:numPr>
        <w:tabs>
          <w:tab w:val="clear" w:pos="1364"/>
          <w:tab w:val="num" w:pos="284"/>
        </w:tabs>
        <w:autoSpaceDE w:val="0"/>
        <w:autoSpaceDN w:val="0"/>
        <w:adjustRightInd w:val="0"/>
        <w:jc w:val="both"/>
        <w:rPr>
          <w:rFonts w:cs="Arial"/>
          <w:sz w:val="22"/>
          <w:szCs w:val="22"/>
        </w:rPr>
      </w:pPr>
      <w:r w:rsidRPr="00961258">
        <w:rPr>
          <w:rFonts w:cs="Arial"/>
          <w:sz w:val="22"/>
          <w:szCs w:val="22"/>
        </w:rPr>
        <w:t>parādiem, kuru saņemšana vai izpilde kavēta 91-180 dienas, uzkrājumus veido 25 procentu apmērā no parādu vērtības;</w:t>
      </w:r>
    </w:p>
    <w:p w14:paraId="07B596CF" w14:textId="77777777" w:rsidR="00961258" w:rsidRPr="00961258" w:rsidRDefault="00000000" w:rsidP="00961258">
      <w:pPr>
        <w:widowControl w:val="0"/>
        <w:numPr>
          <w:ilvl w:val="1"/>
          <w:numId w:val="15"/>
        </w:numPr>
        <w:tabs>
          <w:tab w:val="clear" w:pos="1364"/>
          <w:tab w:val="num" w:pos="284"/>
        </w:tabs>
        <w:autoSpaceDE w:val="0"/>
        <w:autoSpaceDN w:val="0"/>
        <w:adjustRightInd w:val="0"/>
        <w:jc w:val="both"/>
        <w:rPr>
          <w:rFonts w:cs="Arial"/>
          <w:sz w:val="22"/>
          <w:szCs w:val="22"/>
        </w:rPr>
      </w:pPr>
      <w:r w:rsidRPr="00961258">
        <w:rPr>
          <w:rFonts w:cs="Arial"/>
          <w:sz w:val="22"/>
          <w:szCs w:val="22"/>
        </w:rPr>
        <w:t>parādiem, kuru saņemšana vai izpilde kavēta 181-270 dienas, uzkrājumus veido 50 procentu apmērā no parādu vērtības;</w:t>
      </w:r>
    </w:p>
    <w:p w14:paraId="5C67418A" w14:textId="77777777" w:rsidR="00961258" w:rsidRPr="00961258" w:rsidRDefault="00000000" w:rsidP="00961258">
      <w:pPr>
        <w:widowControl w:val="0"/>
        <w:numPr>
          <w:ilvl w:val="1"/>
          <w:numId w:val="15"/>
        </w:numPr>
        <w:tabs>
          <w:tab w:val="clear" w:pos="1364"/>
          <w:tab w:val="num" w:pos="284"/>
        </w:tabs>
        <w:autoSpaceDE w:val="0"/>
        <w:autoSpaceDN w:val="0"/>
        <w:adjustRightInd w:val="0"/>
        <w:jc w:val="both"/>
        <w:rPr>
          <w:rFonts w:cs="Arial"/>
          <w:sz w:val="22"/>
          <w:szCs w:val="22"/>
        </w:rPr>
      </w:pPr>
      <w:r w:rsidRPr="00961258">
        <w:rPr>
          <w:rFonts w:cs="Arial"/>
          <w:sz w:val="22"/>
          <w:szCs w:val="22"/>
        </w:rPr>
        <w:t>parādiem, kuru saņemšana vai izpilde kavēta 271-365 dienas, uzkrājumus veido 75 procentu apmērā no parādu vērtības</w:t>
      </w:r>
    </w:p>
    <w:p w14:paraId="004A29C5" w14:textId="77777777" w:rsidR="00961258" w:rsidRPr="00961258" w:rsidRDefault="00000000" w:rsidP="00961258">
      <w:pPr>
        <w:widowControl w:val="0"/>
        <w:numPr>
          <w:ilvl w:val="1"/>
          <w:numId w:val="15"/>
        </w:numPr>
        <w:tabs>
          <w:tab w:val="clear" w:pos="1364"/>
          <w:tab w:val="num" w:pos="284"/>
        </w:tabs>
        <w:autoSpaceDE w:val="0"/>
        <w:autoSpaceDN w:val="0"/>
        <w:adjustRightInd w:val="0"/>
        <w:jc w:val="both"/>
        <w:rPr>
          <w:rFonts w:cs="Arial"/>
          <w:sz w:val="22"/>
          <w:szCs w:val="22"/>
        </w:rPr>
      </w:pPr>
      <w:r w:rsidRPr="00961258">
        <w:rPr>
          <w:rFonts w:cs="Arial"/>
          <w:sz w:val="22"/>
          <w:szCs w:val="22"/>
        </w:rPr>
        <w:t xml:space="preserve"> parādiem, kuru saņemšana vai izpilde kavēta ilgāk par 365 dienām, uzkrājumus veido 80 procentu apmērā no parādu vērtības.</w:t>
      </w:r>
    </w:p>
    <w:p w14:paraId="38312DDA"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2. Vērtības samazinājumu veido uzreiz apšaubāmās summas apmērā, ja:</w:t>
      </w:r>
    </w:p>
    <w:p w14:paraId="51B8E262" w14:textId="77777777" w:rsidR="00961258" w:rsidRPr="00961258" w:rsidRDefault="00000000" w:rsidP="00961258">
      <w:pPr>
        <w:widowControl w:val="0"/>
        <w:numPr>
          <w:ilvl w:val="2"/>
          <w:numId w:val="15"/>
        </w:numPr>
        <w:autoSpaceDE w:val="0"/>
        <w:autoSpaceDN w:val="0"/>
        <w:adjustRightInd w:val="0"/>
        <w:jc w:val="both"/>
        <w:rPr>
          <w:rFonts w:cs="Arial"/>
          <w:sz w:val="22"/>
          <w:szCs w:val="22"/>
        </w:rPr>
      </w:pPr>
      <w:r w:rsidRPr="00961258">
        <w:rPr>
          <w:rFonts w:cs="Arial"/>
          <w:sz w:val="22"/>
          <w:szCs w:val="22"/>
        </w:rPr>
        <w:t>pastāv strīds par prasību atmaksu vai līguma izpildi, par kuru veikts avansa maksājums;</w:t>
      </w:r>
    </w:p>
    <w:p w14:paraId="3CD197D4" w14:textId="77777777" w:rsidR="00961258" w:rsidRPr="00961258" w:rsidRDefault="00000000" w:rsidP="00961258">
      <w:pPr>
        <w:widowControl w:val="0"/>
        <w:numPr>
          <w:ilvl w:val="2"/>
          <w:numId w:val="15"/>
        </w:numPr>
        <w:autoSpaceDE w:val="0"/>
        <w:autoSpaceDN w:val="0"/>
        <w:adjustRightInd w:val="0"/>
        <w:jc w:val="both"/>
        <w:rPr>
          <w:rFonts w:cs="Arial"/>
          <w:sz w:val="22"/>
          <w:szCs w:val="22"/>
        </w:rPr>
      </w:pPr>
      <w:r w:rsidRPr="00961258">
        <w:rPr>
          <w:rFonts w:cs="Arial"/>
          <w:sz w:val="22"/>
          <w:szCs w:val="22"/>
        </w:rPr>
        <w:t>pret debitoru ir ierosināta lieta par maksātnespēju;</w:t>
      </w:r>
    </w:p>
    <w:p w14:paraId="4FBA6BC4" w14:textId="77777777" w:rsidR="00961258" w:rsidRPr="00961258" w:rsidRDefault="00000000" w:rsidP="00961258">
      <w:pPr>
        <w:widowControl w:val="0"/>
        <w:numPr>
          <w:ilvl w:val="2"/>
          <w:numId w:val="15"/>
        </w:numPr>
        <w:autoSpaceDE w:val="0"/>
        <w:autoSpaceDN w:val="0"/>
        <w:adjustRightInd w:val="0"/>
        <w:jc w:val="both"/>
        <w:rPr>
          <w:rFonts w:cs="Arial"/>
          <w:sz w:val="22"/>
          <w:szCs w:val="22"/>
        </w:rPr>
      </w:pPr>
      <w:r w:rsidRPr="00961258">
        <w:rPr>
          <w:rFonts w:cs="Arial"/>
          <w:sz w:val="22"/>
          <w:szCs w:val="22"/>
        </w:rPr>
        <w:t>ir pamatoti iemesli, kas liek apšaubīt parāda atgūšanu.</w:t>
      </w:r>
    </w:p>
    <w:p w14:paraId="3DC5308B" w14:textId="77777777" w:rsidR="00961258" w:rsidRPr="00961258" w:rsidRDefault="00000000" w:rsidP="00961258">
      <w:pPr>
        <w:widowControl w:val="0"/>
        <w:autoSpaceDE w:val="0"/>
        <w:autoSpaceDN w:val="0"/>
        <w:adjustRightInd w:val="0"/>
        <w:jc w:val="both"/>
        <w:rPr>
          <w:rFonts w:cs="Arial"/>
          <w:bCs/>
          <w:sz w:val="22"/>
          <w:szCs w:val="22"/>
        </w:rPr>
      </w:pPr>
      <w:r w:rsidRPr="00961258">
        <w:rPr>
          <w:rFonts w:cs="Arial"/>
          <w:bCs/>
          <w:sz w:val="22"/>
          <w:szCs w:val="22"/>
        </w:rPr>
        <w:t>Uzkrāto ieņēmumu noteikšanas pamatprincipi</w:t>
      </w:r>
    </w:p>
    <w:p w14:paraId="50E42561"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xml:space="preserve">Debitoru (prasību) sastāvā kā uzkrātos ieņēmumus uzskaita iestādes ieņēmumus, kas </w:t>
      </w:r>
      <w:r w:rsidRPr="00961258">
        <w:rPr>
          <w:rFonts w:cs="Arial"/>
          <w:sz w:val="22"/>
          <w:szCs w:val="22"/>
        </w:rPr>
        <w:lastRenderedPageBreak/>
        <w:t>saskaņā ar noslēgtajiem līgumiem attiecas uz iepriekšējiem periodiem, bet kuru saņemšanas termiņš vēl nav pienācis vai par kuriem nav iegrāmatots debitoru prasību norēķinu attaisnojuma dokuments.</w:t>
      </w:r>
    </w:p>
    <w:p w14:paraId="5B7ACEC2" w14:textId="77777777" w:rsidR="00961258" w:rsidRPr="00961258" w:rsidRDefault="00000000" w:rsidP="00961258">
      <w:pPr>
        <w:widowControl w:val="0"/>
        <w:autoSpaceDE w:val="0"/>
        <w:autoSpaceDN w:val="0"/>
        <w:adjustRightInd w:val="0"/>
        <w:jc w:val="both"/>
        <w:rPr>
          <w:rFonts w:cs="Arial"/>
          <w:bCs/>
          <w:sz w:val="22"/>
          <w:szCs w:val="22"/>
        </w:rPr>
      </w:pPr>
      <w:r w:rsidRPr="00961258">
        <w:rPr>
          <w:rFonts w:cs="Arial"/>
          <w:bCs/>
          <w:sz w:val="22"/>
          <w:szCs w:val="22"/>
        </w:rPr>
        <w:t>Nākamo periodu izmaksas un avansa maksājumi par pakalpojumiem</w:t>
      </w:r>
    </w:p>
    <w:p w14:paraId="115ABE1F"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Nākamo periodu izdevumu kontā atzītos maksājumus iekļauj izde</w:t>
      </w:r>
      <w:r w:rsidRPr="00961258">
        <w:rPr>
          <w:rFonts w:cs="Arial"/>
          <w:sz w:val="22"/>
          <w:szCs w:val="22"/>
        </w:rPr>
        <w:softHyphen/>
        <w:t>vumos pēc uzkrāšanas principa, izdevumus atzīstot periodā, uz kuru tie attiecas. Attiecīgi izdevumus atzīst tad, kad budžeta iestāde ir saņēmusi pakalpojumu.</w:t>
      </w:r>
    </w:p>
    <w:p w14:paraId="613C7657"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Saņemot rēķinu par avansa maksājumiem un nākamo periodu izdevumiem, to līdz apmaksas dienai uzskaita atsevišķi kā zembilances saistības. Katru avansa maksājumu vai nākamo periodu izdevumu veidu uzskaita analītiski.</w:t>
      </w:r>
    </w:p>
    <w:p w14:paraId="6794C198" w14:textId="77777777" w:rsidR="00961258" w:rsidRPr="00961258" w:rsidRDefault="00000000" w:rsidP="00961258">
      <w:pPr>
        <w:widowControl w:val="0"/>
        <w:autoSpaceDE w:val="0"/>
        <w:autoSpaceDN w:val="0"/>
        <w:adjustRightInd w:val="0"/>
        <w:jc w:val="both"/>
        <w:rPr>
          <w:rFonts w:cs="Arial"/>
          <w:bCs/>
          <w:sz w:val="22"/>
          <w:szCs w:val="22"/>
        </w:rPr>
      </w:pPr>
      <w:r w:rsidRPr="00961258">
        <w:rPr>
          <w:rFonts w:cs="Arial"/>
          <w:bCs/>
          <w:sz w:val="22"/>
          <w:szCs w:val="22"/>
        </w:rPr>
        <w:t>Samaksātos avansus klasificē tās aktīvu grupas sastāvā, par kuriem avansi maksāti. Avansu aktīva iegādei norāda tajā pašā bilances grupā, kur pēc darījuma izpildes uzskaitīs iegūto aktīvu. Atsevišķi izdala avansus nemateriālajiem ieguldījumiem, avansus pamatlīdzekļu iegādei, avansus finanšu ieguldīju</w:t>
      </w:r>
      <w:r w:rsidRPr="00961258">
        <w:rPr>
          <w:rFonts w:cs="Arial"/>
          <w:bCs/>
          <w:sz w:val="22"/>
          <w:szCs w:val="22"/>
        </w:rPr>
        <w:softHyphen/>
        <w:t>miem un avansus krājumiem. Pārējos avansus klasificē kopā kā īstermiņa aktīvu daļu.</w:t>
      </w:r>
    </w:p>
    <w:p w14:paraId="50D3C3D4" w14:textId="77777777" w:rsidR="00961258" w:rsidRDefault="00961258" w:rsidP="00961258">
      <w:pPr>
        <w:widowControl w:val="0"/>
        <w:autoSpaceDE w:val="0"/>
        <w:autoSpaceDN w:val="0"/>
        <w:adjustRightInd w:val="0"/>
        <w:jc w:val="both"/>
        <w:rPr>
          <w:rFonts w:cs="Arial"/>
          <w:b/>
          <w:bCs/>
          <w:iCs/>
          <w:sz w:val="22"/>
          <w:szCs w:val="22"/>
        </w:rPr>
      </w:pPr>
    </w:p>
    <w:p w14:paraId="670C6D29" w14:textId="77777777" w:rsidR="00961258" w:rsidRPr="00961258" w:rsidRDefault="00000000" w:rsidP="00961258">
      <w:pPr>
        <w:widowControl w:val="0"/>
        <w:autoSpaceDE w:val="0"/>
        <w:autoSpaceDN w:val="0"/>
        <w:adjustRightInd w:val="0"/>
        <w:jc w:val="both"/>
        <w:rPr>
          <w:rFonts w:cs="Arial"/>
          <w:b/>
          <w:bCs/>
          <w:iCs/>
          <w:sz w:val="22"/>
          <w:szCs w:val="22"/>
        </w:rPr>
      </w:pPr>
      <w:r w:rsidRPr="00961258">
        <w:rPr>
          <w:rFonts w:cs="Arial"/>
          <w:b/>
          <w:bCs/>
          <w:iCs/>
          <w:sz w:val="22"/>
          <w:szCs w:val="22"/>
        </w:rPr>
        <w:t>Nauda un naudas ekvivalenti</w:t>
      </w:r>
    </w:p>
    <w:p w14:paraId="62C4B33B" w14:textId="77777777" w:rsidR="00961258" w:rsidRPr="00961258" w:rsidRDefault="00961258" w:rsidP="00961258">
      <w:pPr>
        <w:widowControl w:val="0"/>
        <w:autoSpaceDE w:val="0"/>
        <w:autoSpaceDN w:val="0"/>
        <w:adjustRightInd w:val="0"/>
        <w:jc w:val="both"/>
        <w:rPr>
          <w:rFonts w:cs="Arial"/>
          <w:iCs/>
          <w:sz w:val="22"/>
          <w:szCs w:val="22"/>
        </w:rPr>
      </w:pPr>
    </w:p>
    <w:p w14:paraId="2F1CC982" w14:textId="77777777" w:rsidR="00961258" w:rsidRPr="00961258" w:rsidRDefault="00000000" w:rsidP="00961258">
      <w:pPr>
        <w:widowControl w:val="0"/>
        <w:autoSpaceDE w:val="0"/>
        <w:autoSpaceDN w:val="0"/>
        <w:adjustRightInd w:val="0"/>
        <w:jc w:val="both"/>
        <w:rPr>
          <w:rFonts w:cs="Arial"/>
          <w:iCs/>
          <w:sz w:val="22"/>
          <w:szCs w:val="22"/>
        </w:rPr>
      </w:pPr>
      <w:r w:rsidRPr="00961258">
        <w:rPr>
          <w:rFonts w:cs="Arial"/>
          <w:iCs/>
          <w:sz w:val="22"/>
          <w:szCs w:val="22"/>
        </w:rPr>
        <w:t>Naudas plūsmas pārskata mērķiem nauda un naudas ekvivalenti sastāv no naudas kasē un tekošo bankas kontu atlikumiem.</w:t>
      </w:r>
    </w:p>
    <w:p w14:paraId="7E6B495A" w14:textId="77777777" w:rsidR="00961258" w:rsidRPr="00961258" w:rsidRDefault="00961258" w:rsidP="00961258">
      <w:pPr>
        <w:widowControl w:val="0"/>
        <w:autoSpaceDE w:val="0"/>
        <w:autoSpaceDN w:val="0"/>
        <w:adjustRightInd w:val="0"/>
        <w:jc w:val="both"/>
        <w:rPr>
          <w:rFonts w:cs="Arial"/>
          <w:b/>
          <w:sz w:val="22"/>
          <w:szCs w:val="22"/>
        </w:rPr>
      </w:pPr>
    </w:p>
    <w:p w14:paraId="74EA0CAF" w14:textId="77777777" w:rsidR="00961258" w:rsidRDefault="00000000" w:rsidP="00961258">
      <w:pPr>
        <w:widowControl w:val="0"/>
        <w:autoSpaceDE w:val="0"/>
        <w:autoSpaceDN w:val="0"/>
        <w:adjustRightInd w:val="0"/>
        <w:jc w:val="both"/>
        <w:rPr>
          <w:rFonts w:cs="Arial"/>
          <w:b/>
          <w:sz w:val="22"/>
          <w:szCs w:val="22"/>
        </w:rPr>
      </w:pPr>
      <w:r w:rsidRPr="00961258">
        <w:rPr>
          <w:rFonts w:cs="Arial"/>
          <w:b/>
          <w:sz w:val="22"/>
          <w:szCs w:val="22"/>
        </w:rPr>
        <w:t>Pašu kapitāls</w:t>
      </w:r>
    </w:p>
    <w:p w14:paraId="51F593AE" w14:textId="77777777" w:rsidR="00961258" w:rsidRPr="00961258" w:rsidRDefault="00961258" w:rsidP="00961258">
      <w:pPr>
        <w:widowControl w:val="0"/>
        <w:autoSpaceDE w:val="0"/>
        <w:autoSpaceDN w:val="0"/>
        <w:adjustRightInd w:val="0"/>
        <w:jc w:val="both"/>
        <w:rPr>
          <w:rFonts w:cs="Arial"/>
          <w:b/>
          <w:sz w:val="22"/>
          <w:szCs w:val="22"/>
        </w:rPr>
      </w:pPr>
    </w:p>
    <w:p w14:paraId="552F48A9" w14:textId="77777777" w:rsidR="00961258" w:rsidRPr="00961258" w:rsidRDefault="00000000" w:rsidP="00961258">
      <w:pPr>
        <w:widowControl w:val="0"/>
        <w:autoSpaceDE w:val="0"/>
        <w:autoSpaceDN w:val="0"/>
        <w:adjustRightInd w:val="0"/>
        <w:jc w:val="both"/>
        <w:rPr>
          <w:rFonts w:cs="Arial"/>
          <w:bCs/>
          <w:sz w:val="22"/>
          <w:szCs w:val="22"/>
        </w:rPr>
      </w:pPr>
      <w:r w:rsidRPr="00961258">
        <w:rPr>
          <w:rFonts w:cs="Arial"/>
          <w:bCs/>
          <w:sz w:val="22"/>
          <w:szCs w:val="22"/>
        </w:rPr>
        <w:t>Pašu kapitālu veido:</w:t>
      </w:r>
    </w:p>
    <w:p w14:paraId="12035C0E" w14:textId="77777777" w:rsidR="00961258" w:rsidRPr="00961258" w:rsidRDefault="00000000" w:rsidP="00961258">
      <w:pPr>
        <w:widowControl w:val="0"/>
        <w:numPr>
          <w:ilvl w:val="0"/>
          <w:numId w:val="14"/>
        </w:numPr>
        <w:autoSpaceDE w:val="0"/>
        <w:autoSpaceDN w:val="0"/>
        <w:adjustRightInd w:val="0"/>
        <w:jc w:val="both"/>
        <w:rPr>
          <w:rFonts w:cs="Arial"/>
          <w:bCs/>
          <w:iCs/>
          <w:sz w:val="22"/>
          <w:szCs w:val="22"/>
        </w:rPr>
      </w:pPr>
      <w:r w:rsidRPr="00961258">
        <w:rPr>
          <w:rFonts w:cs="Arial"/>
          <w:bCs/>
          <w:iCs/>
          <w:sz w:val="22"/>
          <w:szCs w:val="22"/>
        </w:rPr>
        <w:t>pārējās rezerves;</w:t>
      </w:r>
    </w:p>
    <w:p w14:paraId="25EF44B4" w14:textId="77777777" w:rsidR="00961258" w:rsidRPr="00961258" w:rsidRDefault="00000000" w:rsidP="00961258">
      <w:pPr>
        <w:widowControl w:val="0"/>
        <w:numPr>
          <w:ilvl w:val="0"/>
          <w:numId w:val="14"/>
        </w:numPr>
        <w:autoSpaceDE w:val="0"/>
        <w:autoSpaceDN w:val="0"/>
        <w:adjustRightInd w:val="0"/>
        <w:jc w:val="both"/>
        <w:rPr>
          <w:rFonts w:cs="Arial"/>
          <w:bCs/>
          <w:iCs/>
          <w:sz w:val="22"/>
          <w:szCs w:val="22"/>
        </w:rPr>
      </w:pPr>
      <w:r w:rsidRPr="00961258">
        <w:rPr>
          <w:rFonts w:cs="Arial"/>
          <w:bCs/>
          <w:iCs/>
          <w:sz w:val="22"/>
          <w:szCs w:val="22"/>
        </w:rPr>
        <w:t>iepriekšējo gadu budžeta izpildes rezultāts;</w:t>
      </w:r>
    </w:p>
    <w:p w14:paraId="672B6908" w14:textId="77777777" w:rsidR="00961258" w:rsidRPr="00961258" w:rsidRDefault="00000000" w:rsidP="00961258">
      <w:pPr>
        <w:widowControl w:val="0"/>
        <w:numPr>
          <w:ilvl w:val="0"/>
          <w:numId w:val="14"/>
        </w:numPr>
        <w:autoSpaceDE w:val="0"/>
        <w:autoSpaceDN w:val="0"/>
        <w:adjustRightInd w:val="0"/>
        <w:jc w:val="both"/>
        <w:rPr>
          <w:rFonts w:cs="Arial"/>
          <w:bCs/>
          <w:iCs/>
          <w:sz w:val="22"/>
          <w:szCs w:val="22"/>
        </w:rPr>
      </w:pPr>
      <w:r w:rsidRPr="00961258">
        <w:rPr>
          <w:rFonts w:cs="Arial"/>
          <w:bCs/>
          <w:iCs/>
          <w:sz w:val="22"/>
          <w:szCs w:val="22"/>
        </w:rPr>
        <w:t>pārskata gada budžeta izpildes rezultāts.</w:t>
      </w:r>
    </w:p>
    <w:p w14:paraId="0769483A"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Pārējās rezerves atzīst, ja notiek finanšu ieguldījumu novērtēšana saskaņā ar pašu kapitāla metodi un kapitālsabiedrībai pašu kapitālā ir tādas izmaiņas, kuras nenorāda šīs kapitālsabiedrības peļņas vai zaudējumu aprēķinā. </w:t>
      </w:r>
    </w:p>
    <w:p w14:paraId="6D049742" w14:textId="77777777" w:rsidR="00961258" w:rsidRDefault="00000000" w:rsidP="00961258">
      <w:pPr>
        <w:widowControl w:val="0"/>
        <w:autoSpaceDE w:val="0"/>
        <w:autoSpaceDN w:val="0"/>
        <w:adjustRightInd w:val="0"/>
        <w:jc w:val="both"/>
        <w:rPr>
          <w:rFonts w:cs="Arial"/>
          <w:sz w:val="22"/>
          <w:szCs w:val="22"/>
        </w:rPr>
      </w:pPr>
      <w:r w:rsidRPr="00961258">
        <w:rPr>
          <w:rFonts w:cs="Arial"/>
          <w:sz w:val="22"/>
          <w:szCs w:val="22"/>
        </w:rPr>
        <w:t xml:space="preserve">Budžeta gada izpildes rezultātu aprēķina kā pārskata gada faktisko ieņēmumu un faktisko izdevumu starpību. Iepriekšējo pārskata gadu budžeta izpildes rezultātu un pārskata gada budžeta izpildes rezultātu uzskaita sadalījumā pa budžetu veidiem. Pārskata perioda beigās slēdz visus pārskata gada ieņēmumu un izdevumu kontus atbilstoši budžeta veidiem ar bilances pasīva kontu </w:t>
      </w:r>
      <w:r w:rsidR="00222D39" w:rsidRPr="00961258">
        <w:rPr>
          <w:rFonts w:cs="Arial"/>
          <w:sz w:val="22"/>
          <w:szCs w:val="22"/>
        </w:rPr>
        <w:t>"</w:t>
      </w:r>
      <w:r w:rsidRPr="00961258">
        <w:rPr>
          <w:rFonts w:cs="Arial"/>
          <w:sz w:val="22"/>
          <w:szCs w:val="22"/>
        </w:rPr>
        <w:t>Pārskata gada budžeta izpildes rezultāts</w:t>
      </w:r>
      <w:r w:rsidR="00222D39" w:rsidRPr="00961258">
        <w:rPr>
          <w:rFonts w:cs="Arial"/>
          <w:sz w:val="22"/>
          <w:szCs w:val="22"/>
        </w:rPr>
        <w:t>"</w:t>
      </w:r>
      <w:r w:rsidRPr="00961258">
        <w:rPr>
          <w:rFonts w:cs="Arial"/>
          <w:sz w:val="22"/>
          <w:szCs w:val="22"/>
        </w:rPr>
        <w:t xml:space="preserve">. </w:t>
      </w:r>
    </w:p>
    <w:p w14:paraId="642BB609" w14:textId="77777777" w:rsidR="00961258" w:rsidRPr="00961258" w:rsidRDefault="00961258" w:rsidP="00961258">
      <w:pPr>
        <w:widowControl w:val="0"/>
        <w:autoSpaceDE w:val="0"/>
        <w:autoSpaceDN w:val="0"/>
        <w:adjustRightInd w:val="0"/>
        <w:jc w:val="both"/>
        <w:rPr>
          <w:rFonts w:cs="Arial"/>
          <w:b/>
          <w:bCs/>
          <w:sz w:val="22"/>
          <w:szCs w:val="22"/>
        </w:rPr>
      </w:pPr>
    </w:p>
    <w:p w14:paraId="7BF3693B" w14:textId="77777777" w:rsidR="00961258" w:rsidRDefault="00000000" w:rsidP="00961258">
      <w:pPr>
        <w:widowControl w:val="0"/>
        <w:autoSpaceDE w:val="0"/>
        <w:autoSpaceDN w:val="0"/>
        <w:adjustRightInd w:val="0"/>
        <w:jc w:val="both"/>
        <w:rPr>
          <w:rFonts w:cs="Arial"/>
          <w:b/>
          <w:sz w:val="22"/>
          <w:szCs w:val="22"/>
        </w:rPr>
      </w:pPr>
      <w:r w:rsidRPr="00961258">
        <w:rPr>
          <w:rFonts w:cs="Arial"/>
          <w:b/>
          <w:sz w:val="22"/>
          <w:szCs w:val="22"/>
        </w:rPr>
        <w:t>Uzkrātās saistības</w:t>
      </w:r>
    </w:p>
    <w:p w14:paraId="44190733" w14:textId="77777777" w:rsidR="00961258" w:rsidRPr="00961258" w:rsidRDefault="00961258" w:rsidP="00961258">
      <w:pPr>
        <w:widowControl w:val="0"/>
        <w:autoSpaceDE w:val="0"/>
        <w:autoSpaceDN w:val="0"/>
        <w:adjustRightInd w:val="0"/>
        <w:jc w:val="both"/>
        <w:rPr>
          <w:rFonts w:cs="Arial"/>
          <w:sz w:val="22"/>
          <w:szCs w:val="22"/>
        </w:rPr>
      </w:pPr>
    </w:p>
    <w:p w14:paraId="0F3618A8"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Uzkrātās saistības atzīst, ja saistību lielums un apmaksas termiņi ir samērā precīzi aprēķināmi un nenoteiktības pakāpe ir daudz mazāka nekā uzkrā</w:t>
      </w:r>
      <w:r w:rsidRPr="00961258">
        <w:rPr>
          <w:rFonts w:cs="Arial"/>
          <w:sz w:val="22"/>
          <w:szCs w:val="22"/>
        </w:rPr>
        <w:softHyphen/>
        <w:t>jumiem. Pārskata perioda beigās budžeta iestāde iegrāmato uzkrātās saistības. Uzkrāto saistību summu nosaka saskaņā ar noslēgtajiem līgumiem, tāmēm vai pēc iepriekšējās pieredzes par izdevumu apjomu. Aprēķināto summu iegrāmato izdevumos un uzkrātajās saistībās.</w:t>
      </w:r>
    </w:p>
    <w:p w14:paraId="295C9271"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Uzkrātās saistības darbinieku atvaļinājumu apmaksai tiek aprēķinātas katram pašvaldības darbiniekam, pamatojoties uz kopējo nopelnīto, bet neizmantoto atvaļinājuma dienu skaitu, kas reizināts ar vidējo vienas dienas darba atalgojumu pēdējo sešu mēnešu laikā, kam pieskaitītas attiecīgās sociālās apdrošināšanas obligātās iemaksas.</w:t>
      </w:r>
    </w:p>
    <w:p w14:paraId="5F6AAF5F" w14:textId="77777777" w:rsidR="00961258" w:rsidRPr="00961258" w:rsidRDefault="00000000" w:rsidP="00961258">
      <w:pPr>
        <w:widowControl w:val="0"/>
        <w:autoSpaceDE w:val="0"/>
        <w:autoSpaceDN w:val="0"/>
        <w:adjustRightInd w:val="0"/>
        <w:jc w:val="both"/>
        <w:rPr>
          <w:rFonts w:cs="Arial"/>
          <w:bCs/>
          <w:sz w:val="22"/>
          <w:szCs w:val="22"/>
        </w:rPr>
      </w:pPr>
      <w:r w:rsidRPr="00961258">
        <w:rPr>
          <w:rFonts w:cs="Arial"/>
          <w:bCs/>
          <w:sz w:val="22"/>
          <w:szCs w:val="22"/>
        </w:rPr>
        <w:t>Uzkrātās saistības aizņēmuma procentu maksājumiem tiek aprēķinātas, pamatojoties uz līgumu nosacījumiem un tajos iekļautajiem atmaksu grafikiem.</w:t>
      </w:r>
    </w:p>
    <w:p w14:paraId="1AD6C3CE"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Kā uzkrātās saistības atzīst saistības par izdevumiem, kas attiecas uz pārskata periodu, bet par ko attaisnojuma dokuments līdz pārskata sagatavošanai nav saņemts, vai tamlīdzīgas saistības. Uzkrātās saistības ir arī detalizētas uzkrātās saistības budžeta iestādes darbinieku atvaļinājumu izmaksām.</w:t>
      </w:r>
    </w:p>
    <w:p w14:paraId="3C2265B7" w14:textId="77777777" w:rsidR="00961258" w:rsidRDefault="00961258" w:rsidP="00961258">
      <w:pPr>
        <w:widowControl w:val="0"/>
        <w:autoSpaceDE w:val="0"/>
        <w:autoSpaceDN w:val="0"/>
        <w:adjustRightInd w:val="0"/>
        <w:jc w:val="both"/>
        <w:rPr>
          <w:rFonts w:cs="Arial"/>
          <w:b/>
          <w:sz w:val="22"/>
          <w:szCs w:val="22"/>
        </w:rPr>
      </w:pPr>
    </w:p>
    <w:p w14:paraId="0EA4F9F2" w14:textId="77777777" w:rsidR="005675C9" w:rsidRDefault="005675C9" w:rsidP="00961258">
      <w:pPr>
        <w:widowControl w:val="0"/>
        <w:autoSpaceDE w:val="0"/>
        <w:autoSpaceDN w:val="0"/>
        <w:adjustRightInd w:val="0"/>
        <w:jc w:val="both"/>
        <w:rPr>
          <w:rFonts w:cs="Arial"/>
          <w:b/>
          <w:sz w:val="22"/>
          <w:szCs w:val="22"/>
        </w:rPr>
      </w:pPr>
    </w:p>
    <w:p w14:paraId="6A1571EF" w14:textId="77777777" w:rsidR="005675C9" w:rsidRDefault="005675C9" w:rsidP="00961258">
      <w:pPr>
        <w:widowControl w:val="0"/>
        <w:autoSpaceDE w:val="0"/>
        <w:autoSpaceDN w:val="0"/>
        <w:adjustRightInd w:val="0"/>
        <w:jc w:val="both"/>
        <w:rPr>
          <w:rFonts w:cs="Arial"/>
          <w:b/>
          <w:sz w:val="22"/>
          <w:szCs w:val="22"/>
        </w:rPr>
      </w:pPr>
    </w:p>
    <w:p w14:paraId="53C0C06E" w14:textId="77777777" w:rsidR="00961258" w:rsidRDefault="00000000" w:rsidP="00961258">
      <w:pPr>
        <w:widowControl w:val="0"/>
        <w:autoSpaceDE w:val="0"/>
        <w:autoSpaceDN w:val="0"/>
        <w:adjustRightInd w:val="0"/>
        <w:jc w:val="both"/>
        <w:rPr>
          <w:rFonts w:cs="Arial"/>
          <w:b/>
          <w:sz w:val="22"/>
          <w:szCs w:val="22"/>
        </w:rPr>
      </w:pPr>
      <w:r w:rsidRPr="00961258">
        <w:rPr>
          <w:rFonts w:cs="Arial"/>
          <w:b/>
          <w:sz w:val="22"/>
          <w:szCs w:val="22"/>
        </w:rPr>
        <w:t>Kreditoru parādi</w:t>
      </w:r>
    </w:p>
    <w:p w14:paraId="24A3174D" w14:textId="77777777" w:rsidR="00961258" w:rsidRPr="00961258" w:rsidRDefault="00961258" w:rsidP="00961258">
      <w:pPr>
        <w:widowControl w:val="0"/>
        <w:autoSpaceDE w:val="0"/>
        <w:autoSpaceDN w:val="0"/>
        <w:adjustRightInd w:val="0"/>
        <w:jc w:val="both"/>
        <w:rPr>
          <w:rFonts w:cs="Arial"/>
          <w:b/>
          <w:sz w:val="22"/>
          <w:szCs w:val="22"/>
        </w:rPr>
      </w:pPr>
    </w:p>
    <w:p w14:paraId="1FC1A88F"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Norēķini ar kreditoriem šīs politikas ietvaros ietver saistības, kas radušās budžeta iestādēm tādu pagātnes notikumu rezultātā kā: pakalpojumu, preču vai pamatlīdzekļu iegāde.</w:t>
      </w:r>
      <w:r w:rsidR="00B2561C">
        <w:rPr>
          <w:rFonts w:cs="Arial"/>
          <w:sz w:val="22"/>
          <w:szCs w:val="22"/>
        </w:rPr>
        <w:t xml:space="preserve"> </w:t>
      </w:r>
      <w:r w:rsidRPr="00961258">
        <w:rPr>
          <w:rFonts w:cs="Arial"/>
          <w:sz w:val="22"/>
          <w:szCs w:val="22"/>
        </w:rPr>
        <w:t>Tāpat kreditoru saistības ietver parādus darbiniekiem,</w:t>
      </w:r>
      <w:r w:rsidR="00B2561C">
        <w:rPr>
          <w:rFonts w:cs="Arial"/>
          <w:sz w:val="22"/>
          <w:szCs w:val="22"/>
        </w:rPr>
        <w:t xml:space="preserve"> </w:t>
      </w:r>
      <w:r w:rsidRPr="00961258">
        <w:rPr>
          <w:rFonts w:cs="Arial"/>
          <w:sz w:val="22"/>
          <w:szCs w:val="22"/>
        </w:rPr>
        <w:t>parādus par nesamaksātiem nodokļiem u.c.</w:t>
      </w:r>
    </w:p>
    <w:p w14:paraId="636C49A4"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Gada beigās budžeta iestāde aprēķina un atsevišķi uzrāda kreditoru saistību īstermiņa un ilgtermiņa daļas. Īstermiņa daļās iekļauj summas, kuru atmaksas termiņš nepārsniedz vienu gadu no bilances datuma.</w:t>
      </w:r>
    </w:p>
    <w:p w14:paraId="4C5214A9" w14:textId="77777777" w:rsidR="00961258" w:rsidRPr="00961258" w:rsidRDefault="00961258" w:rsidP="00961258">
      <w:pPr>
        <w:widowControl w:val="0"/>
        <w:autoSpaceDE w:val="0"/>
        <w:autoSpaceDN w:val="0"/>
        <w:adjustRightInd w:val="0"/>
        <w:jc w:val="both"/>
        <w:rPr>
          <w:rFonts w:cs="Arial"/>
          <w:b/>
          <w:sz w:val="22"/>
          <w:szCs w:val="22"/>
        </w:rPr>
      </w:pPr>
    </w:p>
    <w:p w14:paraId="03EF6972" w14:textId="77777777" w:rsidR="00961258" w:rsidRDefault="00000000" w:rsidP="00961258">
      <w:pPr>
        <w:widowControl w:val="0"/>
        <w:autoSpaceDE w:val="0"/>
        <w:autoSpaceDN w:val="0"/>
        <w:adjustRightInd w:val="0"/>
        <w:jc w:val="both"/>
        <w:rPr>
          <w:rFonts w:cs="Arial"/>
          <w:b/>
          <w:sz w:val="22"/>
          <w:szCs w:val="22"/>
        </w:rPr>
      </w:pPr>
      <w:r w:rsidRPr="00961258">
        <w:rPr>
          <w:rFonts w:cs="Arial"/>
          <w:b/>
          <w:sz w:val="22"/>
          <w:szCs w:val="22"/>
        </w:rPr>
        <w:t>Aizņēmumu uzskaite</w:t>
      </w:r>
    </w:p>
    <w:p w14:paraId="12ACE9EC" w14:textId="77777777" w:rsidR="00961258" w:rsidRPr="00961258" w:rsidRDefault="00961258" w:rsidP="00961258">
      <w:pPr>
        <w:widowControl w:val="0"/>
        <w:autoSpaceDE w:val="0"/>
        <w:autoSpaceDN w:val="0"/>
        <w:adjustRightInd w:val="0"/>
        <w:jc w:val="both"/>
        <w:rPr>
          <w:rFonts w:cs="Arial"/>
          <w:b/>
          <w:sz w:val="22"/>
          <w:szCs w:val="22"/>
        </w:rPr>
      </w:pPr>
    </w:p>
    <w:p w14:paraId="0E96BC5C" w14:textId="77777777" w:rsidR="00961258" w:rsidRPr="00961258" w:rsidRDefault="00000000" w:rsidP="00961258">
      <w:pPr>
        <w:widowControl w:val="0"/>
        <w:autoSpaceDE w:val="0"/>
        <w:autoSpaceDN w:val="0"/>
        <w:adjustRightInd w:val="0"/>
        <w:jc w:val="both"/>
        <w:rPr>
          <w:rFonts w:cs="Arial"/>
          <w:bCs/>
          <w:i/>
          <w:sz w:val="22"/>
          <w:szCs w:val="22"/>
        </w:rPr>
      </w:pPr>
      <w:r w:rsidRPr="00961258">
        <w:rPr>
          <w:rFonts w:cs="Arial"/>
          <w:bCs/>
          <w:sz w:val="22"/>
          <w:szCs w:val="22"/>
        </w:rPr>
        <w:t>Aizņēmumu bilancē uzrāda no brīža, kad nauda no aizņēmuma sniedzēja tiek saņemta iestādes norēķinu kontā, pamatojoties uz bankas konta izrakstu.</w:t>
      </w:r>
    </w:p>
    <w:p w14:paraId="47C4BCAF" w14:textId="77777777" w:rsidR="00961258" w:rsidRPr="00961258" w:rsidRDefault="00000000" w:rsidP="00961258">
      <w:pPr>
        <w:widowControl w:val="0"/>
        <w:autoSpaceDE w:val="0"/>
        <w:autoSpaceDN w:val="0"/>
        <w:adjustRightInd w:val="0"/>
        <w:jc w:val="both"/>
        <w:rPr>
          <w:rFonts w:cs="Arial"/>
          <w:b/>
          <w:i/>
          <w:sz w:val="22"/>
          <w:szCs w:val="22"/>
        </w:rPr>
      </w:pPr>
      <w:r w:rsidRPr="00961258">
        <w:rPr>
          <w:rFonts w:cs="Arial"/>
          <w:sz w:val="22"/>
          <w:szCs w:val="22"/>
        </w:rPr>
        <w:t xml:space="preserve">Aizņēmumu saistības uzskaita darījuma valūtā. Mēneša beigās aizņēmumu saistību atlikumus darījuma valūtā, ja tā nav </w:t>
      </w:r>
      <w:r w:rsidRPr="00961258">
        <w:rPr>
          <w:rFonts w:cs="Arial"/>
          <w:i/>
          <w:sz w:val="22"/>
          <w:szCs w:val="22"/>
        </w:rPr>
        <w:t>e</w:t>
      </w:r>
      <w:r w:rsidR="003F18BA">
        <w:rPr>
          <w:rFonts w:cs="Arial"/>
          <w:i/>
          <w:sz w:val="22"/>
          <w:szCs w:val="22"/>
        </w:rPr>
        <w:t>u</w:t>
      </w:r>
      <w:r w:rsidRPr="00961258">
        <w:rPr>
          <w:rFonts w:cs="Arial"/>
          <w:i/>
          <w:sz w:val="22"/>
          <w:szCs w:val="22"/>
        </w:rPr>
        <w:t>ro</w:t>
      </w:r>
      <w:r w:rsidRPr="00961258">
        <w:rPr>
          <w:rFonts w:cs="Arial"/>
          <w:sz w:val="22"/>
          <w:szCs w:val="22"/>
        </w:rPr>
        <w:t xml:space="preserve">, pārvērtē saskaņā ar grāmatvedībā izmantojamo ārvalstu valūtas kursu, kas ir spēkā saimnieciskā darījuma dienas sākumā, atzīstot ieņēmumus vai izdevumus no valūtas kursu svārstībām. Dienā, kad aizņēmumu saistības atmaksā, iestāde samazina aizņēmumu saistības un samazina naudas līdzekļu kontu. </w:t>
      </w:r>
    </w:p>
    <w:p w14:paraId="6187664E" w14:textId="77777777" w:rsidR="00961258" w:rsidRPr="00961258" w:rsidRDefault="00000000" w:rsidP="00961258">
      <w:pPr>
        <w:widowControl w:val="0"/>
        <w:autoSpaceDE w:val="0"/>
        <w:autoSpaceDN w:val="0"/>
        <w:adjustRightInd w:val="0"/>
        <w:jc w:val="both"/>
        <w:rPr>
          <w:rFonts w:cs="Arial"/>
          <w:bCs/>
          <w:i/>
          <w:sz w:val="22"/>
          <w:szCs w:val="22"/>
        </w:rPr>
      </w:pPr>
      <w:r w:rsidRPr="00961258">
        <w:rPr>
          <w:rFonts w:cs="Arial"/>
          <w:bCs/>
          <w:sz w:val="22"/>
          <w:szCs w:val="22"/>
        </w:rPr>
        <w:t>Gada beigās budžeta iestāde aprēķina un atsevišķi uzrāda aizdevumu saistību īstermiņa un ilgtermiņa daļas. Īstermiņa saistību daļās iekļauj summas, kuru atmaksas termiņš nepārsniedz vienu gadu no bilances datuma.</w:t>
      </w:r>
    </w:p>
    <w:p w14:paraId="226CAB49"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xml:space="preserve">Aizņēmuma procentu izdevumus un saistību maksājumus par piešķirtajām, bet neizmantotajām kredīta summām, uzskaita darījuma valūtā pēc uzkrājumu principa, kas nosaka, ka izdevumus atzīst periodā, kad tie radušies, neatkarīgi no tā, vai nauda ir samaksāta. Procentu izdevumus uzkrāj un aprēķina aizdevumu procentu un saistību maksājumus, pamatojoties uz noslēgtajiem aizņēmumu līgumiem. </w:t>
      </w:r>
    </w:p>
    <w:p w14:paraId="3DF3C70B"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Finanšu līzings</w:t>
      </w:r>
      <w:r w:rsidR="00B2561C">
        <w:rPr>
          <w:rFonts w:cs="Arial"/>
          <w:sz w:val="22"/>
          <w:szCs w:val="22"/>
        </w:rPr>
        <w:t>.</w:t>
      </w:r>
      <w:r w:rsidRPr="00961258">
        <w:rPr>
          <w:rFonts w:cs="Arial"/>
          <w:sz w:val="22"/>
          <w:szCs w:val="22"/>
        </w:rPr>
        <w:t xml:space="preserve"> </w:t>
      </w:r>
    </w:p>
    <w:p w14:paraId="4C27BB53"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Pamatlīdzekļiem un nemateriālajiem ieguldījumiem, kurus iegādājas saskaņā ar finanšu nomas nosacījumiem, amortizāciju rēķina atbilstoši tādiem pašiem noteikumiem, kādi piemērojami pārējiem īpašumā esošiem tās pašas grupas aktīviem. Ja nav pietiekamas pārliecības, vai nomas ņē</w:t>
      </w:r>
      <w:r w:rsidRPr="00961258">
        <w:rPr>
          <w:rFonts w:cs="Arial"/>
          <w:sz w:val="22"/>
          <w:szCs w:val="22"/>
        </w:rPr>
        <w:softHyphen/>
        <w:t>mējs iegūs īpašumtiesības līdz nomas darījuma termiņa bei</w:t>
      </w:r>
      <w:r w:rsidRPr="00961258">
        <w:rPr>
          <w:rFonts w:cs="Arial"/>
          <w:sz w:val="22"/>
          <w:szCs w:val="22"/>
        </w:rPr>
        <w:softHyphen/>
        <w:t>gām, aktīvu objektam jāaprēķina pilns nolietojums īsākajā no šādiem diviem termiņiem: nomas darījuma termiņš vai tā lietderīgās lietošanas laiks.</w:t>
      </w:r>
    </w:p>
    <w:p w14:paraId="2B4A4030"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Pamatlīdzekļus un nemateriālos ieguldījumus, kas iegūti operatīvās nomas ietvaros, uzskaita zembilancē atbilstoši nomas līgumā vai iestādes vadītāja apstiprinātas komisijas (ja nepieciešams, pieaicinot attiecīgās jomas speciālistus) noteiktajai vērtībai.</w:t>
      </w:r>
    </w:p>
    <w:p w14:paraId="5A8D2D87" w14:textId="77777777" w:rsidR="00961258" w:rsidRDefault="00000000" w:rsidP="00961258">
      <w:pPr>
        <w:widowControl w:val="0"/>
        <w:autoSpaceDE w:val="0"/>
        <w:autoSpaceDN w:val="0"/>
        <w:adjustRightInd w:val="0"/>
        <w:jc w:val="both"/>
        <w:rPr>
          <w:rFonts w:cs="Arial"/>
          <w:sz w:val="22"/>
          <w:szCs w:val="22"/>
        </w:rPr>
      </w:pPr>
      <w:r w:rsidRPr="00961258">
        <w:rPr>
          <w:rFonts w:cs="Arial"/>
          <w:sz w:val="22"/>
          <w:szCs w:val="22"/>
        </w:rPr>
        <w:t>Aktīvus, kuri iegādāti ar nomas nosacījumiem, atzīst bilancē kā aktīvus un saistības pret nomas devēju aktīvu patiesajā vērtībā nomas darījuma dienā. Aktīva patieso vērtību nomas darījuma dienā nosaka kā aktīva iegādes cenu, ja tā būtiski neatšķiras no šī aktīva patiesās vērtības.</w:t>
      </w:r>
    </w:p>
    <w:p w14:paraId="751887CE" w14:textId="77777777" w:rsidR="00961258" w:rsidRPr="00961258" w:rsidRDefault="00961258" w:rsidP="00961258">
      <w:pPr>
        <w:widowControl w:val="0"/>
        <w:autoSpaceDE w:val="0"/>
        <w:autoSpaceDN w:val="0"/>
        <w:adjustRightInd w:val="0"/>
        <w:jc w:val="both"/>
        <w:rPr>
          <w:rFonts w:cs="Arial"/>
          <w:sz w:val="22"/>
          <w:szCs w:val="22"/>
        </w:rPr>
      </w:pPr>
    </w:p>
    <w:p w14:paraId="491EDC07" w14:textId="77777777" w:rsidR="00961258" w:rsidRDefault="00000000" w:rsidP="00961258">
      <w:pPr>
        <w:widowControl w:val="0"/>
        <w:autoSpaceDE w:val="0"/>
        <w:autoSpaceDN w:val="0"/>
        <w:adjustRightInd w:val="0"/>
        <w:jc w:val="both"/>
        <w:rPr>
          <w:rFonts w:cs="Arial"/>
          <w:b/>
          <w:bCs/>
          <w:sz w:val="22"/>
          <w:szCs w:val="22"/>
        </w:rPr>
      </w:pPr>
      <w:bookmarkStart w:id="3" w:name="_Ref5528472"/>
      <w:r w:rsidRPr="00961258">
        <w:rPr>
          <w:rFonts w:cs="Arial"/>
          <w:b/>
          <w:bCs/>
          <w:sz w:val="22"/>
          <w:szCs w:val="22"/>
        </w:rPr>
        <w:t>Nākamo periodu ieņēmumi un saņemtie avansa maksājumi</w:t>
      </w:r>
    </w:p>
    <w:p w14:paraId="3FEBCB7D" w14:textId="77777777" w:rsidR="00961258" w:rsidRPr="00961258" w:rsidRDefault="00961258" w:rsidP="00961258">
      <w:pPr>
        <w:widowControl w:val="0"/>
        <w:autoSpaceDE w:val="0"/>
        <w:autoSpaceDN w:val="0"/>
        <w:adjustRightInd w:val="0"/>
        <w:jc w:val="both"/>
        <w:rPr>
          <w:rFonts w:cs="Arial"/>
          <w:b/>
          <w:bCs/>
          <w:sz w:val="22"/>
          <w:szCs w:val="22"/>
        </w:rPr>
      </w:pPr>
    </w:p>
    <w:p w14:paraId="53EA572C"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Nākamo periodu ieņēmumos uzskaita ieņēmumus, kas saņemti pirms pārskata perioda slēgšanas datuma, par konkrētiem pakalpojumiem, kurus sniegs nākamajos periodos. Ja telpu nomas līgumā noteikts, ka nomnieks maksā uzreiz par trim mēnešiem, tad iznomātāja grāmatvedībā, izrakstot rēķinu, divu mēnešu nomas maksu uzrāda kā nākamo periodu ieņēmumus.</w:t>
      </w:r>
    </w:p>
    <w:p w14:paraId="601F07E0"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Nākamo periodu ieņēmumos uzskaita arī saņemto ārvalstu finanšu palīdzību (darījuma partneris – nerezidents) un saņemtos ziedojumus un dāvinājumus, ja saskaņā ar vismaz vienu no dāvinājuma līguma vai pušu vienošanās līguma nosacījumiem:</w:t>
      </w:r>
    </w:p>
    <w:p w14:paraId="217E14DD" w14:textId="77777777" w:rsidR="00961258" w:rsidRPr="00961258" w:rsidRDefault="00000000" w:rsidP="00961258">
      <w:pPr>
        <w:widowControl w:val="0"/>
        <w:numPr>
          <w:ilvl w:val="0"/>
          <w:numId w:val="20"/>
        </w:numPr>
        <w:autoSpaceDE w:val="0"/>
        <w:autoSpaceDN w:val="0"/>
        <w:adjustRightInd w:val="0"/>
        <w:jc w:val="both"/>
        <w:rPr>
          <w:rFonts w:cs="Arial"/>
          <w:sz w:val="22"/>
          <w:szCs w:val="22"/>
        </w:rPr>
      </w:pPr>
      <w:r w:rsidRPr="00961258">
        <w:rPr>
          <w:rFonts w:cs="Arial"/>
          <w:sz w:val="22"/>
          <w:szCs w:val="22"/>
        </w:rPr>
        <w:t xml:space="preserve">saņemtie līdzekļi paredzēti ilgtermiņa ieguldījuma objekta iegādei, izveidošanai </w:t>
      </w:r>
      <w:r w:rsidRPr="00961258">
        <w:rPr>
          <w:rFonts w:cs="Arial"/>
          <w:sz w:val="22"/>
          <w:szCs w:val="22"/>
        </w:rPr>
        <w:lastRenderedPageBreak/>
        <w:t>vai būvniecībai (izņemot zemei, bioloģiskajiem un pazemes aktīviem, bibliotēku fondiem, kultūras un mākslas priekšmetiem, dārgakmeņiem, dārgmetāliem un to izstrādājumiem, vērtslietām un valsts aizsargājamo kultūras pieminekļu sarakstā iekļautajiem kultūras pieminekļiem);</w:t>
      </w:r>
    </w:p>
    <w:p w14:paraId="7CF318C1" w14:textId="77777777" w:rsidR="00961258" w:rsidRPr="00961258" w:rsidRDefault="00000000" w:rsidP="00961258">
      <w:pPr>
        <w:widowControl w:val="0"/>
        <w:numPr>
          <w:ilvl w:val="0"/>
          <w:numId w:val="20"/>
        </w:numPr>
        <w:autoSpaceDE w:val="0"/>
        <w:autoSpaceDN w:val="0"/>
        <w:adjustRightInd w:val="0"/>
        <w:jc w:val="both"/>
        <w:rPr>
          <w:rFonts w:cs="Arial"/>
          <w:sz w:val="22"/>
          <w:szCs w:val="22"/>
        </w:rPr>
      </w:pPr>
      <w:r w:rsidRPr="00961258">
        <w:rPr>
          <w:rFonts w:cs="Arial"/>
          <w:sz w:val="22"/>
          <w:szCs w:val="22"/>
        </w:rPr>
        <w:t>saņemtie līdzekļi tiks izlietoti tikai nākamajā pārskata gadā noteiktu izdevumu segšanai vai iestādes funkciju izpildes nodrošināšanai;</w:t>
      </w:r>
    </w:p>
    <w:p w14:paraId="1509A657" w14:textId="77777777" w:rsidR="00961258" w:rsidRPr="00961258" w:rsidRDefault="00000000" w:rsidP="00961258">
      <w:pPr>
        <w:widowControl w:val="0"/>
        <w:numPr>
          <w:ilvl w:val="0"/>
          <w:numId w:val="20"/>
        </w:numPr>
        <w:autoSpaceDE w:val="0"/>
        <w:autoSpaceDN w:val="0"/>
        <w:adjustRightInd w:val="0"/>
        <w:jc w:val="both"/>
        <w:rPr>
          <w:rFonts w:cs="Arial"/>
          <w:sz w:val="22"/>
          <w:szCs w:val="22"/>
        </w:rPr>
      </w:pPr>
      <w:r w:rsidRPr="00961258">
        <w:rPr>
          <w:rFonts w:cs="Arial"/>
          <w:sz w:val="22"/>
          <w:szCs w:val="22"/>
        </w:rPr>
        <w:t>nosacījumu neizpildes gadījumā saņemtie līdzekļi jāatmaksā.</w:t>
      </w:r>
    </w:p>
    <w:bookmarkEnd w:id="3"/>
    <w:p w14:paraId="2E3F25C2" w14:textId="77777777" w:rsidR="00961258" w:rsidRDefault="00961258" w:rsidP="00961258">
      <w:pPr>
        <w:widowControl w:val="0"/>
        <w:autoSpaceDE w:val="0"/>
        <w:autoSpaceDN w:val="0"/>
        <w:adjustRightInd w:val="0"/>
        <w:jc w:val="both"/>
        <w:rPr>
          <w:rFonts w:cs="Arial"/>
          <w:b/>
          <w:sz w:val="22"/>
          <w:szCs w:val="22"/>
        </w:rPr>
      </w:pPr>
    </w:p>
    <w:p w14:paraId="47984843" w14:textId="77777777" w:rsidR="00961258" w:rsidRDefault="00000000" w:rsidP="00961258">
      <w:pPr>
        <w:widowControl w:val="0"/>
        <w:autoSpaceDE w:val="0"/>
        <w:autoSpaceDN w:val="0"/>
        <w:adjustRightInd w:val="0"/>
        <w:jc w:val="both"/>
        <w:rPr>
          <w:rFonts w:cs="Arial"/>
          <w:b/>
          <w:sz w:val="22"/>
          <w:szCs w:val="22"/>
        </w:rPr>
      </w:pPr>
      <w:r w:rsidRPr="00961258">
        <w:rPr>
          <w:rFonts w:cs="Arial"/>
          <w:b/>
          <w:sz w:val="22"/>
          <w:szCs w:val="22"/>
        </w:rPr>
        <w:t>Dāvinājumu uz ziedojumu uzskaite</w:t>
      </w:r>
    </w:p>
    <w:p w14:paraId="38190270" w14:textId="77777777" w:rsidR="00961258" w:rsidRPr="00961258" w:rsidRDefault="00961258" w:rsidP="00961258">
      <w:pPr>
        <w:widowControl w:val="0"/>
        <w:autoSpaceDE w:val="0"/>
        <w:autoSpaceDN w:val="0"/>
        <w:adjustRightInd w:val="0"/>
        <w:jc w:val="both"/>
        <w:rPr>
          <w:rFonts w:cs="Arial"/>
          <w:b/>
          <w:sz w:val="22"/>
          <w:szCs w:val="22"/>
        </w:rPr>
      </w:pPr>
    </w:p>
    <w:p w14:paraId="327F6332"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Saņemot ziedojumus, dāvinājumus naudas līdzekļu veidā, iestāde atzīst ieņēmumus ja tā saņemta bez nosacījuma par to izlietošanu konkrētiem mērķiem.</w:t>
      </w:r>
    </w:p>
    <w:p w14:paraId="5C0D4D34"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xml:space="preserve">Saņemtos ziedojumus un dāvinājumus natūrā </w:t>
      </w:r>
      <w:r w:rsidR="003F18BA" w:rsidRPr="00961258">
        <w:rPr>
          <w:rFonts w:cs="Arial"/>
          <w:sz w:val="22"/>
          <w:szCs w:val="22"/>
        </w:rPr>
        <w:t>–</w:t>
      </w:r>
      <w:r w:rsidRPr="00961258">
        <w:rPr>
          <w:rFonts w:cs="Arial"/>
          <w:sz w:val="22"/>
          <w:szCs w:val="22"/>
        </w:rPr>
        <w:t xml:space="preserve"> ilgtermiņa ieguldījumi, vai krājumi, kas saņemti bez nosacījuma par to izlietošanu konkrētiem mērķiem, saņemšanas dienā nosaka saņemtā ziedojuma vērtību. Ja dāvinājumu vai ziedojumu saņem pēc dokumenta, kurā norādīta vērtība, saņemto aktīvu uzskaita norādītajā vērtībā. Ja vērtība nav norādīta, iestādes izveidota komisija, nepieciešamības gadījumā pieaicinot attiecīgas jomas speciālistu, nosaka saņemtā aktīva vērtību.</w:t>
      </w:r>
    </w:p>
    <w:p w14:paraId="0557AE25"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Saņemot ziedojumus, dāvinājumus naudas līdzekļu veidā, iestāde atzīst nākamo periodu, ja tā saņemta ar nosacījumu par to izlietošanu konkrētiem mērķiem.</w:t>
      </w:r>
    </w:p>
    <w:p w14:paraId="0FC06449"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Ja ziedojumā vai dāvinājumā saņemtas lietas, kuru vērtība nav norā</w:t>
      </w:r>
      <w:r w:rsidRPr="00961258">
        <w:rPr>
          <w:rFonts w:cs="Arial"/>
          <w:sz w:val="22"/>
          <w:szCs w:val="22"/>
        </w:rPr>
        <w:softHyphen/>
        <w:t>dīta ziedojuma vai dāvinājuma līgumā vai citā dokumentā, kas apliecina šo lietu ziedojumu vai dāvinājumu, un patiesā vērtība nav zināma (to nav iespējami ticami noteikt), attiecīgās lietas var uzskaitīt natūrā (bez novērtējuma naudas izteiksmē), ja ziedojuma vai dāvinājuma priekšmets ir:</w:t>
      </w:r>
    </w:p>
    <w:p w14:paraId="62D409C0"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lieta, kuras nozīme ir simboliska vai vērtība neliela un kura saņemta nekomerciālā nolūkā;</w:t>
      </w:r>
    </w:p>
    <w:p w14:paraId="7B8704A8"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lietota kustamā manta, ja tās novērtēšanas izmaksas ir lielas salīdzi</w:t>
      </w:r>
      <w:r w:rsidRPr="00961258">
        <w:rPr>
          <w:rFonts w:cs="Arial"/>
          <w:sz w:val="22"/>
          <w:szCs w:val="22"/>
        </w:rPr>
        <w:softHyphen/>
        <w:t>nājumā ar šīs mantas varbūtējo tirgus cenu;</w:t>
      </w:r>
    </w:p>
    <w:p w14:paraId="05CA8F2E"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xml:space="preserve">objekts, kuram likuma </w:t>
      </w:r>
      <w:r w:rsidRPr="005675C9">
        <w:rPr>
          <w:rFonts w:cs="Arial"/>
          <w:color w:val="000000" w:themeColor="text1"/>
          <w:sz w:val="22"/>
          <w:szCs w:val="22"/>
        </w:rPr>
        <w:t>"</w:t>
      </w:r>
      <w:hyperlink r:id="rId8" w:tgtFrame="_top" w:tooltip="Par kultūras pieminekļu aizsardzību" w:history="1">
        <w:r w:rsidRPr="005675C9">
          <w:rPr>
            <w:rStyle w:val="Hipersaite"/>
            <w:rFonts w:cs="Arial"/>
            <w:color w:val="000000" w:themeColor="text1"/>
            <w:sz w:val="22"/>
            <w:szCs w:val="22"/>
            <w:u w:val="none"/>
          </w:rPr>
          <w:t>Par kultūras pieminekļu aizsardzību</w:t>
        </w:r>
      </w:hyperlink>
      <w:r w:rsidRPr="005675C9">
        <w:rPr>
          <w:rFonts w:cs="Arial"/>
          <w:color w:val="000000" w:themeColor="text1"/>
          <w:sz w:val="22"/>
          <w:szCs w:val="22"/>
        </w:rPr>
        <w:t xml:space="preserve">" </w:t>
      </w:r>
      <w:r w:rsidRPr="00961258">
        <w:rPr>
          <w:rFonts w:cs="Arial"/>
          <w:sz w:val="22"/>
          <w:szCs w:val="22"/>
        </w:rPr>
        <w:t>izprat</w:t>
      </w:r>
      <w:r w:rsidRPr="00961258">
        <w:rPr>
          <w:rFonts w:cs="Arial"/>
          <w:sz w:val="22"/>
          <w:szCs w:val="22"/>
        </w:rPr>
        <w:softHyphen/>
        <w:t>nē varētu būt vēsturiska, zinātniska, mākslinieciska vai citāda kultūrvēsturiska vērtība.</w:t>
      </w:r>
    </w:p>
    <w:p w14:paraId="46E38BC9"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xml:space="preserve">Ieņēmumus no ziedojumiem atzīst un ieskaita ziedojumu kontā pēc </w:t>
      </w:r>
      <w:r w:rsidRPr="00961258">
        <w:rPr>
          <w:rFonts w:cs="Arial"/>
          <w:bCs/>
          <w:sz w:val="22"/>
          <w:szCs w:val="22"/>
        </w:rPr>
        <w:t>ziedojuma kastes</w:t>
      </w:r>
      <w:r w:rsidRPr="00961258">
        <w:rPr>
          <w:rFonts w:cs="Arial"/>
          <w:sz w:val="22"/>
          <w:szCs w:val="22"/>
        </w:rPr>
        <w:t xml:space="preserve"> atvēršanas. Pastāvīga ziedojuma kastes organizēšana rakstiski tiek saskaņota ar iestādes vadītāju, tā prombūtnē ar vietnieku. Uz ziedojuma kastēm norāda ziedojuma mērķi, atbildīgo personu un ziedojuma vācēju. Caur ziedojumu kastēm saņemto ziedojumu uzskaiti un saglabāšanu līdz iemaksai iestādes ziedojuma kontā, atbilst iestādes vadītājs, kura iestādē ir novietota ziedojumu kaste. Ziedojumu kastes atvēršanai tiek nozīmēta iestādes vadītāja izveidota komisija, kas atver kasti ne retāk kā vienu reizi mēnesī, veic ziedojumu uzskaiti, sastāda aktu par saņemto ziedojumu summu. Iemaksa norēķinu kontā notiek ne vēlāk kā trīs dienu laikā pēc kastes atvēršanas.</w:t>
      </w:r>
    </w:p>
    <w:p w14:paraId="22768114"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Saņemtos dāvinājumus, ziedojumus un mantojumus uzskaita attiecīgā aktīvu grupā, atzīstot ieņēmumus no dāvinājumiem un ziedojumiem tādā vērtībā, kādā novērtēti attiecīgie dāvinājumi, ziedojumi vai mantojumi.</w:t>
      </w:r>
    </w:p>
    <w:p w14:paraId="374294B0" w14:textId="77777777" w:rsidR="00961258" w:rsidRDefault="00961258" w:rsidP="00961258">
      <w:pPr>
        <w:widowControl w:val="0"/>
        <w:autoSpaceDE w:val="0"/>
        <w:autoSpaceDN w:val="0"/>
        <w:adjustRightInd w:val="0"/>
        <w:jc w:val="both"/>
        <w:rPr>
          <w:rFonts w:cs="Arial"/>
          <w:b/>
          <w:sz w:val="22"/>
          <w:szCs w:val="22"/>
        </w:rPr>
      </w:pPr>
    </w:p>
    <w:p w14:paraId="104EF52A" w14:textId="77777777" w:rsidR="00961258" w:rsidRPr="00961258" w:rsidRDefault="00000000" w:rsidP="00961258">
      <w:pPr>
        <w:widowControl w:val="0"/>
        <w:autoSpaceDE w:val="0"/>
        <w:autoSpaceDN w:val="0"/>
        <w:adjustRightInd w:val="0"/>
        <w:jc w:val="both"/>
        <w:rPr>
          <w:rFonts w:cs="Arial"/>
          <w:b/>
          <w:sz w:val="22"/>
          <w:szCs w:val="22"/>
        </w:rPr>
      </w:pPr>
      <w:r w:rsidRPr="00961258">
        <w:rPr>
          <w:rFonts w:cs="Arial"/>
          <w:b/>
          <w:sz w:val="22"/>
          <w:szCs w:val="22"/>
        </w:rPr>
        <w:t>Ieņēmumu uzskaite</w:t>
      </w:r>
    </w:p>
    <w:p w14:paraId="401FFBD6" w14:textId="77777777" w:rsidR="00961258" w:rsidRPr="00961258" w:rsidRDefault="00000000" w:rsidP="00961258">
      <w:pPr>
        <w:widowControl w:val="0"/>
        <w:autoSpaceDE w:val="0"/>
        <w:autoSpaceDN w:val="0"/>
        <w:adjustRightInd w:val="0"/>
        <w:jc w:val="both"/>
        <w:rPr>
          <w:rFonts w:cs="Arial"/>
          <w:b/>
          <w:sz w:val="22"/>
          <w:szCs w:val="22"/>
        </w:rPr>
      </w:pPr>
      <w:r w:rsidRPr="00961258">
        <w:rPr>
          <w:rFonts w:cs="Arial"/>
          <w:sz w:val="22"/>
          <w:szCs w:val="22"/>
        </w:rPr>
        <w:t>Ieņēmumus uzskaita pēc uzkrājumu principa, kas nosaka, ka ieņēmumus atzīst grāmatvedības periodā, kad tie radušies, neatkarīgi no tā, vai nauda saņemta.</w:t>
      </w:r>
    </w:p>
    <w:p w14:paraId="260D27B2"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Ieņēmumus ārvalstu valūtā uzskaita euro to atzīšanas dienā. Ieņēmumus, kas rodas no valūtas kursu atšķirībām ieņēmumu atzīšanas dienā un naudas saņemšanas dienā, uzskaita kā ieņēmumus vai zaudējumus no valūtas kursu svārstībām.</w:t>
      </w:r>
    </w:p>
    <w:p w14:paraId="61B8A12B"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Ieņēmumus no pakalpojumu sniegšanas uzskaita, atskaitot pievienotās vērtības nodokli un ar realizāciju tieši saistītās atlaides, ja iestāde ir PVN maksātājs.</w:t>
      </w:r>
    </w:p>
    <w:p w14:paraId="030BCFBB"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xml:space="preserve">Ja skaidru naudu iemaksā iestādes kasē, ja tie iepriekš nav atzīti kā ieņēmumi, tad ieņēmumus atzīst dienas beigās, pamatojoties uz kases aparāta atskaiti. </w:t>
      </w:r>
    </w:p>
    <w:p w14:paraId="772CFBFE"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xml:space="preserve">Ja preču pārdošanas vai pakalpojumu sniegšanas darījumu reģistrācija notiek bez kases </w:t>
      </w:r>
      <w:r w:rsidRPr="00961258">
        <w:rPr>
          <w:rFonts w:cs="Arial"/>
          <w:sz w:val="22"/>
          <w:szCs w:val="22"/>
        </w:rPr>
        <w:lastRenderedPageBreak/>
        <w:t>aparāta izmantošanas, tad ieņēmumus atzīst, pamatojoties uz attaisnojošo dokumentu, kurā uzskaitīti dienas ieņēmumi.</w:t>
      </w:r>
    </w:p>
    <w:p w14:paraId="13CC2EEC"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xml:space="preserve">Budžeta ieņēmumus veido saskaņā ar nodokļu likumiem iekasētie vai saņemtie nodokļu, valsts un pašvaldību nodevu un citi maksājumi budžetos, kā arī pašvaldības iestāžu ieņēmumi no sniegtajiem maksas pakalpojumiem. </w:t>
      </w:r>
    </w:p>
    <w:p w14:paraId="1B30D0A7"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xml:space="preserve">Iedzīvotāju ienākuma nodokļa, dabas resursu nodokļa un azartspēļu nodokļa ieņēmumi tiek atzīti pēc naudas saņemšanas principa, jo šo nodokļu administrēšanu veic Valsts Ieņēmumu dienests. </w:t>
      </w:r>
    </w:p>
    <w:p w14:paraId="3AC163FF"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Pašvaldība veic nekustamā īpašuma nodokļa uzskaiti pēc uzkrāšanas principa.</w:t>
      </w:r>
    </w:p>
    <w:p w14:paraId="2825F27F"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Dotāciju piešķiršanas dienā budžeta iestāde atzīst ieņēmumus no saņemtajām dotācijām un palielina naudas līdzekļu konta atlikumu.</w:t>
      </w:r>
    </w:p>
    <w:p w14:paraId="52D4C934"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xml:space="preserve">Saņemtie transferta pārskaitījumi </w:t>
      </w:r>
      <w:r w:rsidR="00222D39" w:rsidRPr="00961258">
        <w:rPr>
          <w:rFonts w:cs="Arial"/>
          <w:sz w:val="22"/>
          <w:szCs w:val="22"/>
        </w:rPr>
        <w:t>–</w:t>
      </w:r>
      <w:r w:rsidRPr="00961258">
        <w:rPr>
          <w:rFonts w:cs="Arial"/>
          <w:sz w:val="22"/>
          <w:szCs w:val="22"/>
        </w:rPr>
        <w:t xml:space="preserve"> šīs politikas ietvaros, ir:</w:t>
      </w:r>
    </w:p>
    <w:p w14:paraId="4837AC47" w14:textId="77777777" w:rsidR="00961258" w:rsidRPr="00961258" w:rsidRDefault="00000000" w:rsidP="00961258">
      <w:pPr>
        <w:widowControl w:val="0"/>
        <w:numPr>
          <w:ilvl w:val="0"/>
          <w:numId w:val="21"/>
        </w:numPr>
        <w:autoSpaceDE w:val="0"/>
        <w:autoSpaceDN w:val="0"/>
        <w:adjustRightInd w:val="0"/>
        <w:jc w:val="both"/>
        <w:rPr>
          <w:rFonts w:cs="Arial"/>
          <w:sz w:val="22"/>
          <w:szCs w:val="22"/>
        </w:rPr>
      </w:pPr>
      <w:r w:rsidRPr="00961258">
        <w:rPr>
          <w:rFonts w:cs="Arial"/>
          <w:sz w:val="22"/>
          <w:szCs w:val="22"/>
        </w:rPr>
        <w:t>saņemtie pārskaitījumi no augstākstāvošas iestādes;</w:t>
      </w:r>
    </w:p>
    <w:p w14:paraId="1AD8F836" w14:textId="77777777" w:rsidR="00961258" w:rsidRPr="00961258" w:rsidRDefault="00000000" w:rsidP="00961258">
      <w:pPr>
        <w:widowControl w:val="0"/>
        <w:numPr>
          <w:ilvl w:val="0"/>
          <w:numId w:val="21"/>
        </w:numPr>
        <w:autoSpaceDE w:val="0"/>
        <w:autoSpaceDN w:val="0"/>
        <w:adjustRightInd w:val="0"/>
        <w:jc w:val="both"/>
        <w:rPr>
          <w:rFonts w:cs="Arial"/>
          <w:sz w:val="22"/>
          <w:szCs w:val="22"/>
        </w:rPr>
      </w:pPr>
      <w:r w:rsidRPr="00961258">
        <w:rPr>
          <w:rFonts w:cs="Arial"/>
          <w:sz w:val="22"/>
          <w:szCs w:val="22"/>
        </w:rPr>
        <w:t>transferta pārskaitījumi starp dažādiem budžeta veidiem un sociālas apdrošināšanas saņemtie transferta pārskaitījumi starp sociālas apdrošināšanas budžetiem, saskaņā ar gadskārtējo budžeta likumu;</w:t>
      </w:r>
    </w:p>
    <w:p w14:paraId="10B6EFFC" w14:textId="77777777" w:rsidR="00961258" w:rsidRPr="00961258" w:rsidRDefault="00000000" w:rsidP="00961258">
      <w:pPr>
        <w:widowControl w:val="0"/>
        <w:numPr>
          <w:ilvl w:val="0"/>
          <w:numId w:val="21"/>
        </w:numPr>
        <w:autoSpaceDE w:val="0"/>
        <w:autoSpaceDN w:val="0"/>
        <w:adjustRightInd w:val="0"/>
        <w:jc w:val="both"/>
        <w:rPr>
          <w:rFonts w:cs="Arial"/>
          <w:sz w:val="22"/>
          <w:szCs w:val="22"/>
        </w:rPr>
      </w:pPr>
      <w:r w:rsidRPr="00961258">
        <w:rPr>
          <w:rFonts w:cs="Arial"/>
          <w:sz w:val="22"/>
          <w:szCs w:val="22"/>
        </w:rPr>
        <w:t xml:space="preserve">saņemtās dotācijas un mērķdotācijas no citiem budžetu veidiem. </w:t>
      </w:r>
    </w:p>
    <w:p w14:paraId="55214B25"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xml:space="preserve"> Transferta pārskaitījuma dienā iestāde, kas saņem transferta pārskaitījumu, palielina naudas līdzekļu atlikumu un atzīst nākamo periodu ieņēmumus. Pārskata perioda laikā atbilstoši saņemtajiem attaisnojuma dokumentiem par attaisnotajiem (atzītajiem) izdevumiem, ja apstiprinājums saņemts līdz nākamā pārskata gada 31.</w:t>
      </w:r>
      <w:r w:rsidR="0077122E">
        <w:rPr>
          <w:rFonts w:cs="Arial"/>
          <w:sz w:val="22"/>
          <w:szCs w:val="22"/>
        </w:rPr>
        <w:t xml:space="preserve"> </w:t>
      </w:r>
      <w:r w:rsidRPr="00961258">
        <w:rPr>
          <w:rFonts w:cs="Arial"/>
          <w:sz w:val="22"/>
          <w:szCs w:val="22"/>
        </w:rPr>
        <w:t xml:space="preserve">janvārim, samazina avansā saņemto transfertu un atzīst pārskata perioda ieņēmumus. </w:t>
      </w:r>
    </w:p>
    <w:p w14:paraId="794CB7E9"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Ja iestāde saņems transfertu pēc izmaksu veikšanas (pēcapmaksa) un attiecīgos izdevumus apstiprina nākamajā pārskata gadā līdz 31.</w:t>
      </w:r>
      <w:r w:rsidR="0077122E">
        <w:rPr>
          <w:rFonts w:cs="Arial"/>
          <w:sz w:val="22"/>
          <w:szCs w:val="22"/>
        </w:rPr>
        <w:t xml:space="preserve"> </w:t>
      </w:r>
      <w:r w:rsidRPr="00961258">
        <w:rPr>
          <w:rFonts w:cs="Arial"/>
          <w:sz w:val="22"/>
          <w:szCs w:val="22"/>
        </w:rPr>
        <w:t>janvārim (ieskaitot), un transferta pārskaitījums pārskata gadā nav saņemts, iestāde pārskata gada beigās atzīst uzkrātos ieņēmumus un transferta ieņēmumus. Transferta apstiprinājuma dienā iestāde samazina iepriekš atzītos uzkrātos ieņēmumus un atzīst prasības. Ja transferta izlietojumu apstiprina pēc nākamā pārskata gada 31.</w:t>
      </w:r>
      <w:r w:rsidR="0077122E">
        <w:rPr>
          <w:rFonts w:cs="Arial"/>
          <w:sz w:val="22"/>
          <w:szCs w:val="22"/>
        </w:rPr>
        <w:t xml:space="preserve"> </w:t>
      </w:r>
      <w:r w:rsidRPr="00961258">
        <w:rPr>
          <w:rFonts w:cs="Arial"/>
          <w:sz w:val="22"/>
          <w:szCs w:val="22"/>
        </w:rPr>
        <w:t>janvāra, iestāde atzīst transferta ieņēmumus kā pārējos iepriekšējo gadu ieņēmumus tajā pārskata gadā, kurā apstiprināts transferta izlietojums.</w:t>
      </w:r>
    </w:p>
    <w:p w14:paraId="0F384DF3"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Pārskata gada beigās zembilancē uzrāda transferta izlietojuma vai attiecīgo izdevumu kopsummu pārskata gadā, attiecībā uz kuru transferta ieņēmumi vai transferta izdevumi atzīstami nākamajos pārskata gados.</w:t>
      </w:r>
    </w:p>
    <w:p w14:paraId="7E1310C1" w14:textId="77777777" w:rsidR="00961258" w:rsidRPr="00961258" w:rsidRDefault="00961258" w:rsidP="00961258">
      <w:pPr>
        <w:widowControl w:val="0"/>
        <w:autoSpaceDE w:val="0"/>
        <w:autoSpaceDN w:val="0"/>
        <w:adjustRightInd w:val="0"/>
        <w:jc w:val="both"/>
        <w:rPr>
          <w:rFonts w:cs="Arial"/>
          <w:sz w:val="22"/>
          <w:szCs w:val="22"/>
        </w:rPr>
      </w:pPr>
    </w:p>
    <w:p w14:paraId="3C76C622" w14:textId="77777777" w:rsidR="00961258" w:rsidRPr="00961258" w:rsidRDefault="00000000" w:rsidP="00961258">
      <w:pPr>
        <w:widowControl w:val="0"/>
        <w:autoSpaceDE w:val="0"/>
        <w:autoSpaceDN w:val="0"/>
        <w:adjustRightInd w:val="0"/>
        <w:jc w:val="both"/>
        <w:rPr>
          <w:rFonts w:cs="Arial"/>
          <w:b/>
          <w:bCs/>
          <w:sz w:val="22"/>
          <w:szCs w:val="22"/>
        </w:rPr>
      </w:pPr>
      <w:r w:rsidRPr="00961258">
        <w:rPr>
          <w:rFonts w:cs="Arial"/>
          <w:b/>
          <w:bCs/>
          <w:sz w:val="22"/>
          <w:szCs w:val="22"/>
        </w:rPr>
        <w:t>Izdevumi</w:t>
      </w:r>
    </w:p>
    <w:p w14:paraId="339BD04F" w14:textId="77777777" w:rsidR="00961258" w:rsidRPr="00961258" w:rsidRDefault="00961258" w:rsidP="00961258">
      <w:pPr>
        <w:widowControl w:val="0"/>
        <w:autoSpaceDE w:val="0"/>
        <w:autoSpaceDN w:val="0"/>
        <w:adjustRightInd w:val="0"/>
        <w:jc w:val="both"/>
        <w:rPr>
          <w:rFonts w:cs="Arial"/>
          <w:sz w:val="22"/>
          <w:szCs w:val="22"/>
        </w:rPr>
      </w:pPr>
    </w:p>
    <w:p w14:paraId="7B9324E3"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xml:space="preserve">Pašvaldības budžeta izdevumi ir atspoguļoti atbilstoši Ministru kabineta noteikumos noteiktajai izdevumu klasifikācijai atbilstoši valdības funkcijām un ekonomiskajām kategorijām. </w:t>
      </w:r>
    </w:p>
    <w:p w14:paraId="56FB0F86"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Izdevumus atzīst un uzskaita pēc uzkrāšanas principa, atzīstot izdevumus periodā, kad tie radušies, neatkarīgi no naudas līdzekļu samaksas. Tiek atsevišķi uzskaitīt izdevumi kuri apliekas un kuri neapliekas ar PVN. Izdevumus par saņemtajām precēm un pakalpojumiem uzskaita, atskaitot PVN un atlaides.</w:t>
      </w:r>
    </w:p>
    <w:p w14:paraId="788F79A4" w14:textId="77777777" w:rsidR="00961258" w:rsidRPr="00961258" w:rsidRDefault="00000000" w:rsidP="00961258">
      <w:pPr>
        <w:widowControl w:val="0"/>
        <w:autoSpaceDE w:val="0"/>
        <w:autoSpaceDN w:val="0"/>
        <w:adjustRightInd w:val="0"/>
        <w:jc w:val="both"/>
        <w:rPr>
          <w:rFonts w:cs="Arial"/>
          <w:i/>
          <w:iCs/>
          <w:sz w:val="22"/>
          <w:szCs w:val="22"/>
        </w:rPr>
      </w:pPr>
      <w:r w:rsidRPr="00961258">
        <w:rPr>
          <w:rFonts w:cs="Arial"/>
          <w:i/>
          <w:iCs/>
          <w:sz w:val="22"/>
          <w:szCs w:val="22"/>
        </w:rPr>
        <w:t>Subsīdiju, dotāciju komersantiem, biedrībām, nodibinājumiem uzskaites pamatprincipi</w:t>
      </w:r>
    </w:p>
    <w:p w14:paraId="333A9359"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Subsīdijas un dotācijas komersantiem, biedrībām un nodibinājumiem saskaņā ar uzkrāšanas principu atzīst:</w:t>
      </w:r>
    </w:p>
    <w:p w14:paraId="69338017"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nākamo periodu izdevumos, subsīdijas un dotācijas izmaksājot avansā /konts 2421/;</w:t>
      </w:r>
    </w:p>
    <w:p w14:paraId="77C5EC7C"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pamatdarbības izdevumos atbilstoši iestādē apstiprinātiem komersanta, biedrības vai nodibinājuma iesniegtiem attaisnojuma dokumentiem.</w:t>
      </w:r>
    </w:p>
    <w:p w14:paraId="7F0E5418" w14:textId="77777777" w:rsidR="00961258" w:rsidRPr="00961258" w:rsidRDefault="00000000" w:rsidP="00961258">
      <w:pPr>
        <w:widowControl w:val="0"/>
        <w:autoSpaceDE w:val="0"/>
        <w:autoSpaceDN w:val="0"/>
        <w:adjustRightInd w:val="0"/>
        <w:jc w:val="both"/>
        <w:rPr>
          <w:rFonts w:cs="Arial"/>
          <w:i/>
          <w:iCs/>
          <w:sz w:val="22"/>
          <w:szCs w:val="22"/>
        </w:rPr>
      </w:pPr>
      <w:r w:rsidRPr="00961258">
        <w:rPr>
          <w:rFonts w:cs="Arial"/>
          <w:i/>
          <w:iCs/>
          <w:sz w:val="22"/>
          <w:szCs w:val="22"/>
        </w:rPr>
        <w:t>Zembilances uzskaites pamatprincipi</w:t>
      </w:r>
    </w:p>
    <w:p w14:paraId="63BD1115"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xml:space="preserve">Zembilancē reģistrē iestādes iespējamos aktīvus, kuri radušies pagātnes notikumu rezultātā un kuru pastāvēšana apstiprināsies tikai atkarībā no viena vai vairāku tādu nākotnes notikumu notikšanas vai nenotikšanas, kurus budžeta iestāde pilnībā nevar kontrolēt. </w:t>
      </w:r>
    </w:p>
    <w:p w14:paraId="67452FEA"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xml:space="preserve">Zembilancē reģistrē iestādes iespējamās saistības, kas radušās pagātnes notikumu rezultātā, bet to iestāšanās vai neiestāšanās atkarīga no viena vai vairāku tādu nākotnes </w:t>
      </w:r>
      <w:r w:rsidRPr="00961258">
        <w:rPr>
          <w:rFonts w:cs="Arial"/>
          <w:sz w:val="22"/>
          <w:szCs w:val="22"/>
        </w:rPr>
        <w:lastRenderedPageBreak/>
        <w:t>notikumu notikšanas vai nenotikšanas, kurus budžeta iestāde pilnībā nevar kontrolēt. Zembilancē norāda arī pašreizējās saistības, kuru dzēšanai nav nepieciešams budžeta iestādes resursu patēriņš, un pašreizējās saistības, kurām nav pietiekams pamatojums saistību vērtības noteikšanai.</w:t>
      </w:r>
    </w:p>
    <w:p w14:paraId="644C0351"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xml:space="preserve">Zembilancē pie iespējamajiem aktīviem uzskaitīti dzīvojamā fonda kopīpašuma domājamās daļas no dzīvojamās mājās, neprivatizētajiem pašvaldības dzīvokļiem un tiem piekrītošajām zemesgabalu domājamām daļām. Dzīvoklis pirms ierakstīšanas Zemesgrāmatā tiek apsekots un apsekošanas brīdī, tiek konstatēs, vai tajā nav veikta patvaļīga pārbūve. Dzīvokļu reģistrāciju Zemesgrāmatā apgrūtina vēsturiskās dzīvokļu pārbūves, tehniskās dokumentācijas izstrāde, saskaņošanas darbs ar dzīvokļu īrniekiem, projektētājiem un Valsts zemes dienesta darbinieku piekļuvi dzīvokļiem, kadastrālai uzmērīšanai. No apsekotajiem pašvaldības dzīvokļiem aptuveni </w:t>
      </w:r>
      <w:r w:rsidR="005675C9">
        <w:rPr>
          <w:rFonts w:cs="Arial"/>
          <w:sz w:val="22"/>
          <w:szCs w:val="22"/>
        </w:rPr>
        <w:t xml:space="preserve">                              </w:t>
      </w:r>
      <w:r w:rsidRPr="00961258">
        <w:rPr>
          <w:rFonts w:cs="Arial"/>
          <w:sz w:val="22"/>
          <w:szCs w:val="22"/>
        </w:rPr>
        <w:t>20 procentos gadījumos ir veikta dzīvokļu pārbūve un nav iespējams dzīvokli reģistrēt zemesgrāmatā bez jaunas tehniskās dokumentācijas izgatavošanas vai nelikumīgās pārbūves novēršanas. Pēc nepieciešamās dokumentācijas sakārtošanas domājamās daļas tiek ņemtas uzskaitē aktuālajā kadastrālajā vērtībā.</w:t>
      </w:r>
    </w:p>
    <w:p w14:paraId="53281610"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Zembilancē pie iespējamajiem pasīviem uzskaitīti galvojumi par kapitālsabierību aizņēmumiem pilnā apmērā. Tā kā kapitālsabiedrības veic pašvaldības deliģētas funkcijas un to izpildei slēgti kredītsaistību līgumi, pašvaldība nepieciešamības gadījumā ir gatava pārņemt saistību izpildi .</w:t>
      </w:r>
    </w:p>
    <w:p w14:paraId="43E34345" w14:textId="77777777" w:rsidR="00961258" w:rsidRPr="00961258" w:rsidRDefault="00961258" w:rsidP="00961258">
      <w:pPr>
        <w:widowControl w:val="0"/>
        <w:autoSpaceDE w:val="0"/>
        <w:autoSpaceDN w:val="0"/>
        <w:adjustRightInd w:val="0"/>
        <w:jc w:val="both"/>
        <w:rPr>
          <w:rFonts w:cs="Arial"/>
          <w:b/>
          <w:sz w:val="22"/>
          <w:szCs w:val="22"/>
        </w:rPr>
      </w:pPr>
    </w:p>
    <w:p w14:paraId="009897A5" w14:textId="77777777" w:rsidR="00961258" w:rsidRPr="00961258" w:rsidRDefault="00000000" w:rsidP="00961258">
      <w:pPr>
        <w:widowControl w:val="0"/>
        <w:autoSpaceDE w:val="0"/>
        <w:autoSpaceDN w:val="0"/>
        <w:adjustRightInd w:val="0"/>
        <w:jc w:val="both"/>
        <w:rPr>
          <w:rFonts w:cs="Arial"/>
          <w:b/>
          <w:sz w:val="22"/>
          <w:szCs w:val="22"/>
        </w:rPr>
      </w:pPr>
      <w:r w:rsidRPr="00961258">
        <w:rPr>
          <w:rFonts w:cs="Arial"/>
          <w:b/>
          <w:sz w:val="22"/>
          <w:szCs w:val="22"/>
        </w:rPr>
        <w:t>Gada inventarizācija</w:t>
      </w:r>
    </w:p>
    <w:p w14:paraId="78FE45CB" w14:textId="77777777" w:rsidR="00961258" w:rsidRPr="00961258" w:rsidRDefault="00961258" w:rsidP="00961258">
      <w:pPr>
        <w:widowControl w:val="0"/>
        <w:autoSpaceDE w:val="0"/>
        <w:autoSpaceDN w:val="0"/>
        <w:adjustRightInd w:val="0"/>
        <w:jc w:val="both"/>
        <w:rPr>
          <w:rFonts w:cs="Arial"/>
          <w:sz w:val="22"/>
          <w:szCs w:val="22"/>
        </w:rPr>
      </w:pPr>
    </w:p>
    <w:p w14:paraId="4DC86712"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Gada inventarizācija veikta laika periodā no 01.11.202</w:t>
      </w:r>
      <w:r>
        <w:rPr>
          <w:rFonts w:cs="Arial"/>
          <w:sz w:val="22"/>
          <w:szCs w:val="22"/>
        </w:rPr>
        <w:t>3</w:t>
      </w:r>
      <w:r w:rsidRPr="00961258">
        <w:rPr>
          <w:rFonts w:cs="Arial"/>
          <w:sz w:val="22"/>
          <w:szCs w:val="22"/>
        </w:rPr>
        <w:t>.</w:t>
      </w:r>
      <w:r>
        <w:rPr>
          <w:rFonts w:cs="Arial"/>
          <w:sz w:val="22"/>
          <w:szCs w:val="22"/>
        </w:rPr>
        <w:t>g.</w:t>
      </w:r>
      <w:r w:rsidRPr="00961258">
        <w:rPr>
          <w:rFonts w:cs="Arial"/>
          <w:sz w:val="22"/>
          <w:szCs w:val="22"/>
        </w:rPr>
        <w:t xml:space="preserve"> līdz 31.01.202</w:t>
      </w:r>
      <w:r>
        <w:rPr>
          <w:rFonts w:cs="Arial"/>
          <w:sz w:val="22"/>
          <w:szCs w:val="22"/>
        </w:rPr>
        <w:t>4</w:t>
      </w:r>
      <w:r w:rsidRPr="00961258">
        <w:rPr>
          <w:rFonts w:cs="Arial"/>
          <w:sz w:val="22"/>
          <w:szCs w:val="22"/>
        </w:rPr>
        <w:t>.</w:t>
      </w:r>
      <w:r>
        <w:rPr>
          <w:rFonts w:cs="Arial"/>
          <w:sz w:val="22"/>
          <w:szCs w:val="22"/>
        </w:rPr>
        <w:t>g.</w:t>
      </w:r>
      <w:r w:rsidRPr="00961258">
        <w:rPr>
          <w:rFonts w:cs="Arial"/>
          <w:sz w:val="22"/>
          <w:szCs w:val="22"/>
        </w:rPr>
        <w:t xml:space="preserve"> pamatojoties uz </w:t>
      </w:r>
      <w:bookmarkStart w:id="4" w:name="OLE_LINK12"/>
      <w:bookmarkStart w:id="5" w:name="OLE_LINK13"/>
      <w:r w:rsidRPr="00961258">
        <w:rPr>
          <w:rFonts w:cs="Arial"/>
          <w:sz w:val="22"/>
          <w:szCs w:val="22"/>
        </w:rPr>
        <w:t>202</w:t>
      </w:r>
      <w:r>
        <w:rPr>
          <w:rFonts w:cs="Arial"/>
          <w:sz w:val="22"/>
          <w:szCs w:val="22"/>
        </w:rPr>
        <w:t>3</w:t>
      </w:r>
      <w:r w:rsidRPr="00961258">
        <w:rPr>
          <w:rFonts w:cs="Arial"/>
          <w:sz w:val="22"/>
          <w:szCs w:val="22"/>
        </w:rPr>
        <w:t xml:space="preserve">. gada </w:t>
      </w:r>
      <w:r>
        <w:rPr>
          <w:rFonts w:cs="Arial"/>
          <w:sz w:val="22"/>
          <w:szCs w:val="22"/>
        </w:rPr>
        <w:t>4</w:t>
      </w:r>
      <w:r w:rsidRPr="00961258">
        <w:rPr>
          <w:rFonts w:cs="Arial"/>
          <w:sz w:val="22"/>
          <w:szCs w:val="22"/>
        </w:rPr>
        <w:t xml:space="preserve">. </w:t>
      </w:r>
      <w:r>
        <w:rPr>
          <w:rFonts w:cs="Arial"/>
          <w:sz w:val="22"/>
          <w:szCs w:val="22"/>
        </w:rPr>
        <w:t xml:space="preserve">oktobra </w:t>
      </w:r>
      <w:r w:rsidRPr="00961258">
        <w:rPr>
          <w:rFonts w:cs="Arial"/>
          <w:sz w:val="22"/>
          <w:szCs w:val="22"/>
        </w:rPr>
        <w:t>rīkojumu Nr.1</w:t>
      </w:r>
      <w:r>
        <w:rPr>
          <w:rFonts w:cs="Arial"/>
          <w:sz w:val="22"/>
          <w:szCs w:val="22"/>
        </w:rPr>
        <w:t>94</w:t>
      </w:r>
      <w:r w:rsidRPr="00961258">
        <w:rPr>
          <w:rFonts w:cs="Arial"/>
          <w:sz w:val="22"/>
          <w:szCs w:val="22"/>
        </w:rPr>
        <w:t xml:space="preserve">/2.1.1 </w:t>
      </w:r>
      <w:r w:rsidR="005675C9" w:rsidRPr="00961258">
        <w:rPr>
          <w:rFonts w:cs="Arial"/>
          <w:sz w:val="22"/>
          <w:szCs w:val="22"/>
        </w:rPr>
        <w:t>"</w:t>
      </w:r>
      <w:r w:rsidRPr="00961258">
        <w:rPr>
          <w:rFonts w:cs="Arial"/>
          <w:iCs/>
          <w:sz w:val="22"/>
          <w:szCs w:val="22"/>
        </w:rPr>
        <w:t>Par kārtējo inventarizāciju</w:t>
      </w:r>
      <w:r w:rsidR="005675C9" w:rsidRPr="00961258">
        <w:rPr>
          <w:rFonts w:cs="Arial"/>
          <w:sz w:val="22"/>
          <w:szCs w:val="22"/>
        </w:rPr>
        <w:t>"</w:t>
      </w:r>
      <w:r w:rsidRPr="00961258">
        <w:rPr>
          <w:rFonts w:cs="Arial"/>
          <w:iCs/>
          <w:sz w:val="22"/>
          <w:szCs w:val="22"/>
        </w:rPr>
        <w:t xml:space="preserve"> un iestāžu iekšējiem rīkojumiem.</w:t>
      </w:r>
      <w:bookmarkEnd w:id="4"/>
      <w:bookmarkEnd w:id="5"/>
      <w:r w:rsidRPr="00961258">
        <w:rPr>
          <w:rFonts w:cs="Arial"/>
          <w:sz w:val="22"/>
          <w:szCs w:val="22"/>
        </w:rPr>
        <w:t xml:space="preserve"> Inventarizācijas veiktas visiem bilances posteņiem, zembilances prasībām un saistībām, stingrās uzskaites dokumentiem. Īpašumi salīdzināti ar VZD datiem, Valsts Kultūras pieminekļu aizsardzības inspekciju, Valsts mežu dienestu, CSDD, Latvijas derīgo atradņu reģistra datiem. </w:t>
      </w:r>
    </w:p>
    <w:p w14:paraId="1C26F954"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Ilgtermiņa ieguldījumu un krājumu inventarizācijas komisijas sastāvā iekļauj ne mazāk kā trīs darbiniekus.</w:t>
      </w:r>
    </w:p>
    <w:p w14:paraId="1E37D28D"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Nemateriālos ieguldījumus inventarizē to apjomu pārbaudot saskaņā ar attiecīgajiem dokumentiem. Inventarizācijas gaitā salīdzina iegūto licences un citas tiesības dokumentāciju ar grāmatvedības reģistros uzrādīto summu.</w:t>
      </w:r>
    </w:p>
    <w:p w14:paraId="5E952631"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xml:space="preserve">Bibliotēkas krājuma veidošanas, papildināšanas, uzturēšanas, saglabāšanas, inventarizācijas kārtību nosaka Nacionālā bibliotēku krājuma MK Noteikumi Nr.317. Liepājas muzeja krājuma uzskaiti reglamentē Latvijas Republikas </w:t>
      </w:r>
      <w:r w:rsidR="005675C9" w:rsidRPr="00961258">
        <w:rPr>
          <w:rFonts w:cs="Arial"/>
          <w:sz w:val="22"/>
          <w:szCs w:val="22"/>
        </w:rPr>
        <w:t>"</w:t>
      </w:r>
      <w:r w:rsidRPr="00961258">
        <w:rPr>
          <w:rFonts w:cs="Arial"/>
          <w:sz w:val="22"/>
          <w:szCs w:val="22"/>
        </w:rPr>
        <w:t>Muzeju likums</w:t>
      </w:r>
      <w:r w:rsidR="005675C9" w:rsidRPr="00961258">
        <w:rPr>
          <w:rFonts w:cs="Arial"/>
          <w:sz w:val="22"/>
          <w:szCs w:val="22"/>
        </w:rPr>
        <w:t>"</w:t>
      </w:r>
      <w:r w:rsidRPr="00961258">
        <w:rPr>
          <w:rFonts w:cs="Arial"/>
          <w:sz w:val="22"/>
          <w:szCs w:val="22"/>
        </w:rPr>
        <w:t xml:space="preserve"> (2006.</w:t>
      </w:r>
      <w:r w:rsidR="005675C9">
        <w:rPr>
          <w:rFonts w:cs="Arial"/>
          <w:sz w:val="22"/>
          <w:szCs w:val="22"/>
        </w:rPr>
        <w:t xml:space="preserve"> </w:t>
      </w:r>
      <w:r w:rsidRPr="00961258">
        <w:rPr>
          <w:rFonts w:cs="Arial"/>
          <w:sz w:val="22"/>
          <w:szCs w:val="22"/>
        </w:rPr>
        <w:t xml:space="preserve">gada 3. janvāris), Latvijas Republikas Ministru kabineta noteikumi Nr.956 </w:t>
      </w:r>
      <w:r w:rsidR="0077122E">
        <w:rPr>
          <w:rFonts w:cs="Arial"/>
          <w:sz w:val="22"/>
          <w:szCs w:val="22"/>
        </w:rPr>
        <w:t xml:space="preserve">                 </w:t>
      </w:r>
      <w:r w:rsidRPr="00961258">
        <w:rPr>
          <w:rFonts w:cs="Arial"/>
          <w:sz w:val="22"/>
          <w:szCs w:val="22"/>
        </w:rPr>
        <w:t>(2006.</w:t>
      </w:r>
      <w:r w:rsidR="005675C9">
        <w:rPr>
          <w:rFonts w:cs="Arial"/>
          <w:sz w:val="22"/>
          <w:szCs w:val="22"/>
        </w:rPr>
        <w:t xml:space="preserve"> </w:t>
      </w:r>
      <w:r w:rsidRPr="00961258">
        <w:rPr>
          <w:rFonts w:cs="Arial"/>
          <w:sz w:val="22"/>
          <w:szCs w:val="22"/>
        </w:rPr>
        <w:t xml:space="preserve">gada 21. novembris, prot. Nr.615. paragrāfs) </w:t>
      </w:r>
      <w:r w:rsidR="005675C9" w:rsidRPr="00961258">
        <w:rPr>
          <w:rFonts w:cs="Arial"/>
          <w:sz w:val="22"/>
          <w:szCs w:val="22"/>
        </w:rPr>
        <w:t>"</w:t>
      </w:r>
      <w:r w:rsidRPr="00961258">
        <w:rPr>
          <w:rFonts w:cs="Arial"/>
          <w:sz w:val="22"/>
          <w:szCs w:val="22"/>
        </w:rPr>
        <w:t>Noteikumi par Nacionālo muzeju krājumu</w:t>
      </w:r>
      <w:r w:rsidR="005675C9" w:rsidRPr="00961258">
        <w:rPr>
          <w:rFonts w:cs="Arial"/>
          <w:sz w:val="22"/>
          <w:szCs w:val="22"/>
        </w:rPr>
        <w:t>"</w:t>
      </w:r>
      <w:r w:rsidRPr="00961258">
        <w:rPr>
          <w:rFonts w:cs="Arial"/>
          <w:sz w:val="22"/>
          <w:szCs w:val="22"/>
        </w:rPr>
        <w:t xml:space="preserve"> un no tiem izrietošie </w:t>
      </w:r>
      <w:r w:rsidR="005675C9" w:rsidRPr="00961258">
        <w:rPr>
          <w:rFonts w:cs="Arial"/>
          <w:sz w:val="22"/>
          <w:szCs w:val="22"/>
        </w:rPr>
        <w:t>"</w:t>
      </w:r>
      <w:r w:rsidRPr="00961258">
        <w:rPr>
          <w:rFonts w:cs="Arial"/>
          <w:sz w:val="22"/>
          <w:szCs w:val="22"/>
        </w:rPr>
        <w:t>Noteikumi par Liepājas muzeja krājumu</w:t>
      </w:r>
      <w:r w:rsidR="005675C9" w:rsidRPr="00961258">
        <w:rPr>
          <w:rFonts w:cs="Arial"/>
          <w:sz w:val="22"/>
          <w:szCs w:val="22"/>
        </w:rPr>
        <w:t>"</w:t>
      </w:r>
      <w:r w:rsidR="005675C9">
        <w:rPr>
          <w:rFonts w:cs="Arial"/>
          <w:sz w:val="22"/>
          <w:szCs w:val="22"/>
        </w:rPr>
        <w:t>.</w:t>
      </w:r>
    </w:p>
    <w:p w14:paraId="1AE6FDC5"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Nekustamā īpašuma nodokļa debitoru</w:t>
      </w:r>
      <w:r w:rsidR="00D72188" w:rsidRPr="00961258">
        <w:rPr>
          <w:rFonts w:cs="Arial"/>
          <w:sz w:val="22"/>
          <w:szCs w:val="22"/>
        </w:rPr>
        <w:t>–</w:t>
      </w:r>
      <w:r w:rsidRPr="00961258">
        <w:rPr>
          <w:rFonts w:cs="Arial"/>
          <w:sz w:val="22"/>
          <w:szCs w:val="22"/>
        </w:rPr>
        <w:t xml:space="preserve">kreditoru inventarizācijas ietvaros tiek veikta </w:t>
      </w:r>
      <w:r w:rsidR="005675C9" w:rsidRPr="00961258">
        <w:rPr>
          <w:rFonts w:cs="Arial"/>
          <w:sz w:val="22"/>
          <w:szCs w:val="22"/>
        </w:rPr>
        <w:t>"</w:t>
      </w:r>
      <w:r w:rsidRPr="00961258">
        <w:rPr>
          <w:rFonts w:cs="Arial"/>
          <w:sz w:val="22"/>
          <w:szCs w:val="22"/>
        </w:rPr>
        <w:t>NINO</w:t>
      </w:r>
      <w:r w:rsidR="005675C9" w:rsidRPr="00961258">
        <w:rPr>
          <w:rFonts w:cs="Arial"/>
          <w:sz w:val="22"/>
          <w:szCs w:val="22"/>
        </w:rPr>
        <w:t>"</w:t>
      </w:r>
      <w:r w:rsidRPr="00961258">
        <w:rPr>
          <w:rFonts w:cs="Arial"/>
          <w:sz w:val="22"/>
          <w:szCs w:val="22"/>
        </w:rPr>
        <w:t xml:space="preserve"> sistēmas datu salīdzināšana ar grāmatvedības uzskaites datiem. </w:t>
      </w:r>
    </w:p>
    <w:p w14:paraId="2AA22B7C"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Inventarizācijas komisija inventarizācijas laikā nav konstatējusi pamatlīdzekļus ar pazīmēm, kuras norāda uz vērtības samazināšanos.</w:t>
      </w:r>
    </w:p>
    <w:p w14:paraId="2A6B0160"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Inventarizācijas rezultāti atspoguļoti gada pārskatā un saskaņā ar inventarizācijas komisijas secinājumiem, tie tika iegrāmatoti 202</w:t>
      </w:r>
      <w:r>
        <w:rPr>
          <w:rFonts w:cs="Arial"/>
          <w:sz w:val="22"/>
          <w:szCs w:val="22"/>
        </w:rPr>
        <w:t>3</w:t>
      </w:r>
      <w:r w:rsidRPr="00961258">
        <w:rPr>
          <w:rFonts w:cs="Arial"/>
          <w:sz w:val="22"/>
          <w:szCs w:val="22"/>
        </w:rPr>
        <w:t>.</w:t>
      </w:r>
      <w:r w:rsidR="005675C9">
        <w:rPr>
          <w:rFonts w:cs="Arial"/>
          <w:sz w:val="22"/>
          <w:szCs w:val="22"/>
        </w:rPr>
        <w:t xml:space="preserve"> </w:t>
      </w:r>
      <w:r w:rsidRPr="00961258">
        <w:rPr>
          <w:rFonts w:cs="Arial"/>
          <w:sz w:val="22"/>
          <w:szCs w:val="22"/>
        </w:rPr>
        <w:t>gadā, izņemot konstatējumus attiecībā uz atsevišķiem pašvaldībai piederošiem un piekrītošiem nekustamiem īpašumiem, par kuriem inventarizācijas komisija ir lēmusi, ka rezultāti tiks pārbaudīti un iegrāmatoti 202</w:t>
      </w:r>
      <w:r>
        <w:rPr>
          <w:rFonts w:cs="Arial"/>
          <w:sz w:val="22"/>
          <w:szCs w:val="22"/>
        </w:rPr>
        <w:t>4</w:t>
      </w:r>
      <w:r w:rsidRPr="00961258">
        <w:rPr>
          <w:rFonts w:cs="Arial"/>
          <w:sz w:val="22"/>
          <w:szCs w:val="22"/>
        </w:rPr>
        <w:t>.</w:t>
      </w:r>
      <w:r w:rsidR="005675C9">
        <w:rPr>
          <w:rFonts w:cs="Arial"/>
          <w:sz w:val="22"/>
          <w:szCs w:val="22"/>
        </w:rPr>
        <w:t xml:space="preserve"> </w:t>
      </w:r>
      <w:r w:rsidRPr="00961258">
        <w:rPr>
          <w:rFonts w:cs="Arial"/>
          <w:sz w:val="22"/>
          <w:szCs w:val="22"/>
        </w:rPr>
        <w:t>gadā. Attiecībā uz šiem nekustamiem īpašumiem ir nepieciešams:</w:t>
      </w:r>
    </w:p>
    <w:p w14:paraId="662084BB"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sakārtot īpašuma reģistrācijas dokumentus;</w:t>
      </w:r>
    </w:p>
    <w:p w14:paraId="0890F75E"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ir jāskaidro īpašuma tiesības un piederība;</w:t>
      </w:r>
    </w:p>
    <w:p w14:paraId="3C6E872C"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 ir jāgatavo dokumenti iesniegšanai grāmatvedībai zemesgrāmatā reģistrētas būves uzņemšanai uzskaitē;</w:t>
      </w:r>
    </w:p>
    <w:p w14:paraId="77447B66" w14:textId="77777777" w:rsidR="00961258" w:rsidRPr="00961258" w:rsidRDefault="00961258" w:rsidP="00961258">
      <w:pPr>
        <w:widowControl w:val="0"/>
        <w:autoSpaceDE w:val="0"/>
        <w:autoSpaceDN w:val="0"/>
        <w:adjustRightInd w:val="0"/>
        <w:jc w:val="both"/>
        <w:rPr>
          <w:rFonts w:cs="Arial"/>
          <w:b/>
          <w:sz w:val="22"/>
          <w:szCs w:val="22"/>
        </w:rPr>
      </w:pPr>
    </w:p>
    <w:p w14:paraId="193EDEC9" w14:textId="77777777" w:rsidR="00961258" w:rsidRPr="00961258" w:rsidRDefault="00000000" w:rsidP="00961258">
      <w:pPr>
        <w:widowControl w:val="0"/>
        <w:autoSpaceDE w:val="0"/>
        <w:autoSpaceDN w:val="0"/>
        <w:adjustRightInd w:val="0"/>
        <w:jc w:val="both"/>
        <w:rPr>
          <w:rFonts w:cs="Arial"/>
          <w:b/>
          <w:sz w:val="22"/>
          <w:szCs w:val="22"/>
        </w:rPr>
      </w:pPr>
      <w:r w:rsidRPr="00961258">
        <w:rPr>
          <w:rFonts w:cs="Arial"/>
          <w:b/>
          <w:sz w:val="22"/>
          <w:szCs w:val="22"/>
        </w:rPr>
        <w:t>Iepriekšējo periodu kļūdu labojumi</w:t>
      </w:r>
    </w:p>
    <w:p w14:paraId="1BF579B2" w14:textId="77777777" w:rsidR="00961258" w:rsidRPr="00961258" w:rsidRDefault="00961258" w:rsidP="00961258">
      <w:pPr>
        <w:widowControl w:val="0"/>
        <w:autoSpaceDE w:val="0"/>
        <w:autoSpaceDN w:val="0"/>
        <w:adjustRightInd w:val="0"/>
        <w:jc w:val="both"/>
        <w:rPr>
          <w:rFonts w:cs="Arial"/>
          <w:b/>
          <w:sz w:val="22"/>
          <w:szCs w:val="22"/>
        </w:rPr>
      </w:pPr>
    </w:p>
    <w:p w14:paraId="334A6FBE"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lastRenderedPageBreak/>
        <w:t>Labojot iepriekšējo periodu būtisku kļūdu, pārskata pielikumā norāda papildu informāciju par kļūdas iemeslu un apjomu, sadalot to pa periodiem, uz ko tā attiecas, kā arī kopējo kļūdas summu, kas iekļauta pārskata perioda ieņēmumu un izdevumu pārskatā.</w:t>
      </w:r>
    </w:p>
    <w:p w14:paraId="49AD89D7" w14:textId="77777777" w:rsidR="00961258" w:rsidRPr="00961258" w:rsidRDefault="00961258" w:rsidP="00961258">
      <w:pPr>
        <w:widowControl w:val="0"/>
        <w:autoSpaceDE w:val="0"/>
        <w:autoSpaceDN w:val="0"/>
        <w:adjustRightInd w:val="0"/>
        <w:jc w:val="both"/>
        <w:rPr>
          <w:rFonts w:cs="Arial"/>
          <w:b/>
          <w:sz w:val="22"/>
          <w:szCs w:val="22"/>
        </w:rPr>
      </w:pPr>
    </w:p>
    <w:p w14:paraId="218DD154" w14:textId="77777777" w:rsidR="00961258" w:rsidRPr="00961258" w:rsidRDefault="00000000" w:rsidP="00961258">
      <w:pPr>
        <w:widowControl w:val="0"/>
        <w:autoSpaceDE w:val="0"/>
        <w:autoSpaceDN w:val="0"/>
        <w:adjustRightInd w:val="0"/>
        <w:jc w:val="both"/>
        <w:rPr>
          <w:rFonts w:cs="Arial"/>
          <w:b/>
          <w:sz w:val="22"/>
          <w:szCs w:val="22"/>
        </w:rPr>
      </w:pPr>
      <w:r w:rsidRPr="00961258">
        <w:rPr>
          <w:rFonts w:cs="Arial"/>
          <w:b/>
          <w:sz w:val="22"/>
          <w:szCs w:val="22"/>
        </w:rPr>
        <w:t>Notikumi pēc bilances datuma</w:t>
      </w:r>
    </w:p>
    <w:p w14:paraId="58A43D49" w14:textId="77777777" w:rsidR="00961258" w:rsidRPr="00961258" w:rsidRDefault="00961258" w:rsidP="00961258">
      <w:pPr>
        <w:widowControl w:val="0"/>
        <w:autoSpaceDE w:val="0"/>
        <w:autoSpaceDN w:val="0"/>
        <w:adjustRightInd w:val="0"/>
        <w:jc w:val="both"/>
        <w:rPr>
          <w:rFonts w:cs="Arial"/>
          <w:b/>
          <w:sz w:val="22"/>
          <w:szCs w:val="22"/>
        </w:rPr>
      </w:pPr>
    </w:p>
    <w:p w14:paraId="2FCFF515" w14:textId="77777777" w:rsidR="00961258" w:rsidRPr="00961258" w:rsidRDefault="00000000" w:rsidP="00961258">
      <w:pPr>
        <w:widowControl w:val="0"/>
        <w:autoSpaceDE w:val="0"/>
        <w:autoSpaceDN w:val="0"/>
        <w:adjustRightInd w:val="0"/>
        <w:jc w:val="both"/>
        <w:rPr>
          <w:rFonts w:cs="Arial"/>
          <w:sz w:val="22"/>
          <w:szCs w:val="22"/>
        </w:rPr>
      </w:pPr>
      <w:r w:rsidRPr="00961258">
        <w:rPr>
          <w:rFonts w:cs="Arial"/>
          <w:sz w:val="22"/>
          <w:szCs w:val="22"/>
        </w:rPr>
        <w:t>Finanšu pārskatā tiek atspoguļoti tādi notikumi pēc pārskata gada beigām, kas sniedz papildu informāciju par Budžeta iestādes finansiālo stāvokli bilances sagatavošanas datumā (koriģējošie notikumi). Ja notikumi pēc pārskata gada beigām nav koriģējoši, tie tiek atspoguļoti finanšu pārskata pielikumos tikai tad, ja tie ir būtiski.</w:t>
      </w:r>
    </w:p>
    <w:p w14:paraId="57F9FF1E" w14:textId="77777777" w:rsidR="00961258" w:rsidRPr="00961258" w:rsidRDefault="00961258" w:rsidP="00961258">
      <w:pPr>
        <w:widowControl w:val="0"/>
        <w:autoSpaceDE w:val="0"/>
        <w:autoSpaceDN w:val="0"/>
        <w:adjustRightInd w:val="0"/>
        <w:jc w:val="both"/>
        <w:rPr>
          <w:rFonts w:cs="Arial"/>
          <w:sz w:val="22"/>
          <w:szCs w:val="22"/>
        </w:rPr>
      </w:pPr>
    </w:p>
    <w:p w14:paraId="2CBD0F98" w14:textId="77777777" w:rsidR="00435CB7" w:rsidRPr="00607627" w:rsidRDefault="00435CB7" w:rsidP="00607627">
      <w:pPr>
        <w:widowControl w:val="0"/>
        <w:autoSpaceDE w:val="0"/>
        <w:autoSpaceDN w:val="0"/>
        <w:adjustRightInd w:val="0"/>
        <w:jc w:val="both"/>
        <w:rPr>
          <w:rFonts w:cs="Arial"/>
          <w:sz w:val="22"/>
          <w:szCs w:val="22"/>
        </w:rPr>
      </w:pPr>
    </w:p>
    <w:p w14:paraId="6C0C110F" w14:textId="77777777" w:rsidR="00607627" w:rsidRPr="00607627" w:rsidRDefault="00607627" w:rsidP="00607627">
      <w:pPr>
        <w:widowControl w:val="0"/>
        <w:autoSpaceDE w:val="0"/>
        <w:autoSpaceDN w:val="0"/>
        <w:adjustRightInd w:val="0"/>
        <w:jc w:val="both"/>
        <w:rPr>
          <w:rFonts w:cs="Arial"/>
          <w:sz w:val="22"/>
          <w:szCs w:val="22"/>
        </w:rPr>
      </w:pPr>
    </w:p>
    <w:tbl>
      <w:tblPr>
        <w:tblW w:w="9521" w:type="dxa"/>
        <w:tblInd w:w="-56" w:type="dxa"/>
        <w:tblLayout w:type="fixed"/>
        <w:tblCellMar>
          <w:left w:w="60" w:type="dxa"/>
          <w:right w:w="60" w:type="dxa"/>
        </w:tblCellMar>
        <w:tblLook w:val="0000" w:firstRow="0" w:lastRow="0" w:firstColumn="0" w:lastColumn="0" w:noHBand="0" w:noVBand="0"/>
      </w:tblPr>
      <w:tblGrid>
        <w:gridCol w:w="1998"/>
        <w:gridCol w:w="3702"/>
        <w:gridCol w:w="2861"/>
        <w:gridCol w:w="960"/>
      </w:tblGrid>
      <w:tr w:rsidR="006E6830" w14:paraId="1A8B8F87" w14:textId="77777777" w:rsidTr="000719D1">
        <w:trPr>
          <w:gridAfter w:val="1"/>
          <w:wAfter w:w="960" w:type="dxa"/>
        </w:trPr>
        <w:tc>
          <w:tcPr>
            <w:tcW w:w="5700" w:type="dxa"/>
            <w:gridSpan w:val="2"/>
            <w:tcBorders>
              <w:top w:val="nil"/>
              <w:left w:val="nil"/>
              <w:bottom w:val="nil"/>
              <w:right w:val="nil"/>
            </w:tcBorders>
          </w:tcPr>
          <w:p w14:paraId="25F75A4C" w14:textId="77777777" w:rsidR="00607627" w:rsidRPr="00400F9C" w:rsidRDefault="00000000" w:rsidP="00324C08">
            <w:pPr>
              <w:widowControl w:val="0"/>
              <w:autoSpaceDE w:val="0"/>
              <w:autoSpaceDN w:val="0"/>
              <w:adjustRightInd w:val="0"/>
              <w:rPr>
                <w:rFonts w:cs="Arial"/>
                <w:szCs w:val="20"/>
              </w:rPr>
            </w:pPr>
            <w:r>
              <w:rPr>
                <w:rFonts w:cs="Arial"/>
                <w:color w:val="000000"/>
                <w:szCs w:val="20"/>
                <w:shd w:val="clear" w:color="auto" w:fill="FFFFFF"/>
              </w:rPr>
              <w:t>Izpilddirektors</w:t>
            </w:r>
          </w:p>
        </w:tc>
        <w:tc>
          <w:tcPr>
            <w:tcW w:w="2861" w:type="dxa"/>
            <w:tcBorders>
              <w:top w:val="nil"/>
              <w:left w:val="nil"/>
              <w:bottom w:val="nil"/>
              <w:right w:val="nil"/>
            </w:tcBorders>
          </w:tcPr>
          <w:p w14:paraId="1D4FD42D" w14:textId="77777777" w:rsidR="00607627" w:rsidRPr="00814E16" w:rsidRDefault="00000000" w:rsidP="004B4C67">
            <w:pPr>
              <w:widowControl w:val="0"/>
              <w:autoSpaceDE w:val="0"/>
              <w:autoSpaceDN w:val="0"/>
              <w:adjustRightInd w:val="0"/>
              <w:jc w:val="right"/>
              <w:rPr>
                <w:rFonts w:cs="Arial"/>
                <w:szCs w:val="20"/>
              </w:rPr>
            </w:pPr>
            <w:r>
              <w:rPr>
                <w:rFonts w:cs="Arial"/>
                <w:szCs w:val="20"/>
              </w:rPr>
              <w:t>Ronalds Fricbergs</w:t>
            </w:r>
          </w:p>
        </w:tc>
      </w:tr>
      <w:tr w:rsidR="006E6830" w14:paraId="3B1BD645" w14:textId="77777777" w:rsidTr="000719D1">
        <w:tc>
          <w:tcPr>
            <w:tcW w:w="1998" w:type="dxa"/>
            <w:tcBorders>
              <w:top w:val="nil"/>
              <w:left w:val="nil"/>
              <w:bottom w:val="nil"/>
              <w:right w:val="nil"/>
            </w:tcBorders>
          </w:tcPr>
          <w:p w14:paraId="770DE4F6" w14:textId="77777777" w:rsidR="000719D1" w:rsidRPr="001002D7" w:rsidRDefault="000719D1" w:rsidP="004B4C67">
            <w:pPr>
              <w:widowControl w:val="0"/>
              <w:autoSpaceDE w:val="0"/>
              <w:autoSpaceDN w:val="0"/>
              <w:adjustRightInd w:val="0"/>
              <w:rPr>
                <w:rFonts w:cs="Arial"/>
                <w:szCs w:val="20"/>
              </w:rPr>
            </w:pPr>
          </w:p>
        </w:tc>
        <w:tc>
          <w:tcPr>
            <w:tcW w:w="7523" w:type="dxa"/>
            <w:gridSpan w:val="3"/>
            <w:tcBorders>
              <w:top w:val="nil"/>
              <w:left w:val="nil"/>
              <w:bottom w:val="nil"/>
              <w:right w:val="nil"/>
            </w:tcBorders>
          </w:tcPr>
          <w:p w14:paraId="6B15B709" w14:textId="77777777" w:rsidR="00607627" w:rsidRPr="001002D7" w:rsidRDefault="00607627" w:rsidP="004B4C67">
            <w:pPr>
              <w:widowControl w:val="0"/>
              <w:autoSpaceDE w:val="0"/>
              <w:autoSpaceDN w:val="0"/>
              <w:adjustRightInd w:val="0"/>
              <w:rPr>
                <w:rFonts w:cs="Arial"/>
                <w:szCs w:val="20"/>
              </w:rPr>
            </w:pPr>
          </w:p>
        </w:tc>
      </w:tr>
    </w:tbl>
    <w:p w14:paraId="35F7F49A" w14:textId="77777777" w:rsidR="00887E07" w:rsidRDefault="00000000" w:rsidP="00607627">
      <w:pPr>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p>
    <w:p w14:paraId="046F8221" w14:textId="77777777" w:rsidR="00435CB7" w:rsidRDefault="00435CB7" w:rsidP="00814E16">
      <w:pPr>
        <w:rPr>
          <w:rFonts w:cs="Arial"/>
          <w:szCs w:val="20"/>
        </w:rPr>
      </w:pPr>
    </w:p>
    <w:p w14:paraId="44DFD8B8" w14:textId="77777777" w:rsidR="00C34854" w:rsidRDefault="00000000" w:rsidP="00814E16">
      <w:pPr>
        <w:rPr>
          <w:rFonts w:cs="Arial"/>
          <w:szCs w:val="20"/>
        </w:rPr>
      </w:pPr>
      <w:r w:rsidRPr="00814E16">
        <w:rPr>
          <w:rFonts w:cs="Arial"/>
          <w:szCs w:val="20"/>
        </w:rPr>
        <w:t>Vecbaštika 63404734</w:t>
      </w:r>
    </w:p>
    <w:p w14:paraId="5A89F58A" w14:textId="77777777" w:rsidR="00814E16" w:rsidRPr="00814E16" w:rsidRDefault="00000000" w:rsidP="00814E16">
      <w:pPr>
        <w:rPr>
          <w:rFonts w:cs="Arial"/>
          <w:szCs w:val="20"/>
        </w:rPr>
      </w:pPr>
      <w:r w:rsidRPr="00814E16">
        <w:rPr>
          <w:rFonts w:cs="Arial"/>
          <w:szCs w:val="20"/>
        </w:rPr>
        <w:t>daiga.vecbastika@liepaja.lv</w:t>
      </w:r>
    </w:p>
    <w:p w14:paraId="799DA225" w14:textId="77777777" w:rsidR="00C34854" w:rsidRDefault="00000000" w:rsidP="00814E16">
      <w:pPr>
        <w:rPr>
          <w:rFonts w:cs="Arial"/>
          <w:szCs w:val="20"/>
        </w:rPr>
      </w:pPr>
      <w:r w:rsidRPr="00814E16">
        <w:rPr>
          <w:rFonts w:cs="Arial"/>
          <w:szCs w:val="20"/>
        </w:rPr>
        <w:t xml:space="preserve"> </w:t>
      </w:r>
    </w:p>
    <w:p w14:paraId="2F625EAD" w14:textId="77777777" w:rsidR="00814E16" w:rsidRPr="00814E16" w:rsidRDefault="00814E16" w:rsidP="00814E16">
      <w:pPr>
        <w:rPr>
          <w:rFonts w:cs="Arial"/>
          <w:szCs w:val="20"/>
        </w:rPr>
      </w:pPr>
    </w:p>
    <w:p w14:paraId="6BD6E8CA" w14:textId="77777777" w:rsidR="00C34854" w:rsidRDefault="00000000" w:rsidP="00814E16">
      <w:pPr>
        <w:rPr>
          <w:rFonts w:cs="Arial"/>
          <w:szCs w:val="20"/>
        </w:rPr>
      </w:pPr>
      <w:r w:rsidRPr="00814E16">
        <w:rPr>
          <w:rFonts w:cs="Arial"/>
          <w:szCs w:val="20"/>
        </w:rPr>
        <w:t xml:space="preserve"> </w:t>
      </w:r>
    </w:p>
    <w:p w14:paraId="2EAD7456" w14:textId="77777777" w:rsidR="00814E16" w:rsidRPr="00814E16" w:rsidRDefault="00814E16" w:rsidP="00814E16">
      <w:pPr>
        <w:rPr>
          <w:rFonts w:cs="Arial"/>
          <w:szCs w:val="20"/>
        </w:rPr>
      </w:pPr>
    </w:p>
    <w:p w14:paraId="4F54D0E5" w14:textId="77777777" w:rsidR="00814E16" w:rsidRPr="001002D7" w:rsidRDefault="00814E16" w:rsidP="00607627">
      <w:pPr>
        <w:rPr>
          <w:rFonts w:cs="Arial"/>
          <w:szCs w:val="20"/>
        </w:rPr>
      </w:pPr>
    </w:p>
    <w:sectPr w:rsidR="00814E16" w:rsidRPr="001002D7" w:rsidSect="00065A43">
      <w:headerReference w:type="default" r:id="rId9"/>
      <w:footerReference w:type="default" r:id="rId10"/>
      <w:headerReference w:type="first" r:id="rId11"/>
      <w:footerReference w:type="first" r:id="rId12"/>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179356" w14:textId="77777777" w:rsidR="00065A43" w:rsidRDefault="00065A43">
      <w:r>
        <w:separator/>
      </w:r>
    </w:p>
  </w:endnote>
  <w:endnote w:type="continuationSeparator" w:id="0">
    <w:p w14:paraId="19F1A8CA" w14:textId="77777777" w:rsidR="00065A43" w:rsidRDefault="0006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5C984C" w14:textId="77777777" w:rsidR="00E90D4C" w:rsidRPr="00765476" w:rsidRDefault="00E90D4C" w:rsidP="006E5122">
    <w:pPr>
      <w:pStyle w:val="Kjene"/>
      <w:jc w:val="both"/>
    </w:pPr>
  </w:p>
  <w:p w14:paraId="6E4B5813" w14:textId="77777777" w:rsidR="00BA5BBB" w:rsidRDefault="00000000">
    <w:r>
      <w:t xml:space="preserve">          Šis dokuments ir parakstīts ar drošu elektronisko parakstu un satur laika zīmogu</w:t>
    </w:r>
  </w:p>
  <w:p w14:paraId="5B7EC125" w14:textId="77777777" w:rsidR="006E6830"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03D4D9" w14:textId="77777777" w:rsidR="00BA5BBB" w:rsidRDefault="00000000">
    <w:r>
      <w:t xml:space="preserve">          Šis dokuments ir parakstīts ar drošu elektronisko parakstu un satur laika zīmogu</w:t>
    </w:r>
  </w:p>
  <w:p w14:paraId="580944D9" w14:textId="77777777" w:rsidR="006E6830"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6AEEE2" w14:textId="77777777" w:rsidR="00065A43" w:rsidRDefault="00065A43">
      <w:r>
        <w:separator/>
      </w:r>
    </w:p>
  </w:footnote>
  <w:footnote w:type="continuationSeparator" w:id="0">
    <w:p w14:paraId="613B7F0E" w14:textId="77777777" w:rsidR="00065A43" w:rsidRDefault="00065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3F7220"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5C4F1B" w14:textId="77777777" w:rsidR="00EB209C" w:rsidRPr="003127B3" w:rsidRDefault="00000000" w:rsidP="00EB209C">
    <w:pPr>
      <w:pStyle w:val="Galvene"/>
      <w:tabs>
        <w:tab w:val="left" w:pos="3828"/>
      </w:tabs>
      <w:jc w:val="center"/>
      <w:rPr>
        <w:rFonts w:ascii="Arial" w:hAnsi="Arial" w:cs="Arial"/>
      </w:rPr>
    </w:pPr>
    <w:r w:rsidRPr="003127B3">
      <w:rPr>
        <w:noProof/>
        <w:lang w:eastAsia="lv-LV"/>
      </w:rPr>
      <w:drawing>
        <wp:inline distT="0" distB="0" distL="0" distR="0" wp14:anchorId="2691D856" wp14:editId="44251C35">
          <wp:extent cx="666000" cy="754010"/>
          <wp:effectExtent l="0" t="0" r="1270" b="8255"/>
          <wp:docPr id="2"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118805" name="Picture 1"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000" cy="754010"/>
                  </a:xfrm>
                  <a:prstGeom prst="rect">
                    <a:avLst/>
                  </a:prstGeom>
                  <a:noFill/>
                  <a:ln>
                    <a:noFill/>
                  </a:ln>
                </pic:spPr>
              </pic:pic>
            </a:graphicData>
          </a:graphic>
        </wp:inline>
      </w:drawing>
    </w:r>
  </w:p>
  <w:p w14:paraId="6E5381B8" w14:textId="77777777" w:rsidR="00EB209C" w:rsidRPr="003127B3" w:rsidRDefault="00EB209C" w:rsidP="00EB209C">
    <w:pPr>
      <w:pStyle w:val="Galvene"/>
      <w:jc w:val="center"/>
      <w:rPr>
        <w:rFonts w:ascii="Arial" w:hAnsi="Arial" w:cs="Arial"/>
        <w:sz w:val="10"/>
      </w:rPr>
    </w:pPr>
  </w:p>
  <w:p w14:paraId="14A4518E" w14:textId="77777777" w:rsidR="003F4903" w:rsidRDefault="00000000" w:rsidP="001002D7">
    <w:pPr>
      <w:pStyle w:val="Galvene"/>
      <w:spacing w:before="120"/>
      <w:jc w:val="center"/>
      <w:rPr>
        <w:rFonts w:ascii="Arial" w:hAnsi="Arial" w:cs="Arial"/>
        <w:b/>
      </w:rPr>
    </w:pPr>
    <w:r>
      <w:rPr>
        <w:rFonts w:ascii="Arial" w:hAnsi="Arial" w:cs="Arial"/>
        <w:b/>
      </w:rPr>
      <w:t>Liepājas valstspilsētas pašvaldība</w:t>
    </w:r>
  </w:p>
  <w:p w14:paraId="7ED962AA" w14:textId="77777777" w:rsidR="001002D7" w:rsidRPr="003127B3" w:rsidRDefault="00000000" w:rsidP="001002D7">
    <w:pPr>
      <w:pStyle w:val="Galvene"/>
      <w:spacing w:before="120"/>
      <w:jc w:val="center"/>
      <w:rPr>
        <w:rFonts w:ascii="Arial" w:hAnsi="Arial" w:cs="Arial"/>
        <w:sz w:val="16"/>
        <w:szCs w:val="16"/>
      </w:rPr>
    </w:pPr>
    <w:r w:rsidRPr="003127B3">
      <w:rPr>
        <w:rFonts w:ascii="Arial" w:hAnsi="Arial" w:cs="Arial"/>
        <w:sz w:val="16"/>
        <w:szCs w:val="16"/>
      </w:rPr>
      <w:t>Rožu iel</w:t>
    </w:r>
    <w:r w:rsidR="0089778F">
      <w:rPr>
        <w:rFonts w:ascii="Arial" w:hAnsi="Arial" w:cs="Arial"/>
        <w:sz w:val="16"/>
        <w:szCs w:val="16"/>
      </w:rPr>
      <w:t>a</w:t>
    </w:r>
    <w:r w:rsidRPr="003127B3">
      <w:rPr>
        <w:rFonts w:ascii="Arial" w:hAnsi="Arial" w:cs="Arial"/>
        <w:sz w:val="16"/>
        <w:szCs w:val="16"/>
      </w:rPr>
      <w:t xml:space="preserve"> 6, Liepāj</w:t>
    </w:r>
    <w:r w:rsidR="006B2C7E">
      <w:rPr>
        <w:rFonts w:ascii="Arial" w:hAnsi="Arial" w:cs="Arial"/>
        <w:sz w:val="16"/>
        <w:szCs w:val="16"/>
      </w:rPr>
      <w:t>a</w:t>
    </w:r>
    <w:r w:rsidRPr="003127B3">
      <w:rPr>
        <w:rFonts w:ascii="Arial" w:hAnsi="Arial" w:cs="Arial"/>
        <w:sz w:val="16"/>
        <w:szCs w:val="16"/>
      </w:rPr>
      <w:t xml:space="preserve">, LV-3401, tālrunis: 63404750, e-pasts: </w:t>
    </w:r>
    <w:r w:rsidR="00353A04">
      <w:rPr>
        <w:rFonts w:ascii="Arial" w:hAnsi="Arial" w:cs="Arial"/>
        <w:sz w:val="16"/>
        <w:szCs w:val="16"/>
      </w:rPr>
      <w:t>pasts</w:t>
    </w:r>
    <w:r w:rsidRPr="003127B3">
      <w:rPr>
        <w:rFonts w:ascii="Arial" w:hAnsi="Arial" w:cs="Arial"/>
        <w:sz w:val="16"/>
        <w:szCs w:val="16"/>
      </w:rPr>
      <w:t>@liepaja.lv, www.liepaja.lv</w:t>
    </w:r>
  </w:p>
  <w:p w14:paraId="74AB08CB" w14:textId="77777777" w:rsidR="00607627" w:rsidRPr="003127B3" w:rsidRDefault="00607627" w:rsidP="00AE2B38">
    <w:pPr>
      <w:pStyle w:val="Galvene"/>
      <w:spacing w:before="120"/>
      <w:jc w:val="center"/>
      <w:rPr>
        <w:rFonts w:ascii="Arial" w:hAnsi="Arial" w:cs="Arial"/>
        <w:sz w:val="16"/>
        <w:szCs w:val="16"/>
      </w:rPr>
    </w:pPr>
  </w:p>
  <w:p w14:paraId="607D4975"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9FC45D4">
      <w:numFmt w:val="bullet"/>
      <w:lvlText w:val="-"/>
      <w:lvlJc w:val="left"/>
      <w:pPr>
        <w:ind w:left="720" w:hanging="360"/>
      </w:pPr>
      <w:rPr>
        <w:rFonts w:ascii="Times New Roman" w:eastAsia="Calibri" w:hAnsi="Times New Roman" w:cs="Times New Roman" w:hint="default"/>
        <w:color w:val="1F497D"/>
      </w:rPr>
    </w:lvl>
    <w:lvl w:ilvl="1" w:tplc="692E9178">
      <w:start w:val="1"/>
      <w:numFmt w:val="bullet"/>
      <w:lvlText w:val="o"/>
      <w:lvlJc w:val="left"/>
      <w:pPr>
        <w:ind w:left="1440" w:hanging="360"/>
      </w:pPr>
      <w:rPr>
        <w:rFonts w:ascii="Courier New" w:hAnsi="Courier New" w:cs="Courier New" w:hint="default"/>
      </w:rPr>
    </w:lvl>
    <w:lvl w:ilvl="2" w:tplc="0C5200FA">
      <w:start w:val="1"/>
      <w:numFmt w:val="bullet"/>
      <w:lvlText w:val=""/>
      <w:lvlJc w:val="left"/>
      <w:pPr>
        <w:ind w:left="2160" w:hanging="360"/>
      </w:pPr>
      <w:rPr>
        <w:rFonts w:ascii="Wingdings" w:hAnsi="Wingdings" w:hint="default"/>
      </w:rPr>
    </w:lvl>
    <w:lvl w:ilvl="3" w:tplc="DA404F64">
      <w:start w:val="1"/>
      <w:numFmt w:val="bullet"/>
      <w:lvlText w:val=""/>
      <w:lvlJc w:val="left"/>
      <w:pPr>
        <w:ind w:left="2880" w:hanging="360"/>
      </w:pPr>
      <w:rPr>
        <w:rFonts w:ascii="Symbol" w:hAnsi="Symbol" w:hint="default"/>
      </w:rPr>
    </w:lvl>
    <w:lvl w:ilvl="4" w:tplc="2F44AD9A">
      <w:start w:val="1"/>
      <w:numFmt w:val="bullet"/>
      <w:lvlText w:val="o"/>
      <w:lvlJc w:val="left"/>
      <w:pPr>
        <w:ind w:left="3600" w:hanging="360"/>
      </w:pPr>
      <w:rPr>
        <w:rFonts w:ascii="Courier New" w:hAnsi="Courier New" w:cs="Courier New" w:hint="default"/>
      </w:rPr>
    </w:lvl>
    <w:lvl w:ilvl="5" w:tplc="61A21862">
      <w:start w:val="1"/>
      <w:numFmt w:val="bullet"/>
      <w:lvlText w:val=""/>
      <w:lvlJc w:val="left"/>
      <w:pPr>
        <w:ind w:left="4320" w:hanging="360"/>
      </w:pPr>
      <w:rPr>
        <w:rFonts w:ascii="Wingdings" w:hAnsi="Wingdings" w:hint="default"/>
      </w:rPr>
    </w:lvl>
    <w:lvl w:ilvl="6" w:tplc="ED7C7120">
      <w:start w:val="1"/>
      <w:numFmt w:val="bullet"/>
      <w:lvlText w:val=""/>
      <w:lvlJc w:val="left"/>
      <w:pPr>
        <w:ind w:left="5040" w:hanging="360"/>
      </w:pPr>
      <w:rPr>
        <w:rFonts w:ascii="Symbol" w:hAnsi="Symbol" w:hint="default"/>
      </w:rPr>
    </w:lvl>
    <w:lvl w:ilvl="7" w:tplc="4E322EAC">
      <w:start w:val="1"/>
      <w:numFmt w:val="bullet"/>
      <w:lvlText w:val="o"/>
      <w:lvlJc w:val="left"/>
      <w:pPr>
        <w:ind w:left="5760" w:hanging="360"/>
      </w:pPr>
      <w:rPr>
        <w:rFonts w:ascii="Courier New" w:hAnsi="Courier New" w:cs="Courier New" w:hint="default"/>
      </w:rPr>
    </w:lvl>
    <w:lvl w:ilvl="8" w:tplc="F08E308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37408CE">
      <w:start w:val="1"/>
      <w:numFmt w:val="bullet"/>
      <w:lvlText w:val=""/>
      <w:lvlJc w:val="left"/>
      <w:pPr>
        <w:ind w:left="720" w:hanging="360"/>
      </w:pPr>
      <w:rPr>
        <w:rFonts w:ascii="Symbol" w:hAnsi="Symbol" w:hint="default"/>
      </w:rPr>
    </w:lvl>
    <w:lvl w:ilvl="1" w:tplc="08867CDE" w:tentative="1">
      <w:start w:val="1"/>
      <w:numFmt w:val="bullet"/>
      <w:lvlText w:val="o"/>
      <w:lvlJc w:val="left"/>
      <w:pPr>
        <w:ind w:left="1440" w:hanging="360"/>
      </w:pPr>
      <w:rPr>
        <w:rFonts w:ascii="Courier New" w:hAnsi="Courier New" w:cs="Courier New" w:hint="default"/>
      </w:rPr>
    </w:lvl>
    <w:lvl w:ilvl="2" w:tplc="CD56EB6E" w:tentative="1">
      <w:start w:val="1"/>
      <w:numFmt w:val="bullet"/>
      <w:lvlText w:val=""/>
      <w:lvlJc w:val="left"/>
      <w:pPr>
        <w:ind w:left="2160" w:hanging="360"/>
      </w:pPr>
      <w:rPr>
        <w:rFonts w:ascii="Wingdings" w:hAnsi="Wingdings" w:hint="default"/>
      </w:rPr>
    </w:lvl>
    <w:lvl w:ilvl="3" w:tplc="8D0A2C0E" w:tentative="1">
      <w:start w:val="1"/>
      <w:numFmt w:val="bullet"/>
      <w:lvlText w:val=""/>
      <w:lvlJc w:val="left"/>
      <w:pPr>
        <w:ind w:left="2880" w:hanging="360"/>
      </w:pPr>
      <w:rPr>
        <w:rFonts w:ascii="Symbol" w:hAnsi="Symbol" w:hint="default"/>
      </w:rPr>
    </w:lvl>
    <w:lvl w:ilvl="4" w:tplc="748E08DE" w:tentative="1">
      <w:start w:val="1"/>
      <w:numFmt w:val="bullet"/>
      <w:lvlText w:val="o"/>
      <w:lvlJc w:val="left"/>
      <w:pPr>
        <w:ind w:left="3600" w:hanging="360"/>
      </w:pPr>
      <w:rPr>
        <w:rFonts w:ascii="Courier New" w:hAnsi="Courier New" w:cs="Courier New" w:hint="default"/>
      </w:rPr>
    </w:lvl>
    <w:lvl w:ilvl="5" w:tplc="9DF07484" w:tentative="1">
      <w:start w:val="1"/>
      <w:numFmt w:val="bullet"/>
      <w:lvlText w:val=""/>
      <w:lvlJc w:val="left"/>
      <w:pPr>
        <w:ind w:left="4320" w:hanging="360"/>
      </w:pPr>
      <w:rPr>
        <w:rFonts w:ascii="Wingdings" w:hAnsi="Wingdings" w:hint="default"/>
      </w:rPr>
    </w:lvl>
    <w:lvl w:ilvl="6" w:tplc="9118CD4E" w:tentative="1">
      <w:start w:val="1"/>
      <w:numFmt w:val="bullet"/>
      <w:lvlText w:val=""/>
      <w:lvlJc w:val="left"/>
      <w:pPr>
        <w:ind w:left="5040" w:hanging="360"/>
      </w:pPr>
      <w:rPr>
        <w:rFonts w:ascii="Symbol" w:hAnsi="Symbol" w:hint="default"/>
      </w:rPr>
    </w:lvl>
    <w:lvl w:ilvl="7" w:tplc="C5B8C7B4" w:tentative="1">
      <w:start w:val="1"/>
      <w:numFmt w:val="bullet"/>
      <w:lvlText w:val="o"/>
      <w:lvlJc w:val="left"/>
      <w:pPr>
        <w:ind w:left="5760" w:hanging="360"/>
      </w:pPr>
      <w:rPr>
        <w:rFonts w:ascii="Courier New" w:hAnsi="Courier New" w:cs="Courier New" w:hint="default"/>
      </w:rPr>
    </w:lvl>
    <w:lvl w:ilvl="8" w:tplc="DD4E7314" w:tentative="1">
      <w:start w:val="1"/>
      <w:numFmt w:val="bullet"/>
      <w:lvlText w:val=""/>
      <w:lvlJc w:val="left"/>
      <w:pPr>
        <w:ind w:left="6480" w:hanging="360"/>
      </w:pPr>
      <w:rPr>
        <w:rFonts w:ascii="Wingdings" w:hAnsi="Wingdings" w:hint="default"/>
      </w:rPr>
    </w:lvl>
  </w:abstractNum>
  <w:abstractNum w:abstractNumId="3" w15:restartNumberingAfterBreak="0">
    <w:nsid w:val="079B7451"/>
    <w:multiLevelType w:val="hybridMultilevel"/>
    <w:tmpl w:val="11ECD5A4"/>
    <w:lvl w:ilvl="0" w:tplc="21BEE84C">
      <w:start w:val="1"/>
      <w:numFmt w:val="decimal"/>
      <w:lvlText w:val="%1."/>
      <w:lvlJc w:val="left"/>
      <w:pPr>
        <w:ind w:left="720" w:hanging="360"/>
      </w:pPr>
    </w:lvl>
    <w:lvl w:ilvl="1" w:tplc="4C6AFF22" w:tentative="1">
      <w:start w:val="1"/>
      <w:numFmt w:val="lowerLetter"/>
      <w:lvlText w:val="%2."/>
      <w:lvlJc w:val="left"/>
      <w:pPr>
        <w:ind w:left="1440" w:hanging="360"/>
      </w:pPr>
    </w:lvl>
    <w:lvl w:ilvl="2" w:tplc="7AF81218" w:tentative="1">
      <w:start w:val="1"/>
      <w:numFmt w:val="lowerRoman"/>
      <w:lvlText w:val="%3."/>
      <w:lvlJc w:val="right"/>
      <w:pPr>
        <w:ind w:left="2160" w:hanging="180"/>
      </w:pPr>
    </w:lvl>
    <w:lvl w:ilvl="3" w:tplc="61603BD8" w:tentative="1">
      <w:start w:val="1"/>
      <w:numFmt w:val="decimal"/>
      <w:lvlText w:val="%4."/>
      <w:lvlJc w:val="left"/>
      <w:pPr>
        <w:ind w:left="2880" w:hanging="360"/>
      </w:pPr>
    </w:lvl>
    <w:lvl w:ilvl="4" w:tplc="28802860" w:tentative="1">
      <w:start w:val="1"/>
      <w:numFmt w:val="lowerLetter"/>
      <w:lvlText w:val="%5."/>
      <w:lvlJc w:val="left"/>
      <w:pPr>
        <w:ind w:left="3600" w:hanging="360"/>
      </w:pPr>
    </w:lvl>
    <w:lvl w:ilvl="5" w:tplc="3CDACBA4" w:tentative="1">
      <w:start w:val="1"/>
      <w:numFmt w:val="lowerRoman"/>
      <w:lvlText w:val="%6."/>
      <w:lvlJc w:val="right"/>
      <w:pPr>
        <w:ind w:left="4320" w:hanging="180"/>
      </w:pPr>
    </w:lvl>
    <w:lvl w:ilvl="6" w:tplc="E5080E94" w:tentative="1">
      <w:start w:val="1"/>
      <w:numFmt w:val="decimal"/>
      <w:lvlText w:val="%7."/>
      <w:lvlJc w:val="left"/>
      <w:pPr>
        <w:ind w:left="5040" w:hanging="360"/>
      </w:pPr>
    </w:lvl>
    <w:lvl w:ilvl="7" w:tplc="96A0F280" w:tentative="1">
      <w:start w:val="1"/>
      <w:numFmt w:val="lowerLetter"/>
      <w:lvlText w:val="%8."/>
      <w:lvlJc w:val="left"/>
      <w:pPr>
        <w:ind w:left="5760" w:hanging="360"/>
      </w:pPr>
    </w:lvl>
    <w:lvl w:ilvl="8" w:tplc="D01C3996" w:tentative="1">
      <w:start w:val="1"/>
      <w:numFmt w:val="lowerRoman"/>
      <w:lvlText w:val="%9."/>
      <w:lvlJc w:val="right"/>
      <w:pPr>
        <w:ind w:left="6480" w:hanging="180"/>
      </w:pPr>
    </w:lvl>
  </w:abstractNum>
  <w:abstractNum w:abstractNumId="4" w15:restartNumberingAfterBreak="0">
    <w:nsid w:val="09511A55"/>
    <w:multiLevelType w:val="hybridMultilevel"/>
    <w:tmpl w:val="C6E6D856"/>
    <w:lvl w:ilvl="0" w:tplc="C3FC4D9A">
      <w:start w:val="1"/>
      <w:numFmt w:val="bullet"/>
      <w:lvlText w:val=""/>
      <w:lvlJc w:val="left"/>
      <w:pPr>
        <w:ind w:left="720" w:hanging="360"/>
      </w:pPr>
      <w:rPr>
        <w:rFonts w:ascii="Symbol" w:hAnsi="Symbol" w:hint="default"/>
      </w:rPr>
    </w:lvl>
    <w:lvl w:ilvl="1" w:tplc="A6DA92EA" w:tentative="1">
      <w:start w:val="1"/>
      <w:numFmt w:val="bullet"/>
      <w:lvlText w:val="o"/>
      <w:lvlJc w:val="left"/>
      <w:pPr>
        <w:ind w:left="1440" w:hanging="360"/>
      </w:pPr>
      <w:rPr>
        <w:rFonts w:ascii="Courier New" w:hAnsi="Courier New" w:cs="Courier New" w:hint="default"/>
      </w:rPr>
    </w:lvl>
    <w:lvl w:ilvl="2" w:tplc="96AA84B0" w:tentative="1">
      <w:start w:val="1"/>
      <w:numFmt w:val="bullet"/>
      <w:lvlText w:val=""/>
      <w:lvlJc w:val="left"/>
      <w:pPr>
        <w:ind w:left="2160" w:hanging="360"/>
      </w:pPr>
      <w:rPr>
        <w:rFonts w:ascii="Wingdings" w:hAnsi="Wingdings" w:hint="default"/>
      </w:rPr>
    </w:lvl>
    <w:lvl w:ilvl="3" w:tplc="D69EFBE2" w:tentative="1">
      <w:start w:val="1"/>
      <w:numFmt w:val="bullet"/>
      <w:lvlText w:val=""/>
      <w:lvlJc w:val="left"/>
      <w:pPr>
        <w:ind w:left="2880" w:hanging="360"/>
      </w:pPr>
      <w:rPr>
        <w:rFonts w:ascii="Symbol" w:hAnsi="Symbol" w:hint="default"/>
      </w:rPr>
    </w:lvl>
    <w:lvl w:ilvl="4" w:tplc="8FCE35FA" w:tentative="1">
      <w:start w:val="1"/>
      <w:numFmt w:val="bullet"/>
      <w:lvlText w:val="o"/>
      <w:lvlJc w:val="left"/>
      <w:pPr>
        <w:ind w:left="3600" w:hanging="360"/>
      </w:pPr>
      <w:rPr>
        <w:rFonts w:ascii="Courier New" w:hAnsi="Courier New" w:cs="Courier New" w:hint="default"/>
      </w:rPr>
    </w:lvl>
    <w:lvl w:ilvl="5" w:tplc="0FF0B7DA" w:tentative="1">
      <w:start w:val="1"/>
      <w:numFmt w:val="bullet"/>
      <w:lvlText w:val=""/>
      <w:lvlJc w:val="left"/>
      <w:pPr>
        <w:ind w:left="4320" w:hanging="360"/>
      </w:pPr>
      <w:rPr>
        <w:rFonts w:ascii="Wingdings" w:hAnsi="Wingdings" w:hint="default"/>
      </w:rPr>
    </w:lvl>
    <w:lvl w:ilvl="6" w:tplc="CD62A8E2" w:tentative="1">
      <w:start w:val="1"/>
      <w:numFmt w:val="bullet"/>
      <w:lvlText w:val=""/>
      <w:lvlJc w:val="left"/>
      <w:pPr>
        <w:ind w:left="5040" w:hanging="360"/>
      </w:pPr>
      <w:rPr>
        <w:rFonts w:ascii="Symbol" w:hAnsi="Symbol" w:hint="default"/>
      </w:rPr>
    </w:lvl>
    <w:lvl w:ilvl="7" w:tplc="7EECBED4" w:tentative="1">
      <w:start w:val="1"/>
      <w:numFmt w:val="bullet"/>
      <w:lvlText w:val="o"/>
      <w:lvlJc w:val="left"/>
      <w:pPr>
        <w:ind w:left="5760" w:hanging="360"/>
      </w:pPr>
      <w:rPr>
        <w:rFonts w:ascii="Courier New" w:hAnsi="Courier New" w:cs="Courier New" w:hint="default"/>
      </w:rPr>
    </w:lvl>
    <w:lvl w:ilvl="8" w:tplc="7730F06C" w:tentative="1">
      <w:start w:val="1"/>
      <w:numFmt w:val="bullet"/>
      <w:lvlText w:val=""/>
      <w:lvlJc w:val="left"/>
      <w:pPr>
        <w:ind w:left="6480" w:hanging="360"/>
      </w:pPr>
      <w:rPr>
        <w:rFonts w:ascii="Wingdings" w:hAnsi="Wingdings" w:hint="default"/>
      </w:rPr>
    </w:lvl>
  </w:abstractNum>
  <w:abstractNum w:abstractNumId="5" w15:restartNumberingAfterBreak="0">
    <w:nsid w:val="11406AD6"/>
    <w:multiLevelType w:val="hybridMultilevel"/>
    <w:tmpl w:val="918C4BD6"/>
    <w:lvl w:ilvl="0" w:tplc="B3EAC654">
      <w:start w:val="1"/>
      <w:numFmt w:val="decimal"/>
      <w:lvlText w:val="%1."/>
      <w:lvlJc w:val="left"/>
      <w:pPr>
        <w:ind w:left="720" w:hanging="360"/>
      </w:pPr>
      <w:rPr>
        <w:rFonts w:hint="default"/>
      </w:rPr>
    </w:lvl>
    <w:lvl w:ilvl="1" w:tplc="08B09080" w:tentative="1">
      <w:start w:val="1"/>
      <w:numFmt w:val="lowerLetter"/>
      <w:lvlText w:val="%2."/>
      <w:lvlJc w:val="left"/>
      <w:pPr>
        <w:ind w:left="1440" w:hanging="360"/>
      </w:pPr>
    </w:lvl>
    <w:lvl w:ilvl="2" w:tplc="FD94A87A" w:tentative="1">
      <w:start w:val="1"/>
      <w:numFmt w:val="lowerRoman"/>
      <w:lvlText w:val="%3."/>
      <w:lvlJc w:val="right"/>
      <w:pPr>
        <w:ind w:left="2160" w:hanging="180"/>
      </w:pPr>
    </w:lvl>
    <w:lvl w:ilvl="3" w:tplc="F22E84C4" w:tentative="1">
      <w:start w:val="1"/>
      <w:numFmt w:val="decimal"/>
      <w:lvlText w:val="%4."/>
      <w:lvlJc w:val="left"/>
      <w:pPr>
        <w:ind w:left="2880" w:hanging="360"/>
      </w:pPr>
    </w:lvl>
    <w:lvl w:ilvl="4" w:tplc="DC3C6E44" w:tentative="1">
      <w:start w:val="1"/>
      <w:numFmt w:val="lowerLetter"/>
      <w:lvlText w:val="%5."/>
      <w:lvlJc w:val="left"/>
      <w:pPr>
        <w:ind w:left="3600" w:hanging="360"/>
      </w:pPr>
    </w:lvl>
    <w:lvl w:ilvl="5" w:tplc="A296C108" w:tentative="1">
      <w:start w:val="1"/>
      <w:numFmt w:val="lowerRoman"/>
      <w:lvlText w:val="%6."/>
      <w:lvlJc w:val="right"/>
      <w:pPr>
        <w:ind w:left="4320" w:hanging="180"/>
      </w:pPr>
    </w:lvl>
    <w:lvl w:ilvl="6" w:tplc="C33A1480" w:tentative="1">
      <w:start w:val="1"/>
      <w:numFmt w:val="decimal"/>
      <w:lvlText w:val="%7."/>
      <w:lvlJc w:val="left"/>
      <w:pPr>
        <w:ind w:left="5040" w:hanging="360"/>
      </w:pPr>
    </w:lvl>
    <w:lvl w:ilvl="7" w:tplc="D09C672E" w:tentative="1">
      <w:start w:val="1"/>
      <w:numFmt w:val="lowerLetter"/>
      <w:lvlText w:val="%8."/>
      <w:lvlJc w:val="left"/>
      <w:pPr>
        <w:ind w:left="5760" w:hanging="360"/>
      </w:pPr>
    </w:lvl>
    <w:lvl w:ilvl="8" w:tplc="C666C7A4" w:tentative="1">
      <w:start w:val="1"/>
      <w:numFmt w:val="lowerRoman"/>
      <w:lvlText w:val="%9."/>
      <w:lvlJc w:val="right"/>
      <w:pPr>
        <w:ind w:left="6480" w:hanging="180"/>
      </w:pPr>
    </w:lvl>
  </w:abstractNum>
  <w:abstractNum w:abstractNumId="6" w15:restartNumberingAfterBreak="0">
    <w:nsid w:val="13A018E9"/>
    <w:multiLevelType w:val="hybridMultilevel"/>
    <w:tmpl w:val="9550871E"/>
    <w:lvl w:ilvl="0" w:tplc="764236CE">
      <w:start w:val="1"/>
      <w:numFmt w:val="bullet"/>
      <w:lvlText w:val=""/>
      <w:lvlJc w:val="left"/>
      <w:pPr>
        <w:ind w:left="804" w:hanging="360"/>
      </w:pPr>
      <w:rPr>
        <w:rFonts w:ascii="Symbol" w:hAnsi="Symbol" w:hint="default"/>
      </w:rPr>
    </w:lvl>
    <w:lvl w:ilvl="1" w:tplc="C8CA81D4" w:tentative="1">
      <w:start w:val="1"/>
      <w:numFmt w:val="bullet"/>
      <w:lvlText w:val="o"/>
      <w:lvlJc w:val="left"/>
      <w:pPr>
        <w:ind w:left="1524" w:hanging="360"/>
      </w:pPr>
      <w:rPr>
        <w:rFonts w:ascii="Courier New" w:hAnsi="Courier New" w:cs="Courier New" w:hint="default"/>
      </w:rPr>
    </w:lvl>
    <w:lvl w:ilvl="2" w:tplc="2EEEB66E" w:tentative="1">
      <w:start w:val="1"/>
      <w:numFmt w:val="bullet"/>
      <w:lvlText w:val=""/>
      <w:lvlJc w:val="left"/>
      <w:pPr>
        <w:ind w:left="2244" w:hanging="360"/>
      </w:pPr>
      <w:rPr>
        <w:rFonts w:ascii="Wingdings" w:hAnsi="Wingdings" w:hint="default"/>
      </w:rPr>
    </w:lvl>
    <w:lvl w:ilvl="3" w:tplc="4D901640" w:tentative="1">
      <w:start w:val="1"/>
      <w:numFmt w:val="bullet"/>
      <w:lvlText w:val=""/>
      <w:lvlJc w:val="left"/>
      <w:pPr>
        <w:ind w:left="2964" w:hanging="360"/>
      </w:pPr>
      <w:rPr>
        <w:rFonts w:ascii="Symbol" w:hAnsi="Symbol" w:hint="default"/>
      </w:rPr>
    </w:lvl>
    <w:lvl w:ilvl="4" w:tplc="D3D640D2" w:tentative="1">
      <w:start w:val="1"/>
      <w:numFmt w:val="bullet"/>
      <w:lvlText w:val="o"/>
      <w:lvlJc w:val="left"/>
      <w:pPr>
        <w:ind w:left="3684" w:hanging="360"/>
      </w:pPr>
      <w:rPr>
        <w:rFonts w:ascii="Courier New" w:hAnsi="Courier New" w:cs="Courier New" w:hint="default"/>
      </w:rPr>
    </w:lvl>
    <w:lvl w:ilvl="5" w:tplc="2EAA8650" w:tentative="1">
      <w:start w:val="1"/>
      <w:numFmt w:val="bullet"/>
      <w:lvlText w:val=""/>
      <w:lvlJc w:val="left"/>
      <w:pPr>
        <w:ind w:left="4404" w:hanging="360"/>
      </w:pPr>
      <w:rPr>
        <w:rFonts w:ascii="Wingdings" w:hAnsi="Wingdings" w:hint="default"/>
      </w:rPr>
    </w:lvl>
    <w:lvl w:ilvl="6" w:tplc="4A3649D2" w:tentative="1">
      <w:start w:val="1"/>
      <w:numFmt w:val="bullet"/>
      <w:lvlText w:val=""/>
      <w:lvlJc w:val="left"/>
      <w:pPr>
        <w:ind w:left="5124" w:hanging="360"/>
      </w:pPr>
      <w:rPr>
        <w:rFonts w:ascii="Symbol" w:hAnsi="Symbol" w:hint="default"/>
      </w:rPr>
    </w:lvl>
    <w:lvl w:ilvl="7" w:tplc="49D62790" w:tentative="1">
      <w:start w:val="1"/>
      <w:numFmt w:val="bullet"/>
      <w:lvlText w:val="o"/>
      <w:lvlJc w:val="left"/>
      <w:pPr>
        <w:ind w:left="5844" w:hanging="360"/>
      </w:pPr>
      <w:rPr>
        <w:rFonts w:ascii="Courier New" w:hAnsi="Courier New" w:cs="Courier New" w:hint="default"/>
      </w:rPr>
    </w:lvl>
    <w:lvl w:ilvl="8" w:tplc="1EA639FA" w:tentative="1">
      <w:start w:val="1"/>
      <w:numFmt w:val="bullet"/>
      <w:lvlText w:val=""/>
      <w:lvlJc w:val="left"/>
      <w:pPr>
        <w:ind w:left="6564" w:hanging="360"/>
      </w:pPr>
      <w:rPr>
        <w:rFonts w:ascii="Wingdings" w:hAnsi="Wingdings" w:hint="default"/>
      </w:rPr>
    </w:lvl>
  </w:abstractNum>
  <w:abstractNum w:abstractNumId="7" w15:restartNumberingAfterBreak="0">
    <w:nsid w:val="149436DD"/>
    <w:multiLevelType w:val="hybridMultilevel"/>
    <w:tmpl w:val="FD7E9878"/>
    <w:lvl w:ilvl="0" w:tplc="C714CE8A">
      <w:start w:val="1"/>
      <w:numFmt w:val="bullet"/>
      <w:lvlText w:val=""/>
      <w:lvlJc w:val="left"/>
      <w:pPr>
        <w:ind w:left="804" w:hanging="360"/>
      </w:pPr>
      <w:rPr>
        <w:rFonts w:ascii="Wingdings" w:hAnsi="Wingdings" w:hint="default"/>
      </w:rPr>
    </w:lvl>
    <w:lvl w:ilvl="1" w:tplc="2130805C" w:tentative="1">
      <w:start w:val="1"/>
      <w:numFmt w:val="bullet"/>
      <w:lvlText w:val="o"/>
      <w:lvlJc w:val="left"/>
      <w:pPr>
        <w:ind w:left="1524" w:hanging="360"/>
      </w:pPr>
      <w:rPr>
        <w:rFonts w:ascii="Courier New" w:hAnsi="Courier New" w:cs="Courier New" w:hint="default"/>
      </w:rPr>
    </w:lvl>
    <w:lvl w:ilvl="2" w:tplc="E4D67716" w:tentative="1">
      <w:start w:val="1"/>
      <w:numFmt w:val="bullet"/>
      <w:lvlText w:val=""/>
      <w:lvlJc w:val="left"/>
      <w:pPr>
        <w:ind w:left="2244" w:hanging="360"/>
      </w:pPr>
      <w:rPr>
        <w:rFonts w:ascii="Wingdings" w:hAnsi="Wingdings" w:hint="default"/>
      </w:rPr>
    </w:lvl>
    <w:lvl w:ilvl="3" w:tplc="11B6DDC4" w:tentative="1">
      <w:start w:val="1"/>
      <w:numFmt w:val="bullet"/>
      <w:lvlText w:val=""/>
      <w:lvlJc w:val="left"/>
      <w:pPr>
        <w:ind w:left="2964" w:hanging="360"/>
      </w:pPr>
      <w:rPr>
        <w:rFonts w:ascii="Symbol" w:hAnsi="Symbol" w:hint="default"/>
      </w:rPr>
    </w:lvl>
    <w:lvl w:ilvl="4" w:tplc="387A2FC8" w:tentative="1">
      <w:start w:val="1"/>
      <w:numFmt w:val="bullet"/>
      <w:lvlText w:val="o"/>
      <w:lvlJc w:val="left"/>
      <w:pPr>
        <w:ind w:left="3684" w:hanging="360"/>
      </w:pPr>
      <w:rPr>
        <w:rFonts w:ascii="Courier New" w:hAnsi="Courier New" w:cs="Courier New" w:hint="default"/>
      </w:rPr>
    </w:lvl>
    <w:lvl w:ilvl="5" w:tplc="87F2EC88" w:tentative="1">
      <w:start w:val="1"/>
      <w:numFmt w:val="bullet"/>
      <w:lvlText w:val=""/>
      <w:lvlJc w:val="left"/>
      <w:pPr>
        <w:ind w:left="4404" w:hanging="360"/>
      </w:pPr>
      <w:rPr>
        <w:rFonts w:ascii="Wingdings" w:hAnsi="Wingdings" w:hint="default"/>
      </w:rPr>
    </w:lvl>
    <w:lvl w:ilvl="6" w:tplc="DEEA3CCE" w:tentative="1">
      <w:start w:val="1"/>
      <w:numFmt w:val="bullet"/>
      <w:lvlText w:val=""/>
      <w:lvlJc w:val="left"/>
      <w:pPr>
        <w:ind w:left="5124" w:hanging="360"/>
      </w:pPr>
      <w:rPr>
        <w:rFonts w:ascii="Symbol" w:hAnsi="Symbol" w:hint="default"/>
      </w:rPr>
    </w:lvl>
    <w:lvl w:ilvl="7" w:tplc="1D2C9A96" w:tentative="1">
      <w:start w:val="1"/>
      <w:numFmt w:val="bullet"/>
      <w:lvlText w:val="o"/>
      <w:lvlJc w:val="left"/>
      <w:pPr>
        <w:ind w:left="5844" w:hanging="360"/>
      </w:pPr>
      <w:rPr>
        <w:rFonts w:ascii="Courier New" w:hAnsi="Courier New" w:cs="Courier New" w:hint="default"/>
      </w:rPr>
    </w:lvl>
    <w:lvl w:ilvl="8" w:tplc="D6064BEC" w:tentative="1">
      <w:start w:val="1"/>
      <w:numFmt w:val="bullet"/>
      <w:lvlText w:val=""/>
      <w:lvlJc w:val="left"/>
      <w:pPr>
        <w:ind w:left="6564" w:hanging="360"/>
      </w:pPr>
      <w:rPr>
        <w:rFonts w:ascii="Wingdings" w:hAnsi="Wingdings" w:hint="default"/>
      </w:rPr>
    </w:lvl>
  </w:abstractNum>
  <w:abstractNum w:abstractNumId="8" w15:restartNumberingAfterBreak="0">
    <w:nsid w:val="1B512506"/>
    <w:multiLevelType w:val="hybridMultilevel"/>
    <w:tmpl w:val="02BC21A0"/>
    <w:lvl w:ilvl="0" w:tplc="A1B4EF4E">
      <w:start w:val="1"/>
      <w:numFmt w:val="decimal"/>
      <w:lvlText w:val="%1."/>
      <w:lvlJc w:val="left"/>
      <w:pPr>
        <w:tabs>
          <w:tab w:val="num" w:pos="644"/>
        </w:tabs>
        <w:ind w:left="644" w:hanging="360"/>
      </w:pPr>
      <w:rPr>
        <w:rFonts w:hint="default"/>
      </w:rPr>
    </w:lvl>
    <w:lvl w:ilvl="1" w:tplc="04BE4FC2">
      <w:start w:val="1"/>
      <w:numFmt w:val="bullet"/>
      <w:lvlText w:val=""/>
      <w:lvlJc w:val="left"/>
      <w:pPr>
        <w:tabs>
          <w:tab w:val="num" w:pos="1364"/>
        </w:tabs>
        <w:ind w:left="1364" w:hanging="360"/>
      </w:pPr>
      <w:rPr>
        <w:rFonts w:ascii="Wingdings" w:hAnsi="Wingdings" w:hint="default"/>
      </w:rPr>
    </w:lvl>
    <w:lvl w:ilvl="2" w:tplc="5AB8BD04">
      <w:start w:val="1"/>
      <w:numFmt w:val="bullet"/>
      <w:lvlText w:val=""/>
      <w:lvlJc w:val="left"/>
      <w:pPr>
        <w:ind w:left="2264" w:hanging="360"/>
      </w:pPr>
      <w:rPr>
        <w:rFonts w:ascii="Wingdings" w:hAnsi="Wingdings" w:hint="default"/>
      </w:rPr>
    </w:lvl>
    <w:lvl w:ilvl="3" w:tplc="F8B26350" w:tentative="1">
      <w:start w:val="1"/>
      <w:numFmt w:val="decimal"/>
      <w:lvlText w:val="%4."/>
      <w:lvlJc w:val="left"/>
      <w:pPr>
        <w:tabs>
          <w:tab w:val="num" w:pos="2804"/>
        </w:tabs>
        <w:ind w:left="2804" w:hanging="360"/>
      </w:pPr>
    </w:lvl>
    <w:lvl w:ilvl="4" w:tplc="75CA3764" w:tentative="1">
      <w:start w:val="1"/>
      <w:numFmt w:val="lowerLetter"/>
      <w:lvlText w:val="%5."/>
      <w:lvlJc w:val="left"/>
      <w:pPr>
        <w:tabs>
          <w:tab w:val="num" w:pos="3524"/>
        </w:tabs>
        <w:ind w:left="3524" w:hanging="360"/>
      </w:pPr>
    </w:lvl>
    <w:lvl w:ilvl="5" w:tplc="5F8622A6" w:tentative="1">
      <w:start w:val="1"/>
      <w:numFmt w:val="lowerRoman"/>
      <w:lvlText w:val="%6."/>
      <w:lvlJc w:val="right"/>
      <w:pPr>
        <w:tabs>
          <w:tab w:val="num" w:pos="4244"/>
        </w:tabs>
        <w:ind w:left="4244" w:hanging="180"/>
      </w:pPr>
    </w:lvl>
    <w:lvl w:ilvl="6" w:tplc="8CECB1C0" w:tentative="1">
      <w:start w:val="1"/>
      <w:numFmt w:val="decimal"/>
      <w:lvlText w:val="%7."/>
      <w:lvlJc w:val="left"/>
      <w:pPr>
        <w:tabs>
          <w:tab w:val="num" w:pos="4964"/>
        </w:tabs>
        <w:ind w:left="4964" w:hanging="360"/>
      </w:pPr>
    </w:lvl>
    <w:lvl w:ilvl="7" w:tplc="822A196A" w:tentative="1">
      <w:start w:val="1"/>
      <w:numFmt w:val="lowerLetter"/>
      <w:lvlText w:val="%8."/>
      <w:lvlJc w:val="left"/>
      <w:pPr>
        <w:tabs>
          <w:tab w:val="num" w:pos="5684"/>
        </w:tabs>
        <w:ind w:left="5684" w:hanging="360"/>
      </w:pPr>
    </w:lvl>
    <w:lvl w:ilvl="8" w:tplc="6E761624" w:tentative="1">
      <w:start w:val="1"/>
      <w:numFmt w:val="lowerRoman"/>
      <w:lvlText w:val="%9."/>
      <w:lvlJc w:val="right"/>
      <w:pPr>
        <w:tabs>
          <w:tab w:val="num" w:pos="6404"/>
        </w:tabs>
        <w:ind w:left="6404" w:hanging="180"/>
      </w:pPr>
    </w:lvl>
  </w:abstractNum>
  <w:abstractNum w:abstractNumId="9" w15:restartNumberingAfterBreak="0">
    <w:nsid w:val="1FF47D58"/>
    <w:multiLevelType w:val="hybridMultilevel"/>
    <w:tmpl w:val="C504D870"/>
    <w:lvl w:ilvl="0" w:tplc="1304E1CE">
      <w:start w:val="1"/>
      <w:numFmt w:val="bullet"/>
      <w:lvlText w:val=""/>
      <w:lvlJc w:val="left"/>
      <w:pPr>
        <w:ind w:left="1080" w:hanging="360"/>
      </w:pPr>
      <w:rPr>
        <w:rFonts w:ascii="Symbol" w:hAnsi="Symbol" w:hint="default"/>
      </w:rPr>
    </w:lvl>
    <w:lvl w:ilvl="1" w:tplc="2FE6D4E8" w:tentative="1">
      <w:start w:val="1"/>
      <w:numFmt w:val="bullet"/>
      <w:lvlText w:val="o"/>
      <w:lvlJc w:val="left"/>
      <w:pPr>
        <w:ind w:left="1800" w:hanging="360"/>
      </w:pPr>
      <w:rPr>
        <w:rFonts w:ascii="Courier New" w:hAnsi="Courier New" w:cs="Courier New" w:hint="default"/>
      </w:rPr>
    </w:lvl>
    <w:lvl w:ilvl="2" w:tplc="7A0A3206" w:tentative="1">
      <w:start w:val="1"/>
      <w:numFmt w:val="bullet"/>
      <w:lvlText w:val=""/>
      <w:lvlJc w:val="left"/>
      <w:pPr>
        <w:ind w:left="2520" w:hanging="360"/>
      </w:pPr>
      <w:rPr>
        <w:rFonts w:ascii="Wingdings" w:hAnsi="Wingdings" w:hint="default"/>
      </w:rPr>
    </w:lvl>
    <w:lvl w:ilvl="3" w:tplc="7E7CCD6E" w:tentative="1">
      <w:start w:val="1"/>
      <w:numFmt w:val="bullet"/>
      <w:lvlText w:val=""/>
      <w:lvlJc w:val="left"/>
      <w:pPr>
        <w:ind w:left="3240" w:hanging="360"/>
      </w:pPr>
      <w:rPr>
        <w:rFonts w:ascii="Symbol" w:hAnsi="Symbol" w:hint="default"/>
      </w:rPr>
    </w:lvl>
    <w:lvl w:ilvl="4" w:tplc="906E792C" w:tentative="1">
      <w:start w:val="1"/>
      <w:numFmt w:val="bullet"/>
      <w:lvlText w:val="o"/>
      <w:lvlJc w:val="left"/>
      <w:pPr>
        <w:ind w:left="3960" w:hanging="360"/>
      </w:pPr>
      <w:rPr>
        <w:rFonts w:ascii="Courier New" w:hAnsi="Courier New" w:cs="Courier New" w:hint="default"/>
      </w:rPr>
    </w:lvl>
    <w:lvl w:ilvl="5" w:tplc="FE163C02" w:tentative="1">
      <w:start w:val="1"/>
      <w:numFmt w:val="bullet"/>
      <w:lvlText w:val=""/>
      <w:lvlJc w:val="left"/>
      <w:pPr>
        <w:ind w:left="4680" w:hanging="360"/>
      </w:pPr>
      <w:rPr>
        <w:rFonts w:ascii="Wingdings" w:hAnsi="Wingdings" w:hint="default"/>
      </w:rPr>
    </w:lvl>
    <w:lvl w:ilvl="6" w:tplc="81BCA8E8" w:tentative="1">
      <w:start w:val="1"/>
      <w:numFmt w:val="bullet"/>
      <w:lvlText w:val=""/>
      <w:lvlJc w:val="left"/>
      <w:pPr>
        <w:ind w:left="5400" w:hanging="360"/>
      </w:pPr>
      <w:rPr>
        <w:rFonts w:ascii="Symbol" w:hAnsi="Symbol" w:hint="default"/>
      </w:rPr>
    </w:lvl>
    <w:lvl w:ilvl="7" w:tplc="814235C0" w:tentative="1">
      <w:start w:val="1"/>
      <w:numFmt w:val="bullet"/>
      <w:lvlText w:val="o"/>
      <w:lvlJc w:val="left"/>
      <w:pPr>
        <w:ind w:left="6120" w:hanging="360"/>
      </w:pPr>
      <w:rPr>
        <w:rFonts w:ascii="Courier New" w:hAnsi="Courier New" w:cs="Courier New" w:hint="default"/>
      </w:rPr>
    </w:lvl>
    <w:lvl w:ilvl="8" w:tplc="79620FC4" w:tentative="1">
      <w:start w:val="1"/>
      <w:numFmt w:val="bullet"/>
      <w:lvlText w:val=""/>
      <w:lvlJc w:val="left"/>
      <w:pPr>
        <w:ind w:left="6840" w:hanging="360"/>
      </w:pPr>
      <w:rPr>
        <w:rFonts w:ascii="Wingdings" w:hAnsi="Wingdings" w:hint="default"/>
      </w:rPr>
    </w:lvl>
  </w:abstractNum>
  <w:abstractNum w:abstractNumId="10" w15:restartNumberingAfterBreak="0">
    <w:nsid w:val="23E956CF"/>
    <w:multiLevelType w:val="hybridMultilevel"/>
    <w:tmpl w:val="D6DC2C74"/>
    <w:lvl w:ilvl="0" w:tplc="D4DA5448">
      <w:start w:val="1"/>
      <w:numFmt w:val="bullet"/>
      <w:lvlText w:val=""/>
      <w:lvlJc w:val="left"/>
      <w:pPr>
        <w:ind w:left="720" w:hanging="360"/>
      </w:pPr>
      <w:rPr>
        <w:rFonts w:ascii="Symbol" w:hAnsi="Symbol" w:hint="default"/>
      </w:rPr>
    </w:lvl>
    <w:lvl w:ilvl="1" w:tplc="DFBE03DA" w:tentative="1">
      <w:start w:val="1"/>
      <w:numFmt w:val="bullet"/>
      <w:lvlText w:val="o"/>
      <w:lvlJc w:val="left"/>
      <w:pPr>
        <w:ind w:left="1440" w:hanging="360"/>
      </w:pPr>
      <w:rPr>
        <w:rFonts w:ascii="Courier New" w:hAnsi="Courier New" w:cs="Courier New" w:hint="default"/>
      </w:rPr>
    </w:lvl>
    <w:lvl w:ilvl="2" w:tplc="4490CBEE" w:tentative="1">
      <w:start w:val="1"/>
      <w:numFmt w:val="bullet"/>
      <w:lvlText w:val=""/>
      <w:lvlJc w:val="left"/>
      <w:pPr>
        <w:ind w:left="2160" w:hanging="360"/>
      </w:pPr>
      <w:rPr>
        <w:rFonts w:ascii="Wingdings" w:hAnsi="Wingdings" w:hint="default"/>
      </w:rPr>
    </w:lvl>
    <w:lvl w:ilvl="3" w:tplc="E8A6D9C2" w:tentative="1">
      <w:start w:val="1"/>
      <w:numFmt w:val="bullet"/>
      <w:lvlText w:val=""/>
      <w:lvlJc w:val="left"/>
      <w:pPr>
        <w:ind w:left="2880" w:hanging="360"/>
      </w:pPr>
      <w:rPr>
        <w:rFonts w:ascii="Symbol" w:hAnsi="Symbol" w:hint="default"/>
      </w:rPr>
    </w:lvl>
    <w:lvl w:ilvl="4" w:tplc="A5E02FEC" w:tentative="1">
      <w:start w:val="1"/>
      <w:numFmt w:val="bullet"/>
      <w:lvlText w:val="o"/>
      <w:lvlJc w:val="left"/>
      <w:pPr>
        <w:ind w:left="3600" w:hanging="360"/>
      </w:pPr>
      <w:rPr>
        <w:rFonts w:ascii="Courier New" w:hAnsi="Courier New" w:cs="Courier New" w:hint="default"/>
      </w:rPr>
    </w:lvl>
    <w:lvl w:ilvl="5" w:tplc="CA4407FA" w:tentative="1">
      <w:start w:val="1"/>
      <w:numFmt w:val="bullet"/>
      <w:lvlText w:val=""/>
      <w:lvlJc w:val="left"/>
      <w:pPr>
        <w:ind w:left="4320" w:hanging="360"/>
      </w:pPr>
      <w:rPr>
        <w:rFonts w:ascii="Wingdings" w:hAnsi="Wingdings" w:hint="default"/>
      </w:rPr>
    </w:lvl>
    <w:lvl w:ilvl="6" w:tplc="45949420" w:tentative="1">
      <w:start w:val="1"/>
      <w:numFmt w:val="bullet"/>
      <w:lvlText w:val=""/>
      <w:lvlJc w:val="left"/>
      <w:pPr>
        <w:ind w:left="5040" w:hanging="360"/>
      </w:pPr>
      <w:rPr>
        <w:rFonts w:ascii="Symbol" w:hAnsi="Symbol" w:hint="default"/>
      </w:rPr>
    </w:lvl>
    <w:lvl w:ilvl="7" w:tplc="120CAE1C" w:tentative="1">
      <w:start w:val="1"/>
      <w:numFmt w:val="bullet"/>
      <w:lvlText w:val="o"/>
      <w:lvlJc w:val="left"/>
      <w:pPr>
        <w:ind w:left="5760" w:hanging="360"/>
      </w:pPr>
      <w:rPr>
        <w:rFonts w:ascii="Courier New" w:hAnsi="Courier New" w:cs="Courier New" w:hint="default"/>
      </w:rPr>
    </w:lvl>
    <w:lvl w:ilvl="8" w:tplc="1004AE4E" w:tentative="1">
      <w:start w:val="1"/>
      <w:numFmt w:val="bullet"/>
      <w:lvlText w:val=""/>
      <w:lvlJc w:val="left"/>
      <w:pPr>
        <w:ind w:left="6480" w:hanging="360"/>
      </w:pPr>
      <w:rPr>
        <w:rFonts w:ascii="Wingdings" w:hAnsi="Wingdings" w:hint="default"/>
      </w:rPr>
    </w:lvl>
  </w:abstractNum>
  <w:abstractNum w:abstractNumId="11" w15:restartNumberingAfterBreak="0">
    <w:nsid w:val="2E77407C"/>
    <w:multiLevelType w:val="hybridMultilevel"/>
    <w:tmpl w:val="4D5889B6"/>
    <w:lvl w:ilvl="0" w:tplc="541C1AA8">
      <w:start w:val="1"/>
      <w:numFmt w:val="bullet"/>
      <w:lvlText w:val=""/>
      <w:lvlJc w:val="left"/>
      <w:pPr>
        <w:ind w:left="1260" w:hanging="360"/>
      </w:pPr>
      <w:rPr>
        <w:rFonts w:ascii="Wingdings" w:hAnsi="Wingdings" w:hint="default"/>
      </w:rPr>
    </w:lvl>
    <w:lvl w:ilvl="1" w:tplc="1A209FF6">
      <w:start w:val="1"/>
      <w:numFmt w:val="bullet"/>
      <w:lvlText w:val="o"/>
      <w:lvlJc w:val="left"/>
      <w:pPr>
        <w:ind w:left="1980" w:hanging="360"/>
      </w:pPr>
      <w:rPr>
        <w:rFonts w:ascii="Courier New" w:hAnsi="Courier New" w:cs="Courier New" w:hint="default"/>
      </w:rPr>
    </w:lvl>
    <w:lvl w:ilvl="2" w:tplc="0E54F762" w:tentative="1">
      <w:start w:val="1"/>
      <w:numFmt w:val="bullet"/>
      <w:lvlText w:val=""/>
      <w:lvlJc w:val="left"/>
      <w:pPr>
        <w:ind w:left="2700" w:hanging="360"/>
      </w:pPr>
      <w:rPr>
        <w:rFonts w:ascii="Wingdings" w:hAnsi="Wingdings" w:hint="default"/>
      </w:rPr>
    </w:lvl>
    <w:lvl w:ilvl="3" w:tplc="0C6CFA6A" w:tentative="1">
      <w:start w:val="1"/>
      <w:numFmt w:val="bullet"/>
      <w:lvlText w:val=""/>
      <w:lvlJc w:val="left"/>
      <w:pPr>
        <w:ind w:left="3420" w:hanging="360"/>
      </w:pPr>
      <w:rPr>
        <w:rFonts w:ascii="Symbol" w:hAnsi="Symbol" w:hint="default"/>
      </w:rPr>
    </w:lvl>
    <w:lvl w:ilvl="4" w:tplc="452AB52E" w:tentative="1">
      <w:start w:val="1"/>
      <w:numFmt w:val="bullet"/>
      <w:lvlText w:val="o"/>
      <w:lvlJc w:val="left"/>
      <w:pPr>
        <w:ind w:left="4140" w:hanging="360"/>
      </w:pPr>
      <w:rPr>
        <w:rFonts w:ascii="Courier New" w:hAnsi="Courier New" w:cs="Courier New" w:hint="default"/>
      </w:rPr>
    </w:lvl>
    <w:lvl w:ilvl="5" w:tplc="4A8A0846" w:tentative="1">
      <w:start w:val="1"/>
      <w:numFmt w:val="bullet"/>
      <w:lvlText w:val=""/>
      <w:lvlJc w:val="left"/>
      <w:pPr>
        <w:ind w:left="4860" w:hanging="360"/>
      </w:pPr>
      <w:rPr>
        <w:rFonts w:ascii="Wingdings" w:hAnsi="Wingdings" w:hint="default"/>
      </w:rPr>
    </w:lvl>
    <w:lvl w:ilvl="6" w:tplc="D2CEE790" w:tentative="1">
      <w:start w:val="1"/>
      <w:numFmt w:val="bullet"/>
      <w:lvlText w:val=""/>
      <w:lvlJc w:val="left"/>
      <w:pPr>
        <w:ind w:left="5580" w:hanging="360"/>
      </w:pPr>
      <w:rPr>
        <w:rFonts w:ascii="Symbol" w:hAnsi="Symbol" w:hint="default"/>
      </w:rPr>
    </w:lvl>
    <w:lvl w:ilvl="7" w:tplc="01F0BEDC" w:tentative="1">
      <w:start w:val="1"/>
      <w:numFmt w:val="bullet"/>
      <w:lvlText w:val="o"/>
      <w:lvlJc w:val="left"/>
      <w:pPr>
        <w:ind w:left="6300" w:hanging="360"/>
      </w:pPr>
      <w:rPr>
        <w:rFonts w:ascii="Courier New" w:hAnsi="Courier New" w:cs="Courier New" w:hint="default"/>
      </w:rPr>
    </w:lvl>
    <w:lvl w:ilvl="8" w:tplc="7B7E2946" w:tentative="1">
      <w:start w:val="1"/>
      <w:numFmt w:val="bullet"/>
      <w:lvlText w:val=""/>
      <w:lvlJc w:val="left"/>
      <w:pPr>
        <w:ind w:left="7020" w:hanging="360"/>
      </w:pPr>
      <w:rPr>
        <w:rFonts w:ascii="Wingdings" w:hAnsi="Wingdings" w:hint="default"/>
      </w:rPr>
    </w:lvl>
  </w:abstractNum>
  <w:abstractNum w:abstractNumId="12" w15:restartNumberingAfterBreak="0">
    <w:nsid w:val="2E7E5630"/>
    <w:multiLevelType w:val="hybridMultilevel"/>
    <w:tmpl w:val="7EC2555A"/>
    <w:lvl w:ilvl="0" w:tplc="624A28F0">
      <w:start w:val="1"/>
      <w:numFmt w:val="bullet"/>
      <w:lvlText w:val=""/>
      <w:lvlJc w:val="left"/>
      <w:pPr>
        <w:tabs>
          <w:tab w:val="num" w:pos="765"/>
        </w:tabs>
        <w:ind w:left="765" w:hanging="360"/>
      </w:pPr>
      <w:rPr>
        <w:rFonts w:ascii="Symbol" w:hAnsi="Symbol" w:hint="default"/>
      </w:rPr>
    </w:lvl>
    <w:lvl w:ilvl="1" w:tplc="C55A7F2C" w:tentative="1">
      <w:start w:val="1"/>
      <w:numFmt w:val="bullet"/>
      <w:lvlText w:val="o"/>
      <w:lvlJc w:val="left"/>
      <w:pPr>
        <w:tabs>
          <w:tab w:val="num" w:pos="1485"/>
        </w:tabs>
        <w:ind w:left="1485" w:hanging="360"/>
      </w:pPr>
      <w:rPr>
        <w:rFonts w:ascii="Courier New" w:hAnsi="Courier New" w:hint="default"/>
      </w:rPr>
    </w:lvl>
    <w:lvl w:ilvl="2" w:tplc="47D423DE" w:tentative="1">
      <w:start w:val="1"/>
      <w:numFmt w:val="bullet"/>
      <w:lvlText w:val=""/>
      <w:lvlJc w:val="left"/>
      <w:pPr>
        <w:tabs>
          <w:tab w:val="num" w:pos="2205"/>
        </w:tabs>
        <w:ind w:left="2205" w:hanging="360"/>
      </w:pPr>
      <w:rPr>
        <w:rFonts w:ascii="Wingdings" w:hAnsi="Wingdings" w:hint="default"/>
      </w:rPr>
    </w:lvl>
    <w:lvl w:ilvl="3" w:tplc="809A0522" w:tentative="1">
      <w:start w:val="1"/>
      <w:numFmt w:val="bullet"/>
      <w:lvlText w:val=""/>
      <w:lvlJc w:val="left"/>
      <w:pPr>
        <w:tabs>
          <w:tab w:val="num" w:pos="2925"/>
        </w:tabs>
        <w:ind w:left="2925" w:hanging="360"/>
      </w:pPr>
      <w:rPr>
        <w:rFonts w:ascii="Symbol" w:hAnsi="Symbol" w:hint="default"/>
      </w:rPr>
    </w:lvl>
    <w:lvl w:ilvl="4" w:tplc="5DD0818A" w:tentative="1">
      <w:start w:val="1"/>
      <w:numFmt w:val="bullet"/>
      <w:lvlText w:val="o"/>
      <w:lvlJc w:val="left"/>
      <w:pPr>
        <w:tabs>
          <w:tab w:val="num" w:pos="3645"/>
        </w:tabs>
        <w:ind w:left="3645" w:hanging="360"/>
      </w:pPr>
      <w:rPr>
        <w:rFonts w:ascii="Courier New" w:hAnsi="Courier New" w:hint="default"/>
      </w:rPr>
    </w:lvl>
    <w:lvl w:ilvl="5" w:tplc="E8A80148" w:tentative="1">
      <w:start w:val="1"/>
      <w:numFmt w:val="bullet"/>
      <w:lvlText w:val=""/>
      <w:lvlJc w:val="left"/>
      <w:pPr>
        <w:tabs>
          <w:tab w:val="num" w:pos="4365"/>
        </w:tabs>
        <w:ind w:left="4365" w:hanging="360"/>
      </w:pPr>
      <w:rPr>
        <w:rFonts w:ascii="Wingdings" w:hAnsi="Wingdings" w:hint="default"/>
      </w:rPr>
    </w:lvl>
    <w:lvl w:ilvl="6" w:tplc="7E0E414C" w:tentative="1">
      <w:start w:val="1"/>
      <w:numFmt w:val="bullet"/>
      <w:lvlText w:val=""/>
      <w:lvlJc w:val="left"/>
      <w:pPr>
        <w:tabs>
          <w:tab w:val="num" w:pos="5085"/>
        </w:tabs>
        <w:ind w:left="5085" w:hanging="360"/>
      </w:pPr>
      <w:rPr>
        <w:rFonts w:ascii="Symbol" w:hAnsi="Symbol" w:hint="default"/>
      </w:rPr>
    </w:lvl>
    <w:lvl w:ilvl="7" w:tplc="67FA612A" w:tentative="1">
      <w:start w:val="1"/>
      <w:numFmt w:val="bullet"/>
      <w:lvlText w:val="o"/>
      <w:lvlJc w:val="left"/>
      <w:pPr>
        <w:tabs>
          <w:tab w:val="num" w:pos="5805"/>
        </w:tabs>
        <w:ind w:left="5805" w:hanging="360"/>
      </w:pPr>
      <w:rPr>
        <w:rFonts w:ascii="Courier New" w:hAnsi="Courier New" w:hint="default"/>
      </w:rPr>
    </w:lvl>
    <w:lvl w:ilvl="8" w:tplc="1B783F00" w:tentative="1">
      <w:start w:val="1"/>
      <w:numFmt w:val="bullet"/>
      <w:lvlText w:val=""/>
      <w:lvlJc w:val="left"/>
      <w:pPr>
        <w:tabs>
          <w:tab w:val="num" w:pos="6525"/>
        </w:tabs>
        <w:ind w:left="6525" w:hanging="360"/>
      </w:pPr>
      <w:rPr>
        <w:rFonts w:ascii="Wingdings" w:hAnsi="Wingdings" w:hint="default"/>
      </w:rPr>
    </w:lvl>
  </w:abstractNum>
  <w:abstractNum w:abstractNumId="13" w15:restartNumberingAfterBreak="0">
    <w:nsid w:val="2E900310"/>
    <w:multiLevelType w:val="hybridMultilevel"/>
    <w:tmpl w:val="3A82E050"/>
    <w:lvl w:ilvl="0" w:tplc="4AF62D46">
      <w:start w:val="1"/>
      <w:numFmt w:val="bullet"/>
      <w:lvlText w:val=""/>
      <w:lvlJc w:val="left"/>
      <w:pPr>
        <w:ind w:left="720" w:hanging="360"/>
      </w:pPr>
      <w:rPr>
        <w:rFonts w:ascii="Symbol" w:hAnsi="Symbol" w:hint="default"/>
      </w:rPr>
    </w:lvl>
    <w:lvl w:ilvl="1" w:tplc="1B168AB2" w:tentative="1">
      <w:start w:val="1"/>
      <w:numFmt w:val="bullet"/>
      <w:lvlText w:val="o"/>
      <w:lvlJc w:val="left"/>
      <w:pPr>
        <w:ind w:left="1440" w:hanging="360"/>
      </w:pPr>
      <w:rPr>
        <w:rFonts w:ascii="Courier New" w:hAnsi="Courier New" w:cs="Courier New" w:hint="default"/>
      </w:rPr>
    </w:lvl>
    <w:lvl w:ilvl="2" w:tplc="379CC7E6" w:tentative="1">
      <w:start w:val="1"/>
      <w:numFmt w:val="bullet"/>
      <w:lvlText w:val=""/>
      <w:lvlJc w:val="left"/>
      <w:pPr>
        <w:ind w:left="2160" w:hanging="360"/>
      </w:pPr>
      <w:rPr>
        <w:rFonts w:ascii="Wingdings" w:hAnsi="Wingdings" w:hint="default"/>
      </w:rPr>
    </w:lvl>
    <w:lvl w:ilvl="3" w:tplc="57FE0978" w:tentative="1">
      <w:start w:val="1"/>
      <w:numFmt w:val="bullet"/>
      <w:lvlText w:val=""/>
      <w:lvlJc w:val="left"/>
      <w:pPr>
        <w:ind w:left="2880" w:hanging="360"/>
      </w:pPr>
      <w:rPr>
        <w:rFonts w:ascii="Symbol" w:hAnsi="Symbol" w:hint="default"/>
      </w:rPr>
    </w:lvl>
    <w:lvl w:ilvl="4" w:tplc="B1627E3C" w:tentative="1">
      <w:start w:val="1"/>
      <w:numFmt w:val="bullet"/>
      <w:lvlText w:val="o"/>
      <w:lvlJc w:val="left"/>
      <w:pPr>
        <w:ind w:left="3600" w:hanging="360"/>
      </w:pPr>
      <w:rPr>
        <w:rFonts w:ascii="Courier New" w:hAnsi="Courier New" w:cs="Courier New" w:hint="default"/>
      </w:rPr>
    </w:lvl>
    <w:lvl w:ilvl="5" w:tplc="6260603A" w:tentative="1">
      <w:start w:val="1"/>
      <w:numFmt w:val="bullet"/>
      <w:lvlText w:val=""/>
      <w:lvlJc w:val="left"/>
      <w:pPr>
        <w:ind w:left="4320" w:hanging="360"/>
      </w:pPr>
      <w:rPr>
        <w:rFonts w:ascii="Wingdings" w:hAnsi="Wingdings" w:hint="default"/>
      </w:rPr>
    </w:lvl>
    <w:lvl w:ilvl="6" w:tplc="FF840AF4" w:tentative="1">
      <w:start w:val="1"/>
      <w:numFmt w:val="bullet"/>
      <w:lvlText w:val=""/>
      <w:lvlJc w:val="left"/>
      <w:pPr>
        <w:ind w:left="5040" w:hanging="360"/>
      </w:pPr>
      <w:rPr>
        <w:rFonts w:ascii="Symbol" w:hAnsi="Symbol" w:hint="default"/>
      </w:rPr>
    </w:lvl>
    <w:lvl w:ilvl="7" w:tplc="B3B80E16" w:tentative="1">
      <w:start w:val="1"/>
      <w:numFmt w:val="bullet"/>
      <w:lvlText w:val="o"/>
      <w:lvlJc w:val="left"/>
      <w:pPr>
        <w:ind w:left="5760" w:hanging="360"/>
      </w:pPr>
      <w:rPr>
        <w:rFonts w:ascii="Courier New" w:hAnsi="Courier New" w:cs="Courier New" w:hint="default"/>
      </w:rPr>
    </w:lvl>
    <w:lvl w:ilvl="8" w:tplc="9ED6E8DC" w:tentative="1">
      <w:start w:val="1"/>
      <w:numFmt w:val="bullet"/>
      <w:lvlText w:val=""/>
      <w:lvlJc w:val="left"/>
      <w:pPr>
        <w:ind w:left="6480" w:hanging="360"/>
      </w:pPr>
      <w:rPr>
        <w:rFonts w:ascii="Wingdings" w:hAnsi="Wingdings" w:hint="default"/>
      </w:rPr>
    </w:lvl>
  </w:abstractNum>
  <w:abstractNum w:abstractNumId="14" w15:restartNumberingAfterBreak="0">
    <w:nsid w:val="48813902"/>
    <w:multiLevelType w:val="hybridMultilevel"/>
    <w:tmpl w:val="70108F5E"/>
    <w:lvl w:ilvl="0" w:tplc="22D0E9BE">
      <w:start w:val="1"/>
      <w:numFmt w:val="bullet"/>
      <w:lvlText w:val=""/>
      <w:lvlJc w:val="left"/>
      <w:pPr>
        <w:ind w:left="578" w:hanging="360"/>
      </w:pPr>
      <w:rPr>
        <w:rFonts w:ascii="Wingdings" w:hAnsi="Wingdings" w:hint="default"/>
      </w:rPr>
    </w:lvl>
    <w:lvl w:ilvl="1" w:tplc="B12C8298" w:tentative="1">
      <w:start w:val="1"/>
      <w:numFmt w:val="bullet"/>
      <w:lvlText w:val="o"/>
      <w:lvlJc w:val="left"/>
      <w:pPr>
        <w:tabs>
          <w:tab w:val="num" w:pos="1298"/>
        </w:tabs>
        <w:ind w:left="1298" w:hanging="360"/>
      </w:pPr>
      <w:rPr>
        <w:rFonts w:ascii="Courier New" w:hAnsi="Courier New" w:hint="default"/>
      </w:rPr>
    </w:lvl>
    <w:lvl w:ilvl="2" w:tplc="8844FB4A" w:tentative="1">
      <w:start w:val="1"/>
      <w:numFmt w:val="bullet"/>
      <w:lvlText w:val=""/>
      <w:lvlJc w:val="left"/>
      <w:pPr>
        <w:tabs>
          <w:tab w:val="num" w:pos="2018"/>
        </w:tabs>
        <w:ind w:left="2018" w:hanging="360"/>
      </w:pPr>
      <w:rPr>
        <w:rFonts w:ascii="Wingdings" w:hAnsi="Wingdings" w:hint="default"/>
      </w:rPr>
    </w:lvl>
    <w:lvl w:ilvl="3" w:tplc="FE5EE796" w:tentative="1">
      <w:start w:val="1"/>
      <w:numFmt w:val="bullet"/>
      <w:lvlText w:val=""/>
      <w:lvlJc w:val="left"/>
      <w:pPr>
        <w:tabs>
          <w:tab w:val="num" w:pos="2738"/>
        </w:tabs>
        <w:ind w:left="2738" w:hanging="360"/>
      </w:pPr>
      <w:rPr>
        <w:rFonts w:ascii="Symbol" w:hAnsi="Symbol" w:hint="default"/>
      </w:rPr>
    </w:lvl>
    <w:lvl w:ilvl="4" w:tplc="097ACAAA" w:tentative="1">
      <w:start w:val="1"/>
      <w:numFmt w:val="bullet"/>
      <w:lvlText w:val="o"/>
      <w:lvlJc w:val="left"/>
      <w:pPr>
        <w:tabs>
          <w:tab w:val="num" w:pos="3458"/>
        </w:tabs>
        <w:ind w:left="3458" w:hanging="360"/>
      </w:pPr>
      <w:rPr>
        <w:rFonts w:ascii="Courier New" w:hAnsi="Courier New" w:hint="default"/>
      </w:rPr>
    </w:lvl>
    <w:lvl w:ilvl="5" w:tplc="513AAF6E" w:tentative="1">
      <w:start w:val="1"/>
      <w:numFmt w:val="bullet"/>
      <w:lvlText w:val=""/>
      <w:lvlJc w:val="left"/>
      <w:pPr>
        <w:tabs>
          <w:tab w:val="num" w:pos="4178"/>
        </w:tabs>
        <w:ind w:left="4178" w:hanging="360"/>
      </w:pPr>
      <w:rPr>
        <w:rFonts w:ascii="Wingdings" w:hAnsi="Wingdings" w:hint="default"/>
      </w:rPr>
    </w:lvl>
    <w:lvl w:ilvl="6" w:tplc="C2A251FE" w:tentative="1">
      <w:start w:val="1"/>
      <w:numFmt w:val="bullet"/>
      <w:lvlText w:val=""/>
      <w:lvlJc w:val="left"/>
      <w:pPr>
        <w:tabs>
          <w:tab w:val="num" w:pos="4898"/>
        </w:tabs>
        <w:ind w:left="4898" w:hanging="360"/>
      </w:pPr>
      <w:rPr>
        <w:rFonts w:ascii="Symbol" w:hAnsi="Symbol" w:hint="default"/>
      </w:rPr>
    </w:lvl>
    <w:lvl w:ilvl="7" w:tplc="01684282" w:tentative="1">
      <w:start w:val="1"/>
      <w:numFmt w:val="bullet"/>
      <w:lvlText w:val="o"/>
      <w:lvlJc w:val="left"/>
      <w:pPr>
        <w:tabs>
          <w:tab w:val="num" w:pos="5618"/>
        </w:tabs>
        <w:ind w:left="5618" w:hanging="360"/>
      </w:pPr>
      <w:rPr>
        <w:rFonts w:ascii="Courier New" w:hAnsi="Courier New" w:hint="default"/>
      </w:rPr>
    </w:lvl>
    <w:lvl w:ilvl="8" w:tplc="F1EA219E" w:tentative="1">
      <w:start w:val="1"/>
      <w:numFmt w:val="bullet"/>
      <w:lvlText w:val=""/>
      <w:lvlJc w:val="left"/>
      <w:pPr>
        <w:tabs>
          <w:tab w:val="num" w:pos="6338"/>
        </w:tabs>
        <w:ind w:left="6338" w:hanging="360"/>
      </w:pPr>
      <w:rPr>
        <w:rFonts w:ascii="Wingdings" w:hAnsi="Wingdings" w:hint="default"/>
      </w:rPr>
    </w:lvl>
  </w:abstractNum>
  <w:abstractNum w:abstractNumId="15" w15:restartNumberingAfterBreak="0">
    <w:nsid w:val="5E995561"/>
    <w:multiLevelType w:val="hybridMultilevel"/>
    <w:tmpl w:val="6232875C"/>
    <w:lvl w:ilvl="0" w:tplc="2180B23A">
      <w:start w:val="1"/>
      <w:numFmt w:val="decimal"/>
      <w:lvlText w:val="%1."/>
      <w:lvlJc w:val="left"/>
      <w:pPr>
        <w:ind w:left="1571" w:hanging="360"/>
      </w:pPr>
    </w:lvl>
    <w:lvl w:ilvl="1" w:tplc="DCE49AA0" w:tentative="1">
      <w:start w:val="1"/>
      <w:numFmt w:val="lowerLetter"/>
      <w:lvlText w:val="%2."/>
      <w:lvlJc w:val="left"/>
      <w:pPr>
        <w:ind w:left="2291" w:hanging="360"/>
      </w:pPr>
    </w:lvl>
    <w:lvl w:ilvl="2" w:tplc="705AAC40" w:tentative="1">
      <w:start w:val="1"/>
      <w:numFmt w:val="lowerRoman"/>
      <w:lvlText w:val="%3."/>
      <w:lvlJc w:val="right"/>
      <w:pPr>
        <w:ind w:left="3011" w:hanging="180"/>
      </w:pPr>
    </w:lvl>
    <w:lvl w:ilvl="3" w:tplc="96A0E346" w:tentative="1">
      <w:start w:val="1"/>
      <w:numFmt w:val="decimal"/>
      <w:lvlText w:val="%4."/>
      <w:lvlJc w:val="left"/>
      <w:pPr>
        <w:ind w:left="3731" w:hanging="360"/>
      </w:pPr>
    </w:lvl>
    <w:lvl w:ilvl="4" w:tplc="9214979C" w:tentative="1">
      <w:start w:val="1"/>
      <w:numFmt w:val="lowerLetter"/>
      <w:lvlText w:val="%5."/>
      <w:lvlJc w:val="left"/>
      <w:pPr>
        <w:ind w:left="4451" w:hanging="360"/>
      </w:pPr>
    </w:lvl>
    <w:lvl w:ilvl="5" w:tplc="AE14C2C0" w:tentative="1">
      <w:start w:val="1"/>
      <w:numFmt w:val="lowerRoman"/>
      <w:lvlText w:val="%6."/>
      <w:lvlJc w:val="right"/>
      <w:pPr>
        <w:ind w:left="5171" w:hanging="180"/>
      </w:pPr>
    </w:lvl>
    <w:lvl w:ilvl="6" w:tplc="DAAA6ED0" w:tentative="1">
      <w:start w:val="1"/>
      <w:numFmt w:val="decimal"/>
      <w:lvlText w:val="%7."/>
      <w:lvlJc w:val="left"/>
      <w:pPr>
        <w:ind w:left="5891" w:hanging="360"/>
      </w:pPr>
    </w:lvl>
    <w:lvl w:ilvl="7" w:tplc="83A83110" w:tentative="1">
      <w:start w:val="1"/>
      <w:numFmt w:val="lowerLetter"/>
      <w:lvlText w:val="%8."/>
      <w:lvlJc w:val="left"/>
      <w:pPr>
        <w:ind w:left="6611" w:hanging="360"/>
      </w:pPr>
    </w:lvl>
    <w:lvl w:ilvl="8" w:tplc="7FBCE564" w:tentative="1">
      <w:start w:val="1"/>
      <w:numFmt w:val="lowerRoman"/>
      <w:lvlText w:val="%9."/>
      <w:lvlJc w:val="right"/>
      <w:pPr>
        <w:ind w:left="7331" w:hanging="180"/>
      </w:pPr>
    </w:lvl>
  </w:abstractNum>
  <w:abstractNum w:abstractNumId="16" w15:restartNumberingAfterBreak="0">
    <w:nsid w:val="656E6AE9"/>
    <w:multiLevelType w:val="hybridMultilevel"/>
    <w:tmpl w:val="A61E419C"/>
    <w:lvl w:ilvl="0" w:tplc="E9529464">
      <w:start w:val="1"/>
      <w:numFmt w:val="bullet"/>
      <w:lvlText w:val=""/>
      <w:lvlJc w:val="left"/>
      <w:pPr>
        <w:ind w:left="720" w:hanging="360"/>
      </w:pPr>
      <w:rPr>
        <w:rFonts w:ascii="Wingdings" w:hAnsi="Wingdings" w:hint="default"/>
      </w:rPr>
    </w:lvl>
    <w:lvl w:ilvl="1" w:tplc="37E6D770" w:tentative="1">
      <w:start w:val="1"/>
      <w:numFmt w:val="bullet"/>
      <w:lvlText w:val="o"/>
      <w:lvlJc w:val="left"/>
      <w:pPr>
        <w:ind w:left="1440" w:hanging="360"/>
      </w:pPr>
      <w:rPr>
        <w:rFonts w:ascii="Courier New" w:hAnsi="Courier New" w:cs="Courier New" w:hint="default"/>
      </w:rPr>
    </w:lvl>
    <w:lvl w:ilvl="2" w:tplc="9DB6D2B6" w:tentative="1">
      <w:start w:val="1"/>
      <w:numFmt w:val="bullet"/>
      <w:lvlText w:val=""/>
      <w:lvlJc w:val="left"/>
      <w:pPr>
        <w:ind w:left="2160" w:hanging="360"/>
      </w:pPr>
      <w:rPr>
        <w:rFonts w:ascii="Wingdings" w:hAnsi="Wingdings" w:hint="default"/>
      </w:rPr>
    </w:lvl>
    <w:lvl w:ilvl="3" w:tplc="367244DC" w:tentative="1">
      <w:start w:val="1"/>
      <w:numFmt w:val="bullet"/>
      <w:lvlText w:val=""/>
      <w:lvlJc w:val="left"/>
      <w:pPr>
        <w:ind w:left="2880" w:hanging="360"/>
      </w:pPr>
      <w:rPr>
        <w:rFonts w:ascii="Symbol" w:hAnsi="Symbol" w:hint="default"/>
      </w:rPr>
    </w:lvl>
    <w:lvl w:ilvl="4" w:tplc="092C3162" w:tentative="1">
      <w:start w:val="1"/>
      <w:numFmt w:val="bullet"/>
      <w:lvlText w:val="o"/>
      <w:lvlJc w:val="left"/>
      <w:pPr>
        <w:ind w:left="3600" w:hanging="360"/>
      </w:pPr>
      <w:rPr>
        <w:rFonts w:ascii="Courier New" w:hAnsi="Courier New" w:cs="Courier New" w:hint="default"/>
      </w:rPr>
    </w:lvl>
    <w:lvl w:ilvl="5" w:tplc="E0407492" w:tentative="1">
      <w:start w:val="1"/>
      <w:numFmt w:val="bullet"/>
      <w:lvlText w:val=""/>
      <w:lvlJc w:val="left"/>
      <w:pPr>
        <w:ind w:left="4320" w:hanging="360"/>
      </w:pPr>
      <w:rPr>
        <w:rFonts w:ascii="Wingdings" w:hAnsi="Wingdings" w:hint="default"/>
      </w:rPr>
    </w:lvl>
    <w:lvl w:ilvl="6" w:tplc="7B0CD7FC" w:tentative="1">
      <w:start w:val="1"/>
      <w:numFmt w:val="bullet"/>
      <w:lvlText w:val=""/>
      <w:lvlJc w:val="left"/>
      <w:pPr>
        <w:ind w:left="5040" w:hanging="360"/>
      </w:pPr>
      <w:rPr>
        <w:rFonts w:ascii="Symbol" w:hAnsi="Symbol" w:hint="default"/>
      </w:rPr>
    </w:lvl>
    <w:lvl w:ilvl="7" w:tplc="69622D22" w:tentative="1">
      <w:start w:val="1"/>
      <w:numFmt w:val="bullet"/>
      <w:lvlText w:val="o"/>
      <w:lvlJc w:val="left"/>
      <w:pPr>
        <w:ind w:left="5760" w:hanging="360"/>
      </w:pPr>
      <w:rPr>
        <w:rFonts w:ascii="Courier New" w:hAnsi="Courier New" w:cs="Courier New" w:hint="default"/>
      </w:rPr>
    </w:lvl>
    <w:lvl w:ilvl="8" w:tplc="C9766782" w:tentative="1">
      <w:start w:val="1"/>
      <w:numFmt w:val="bullet"/>
      <w:lvlText w:val=""/>
      <w:lvlJc w:val="left"/>
      <w:pPr>
        <w:ind w:left="6480" w:hanging="360"/>
      </w:pPr>
      <w:rPr>
        <w:rFonts w:ascii="Wingdings" w:hAnsi="Wingdings" w:hint="default"/>
      </w:rPr>
    </w:lvl>
  </w:abstractNum>
  <w:abstractNum w:abstractNumId="17" w15:restartNumberingAfterBreak="0">
    <w:nsid w:val="66162C21"/>
    <w:multiLevelType w:val="hybridMultilevel"/>
    <w:tmpl w:val="5AFCD5B4"/>
    <w:lvl w:ilvl="0" w:tplc="E3AE4242">
      <w:start w:val="1"/>
      <w:numFmt w:val="decimal"/>
      <w:lvlText w:val="%1."/>
      <w:lvlJc w:val="left"/>
      <w:pPr>
        <w:ind w:left="720" w:hanging="360"/>
      </w:pPr>
      <w:rPr>
        <w:rFonts w:hint="default"/>
      </w:rPr>
    </w:lvl>
    <w:lvl w:ilvl="1" w:tplc="44ACE39C" w:tentative="1">
      <w:start w:val="1"/>
      <w:numFmt w:val="lowerLetter"/>
      <w:lvlText w:val="%2."/>
      <w:lvlJc w:val="left"/>
      <w:pPr>
        <w:ind w:left="1440" w:hanging="360"/>
      </w:pPr>
    </w:lvl>
    <w:lvl w:ilvl="2" w:tplc="6F84A2A6" w:tentative="1">
      <w:start w:val="1"/>
      <w:numFmt w:val="lowerRoman"/>
      <w:lvlText w:val="%3."/>
      <w:lvlJc w:val="right"/>
      <w:pPr>
        <w:ind w:left="2160" w:hanging="180"/>
      </w:pPr>
    </w:lvl>
    <w:lvl w:ilvl="3" w:tplc="44CE22A0" w:tentative="1">
      <w:start w:val="1"/>
      <w:numFmt w:val="decimal"/>
      <w:lvlText w:val="%4."/>
      <w:lvlJc w:val="left"/>
      <w:pPr>
        <w:ind w:left="2880" w:hanging="360"/>
      </w:pPr>
    </w:lvl>
    <w:lvl w:ilvl="4" w:tplc="DA3A5D36" w:tentative="1">
      <w:start w:val="1"/>
      <w:numFmt w:val="lowerLetter"/>
      <w:lvlText w:val="%5."/>
      <w:lvlJc w:val="left"/>
      <w:pPr>
        <w:ind w:left="3600" w:hanging="360"/>
      </w:pPr>
    </w:lvl>
    <w:lvl w:ilvl="5" w:tplc="649ABE1A" w:tentative="1">
      <w:start w:val="1"/>
      <w:numFmt w:val="lowerRoman"/>
      <w:lvlText w:val="%6."/>
      <w:lvlJc w:val="right"/>
      <w:pPr>
        <w:ind w:left="4320" w:hanging="180"/>
      </w:pPr>
    </w:lvl>
    <w:lvl w:ilvl="6" w:tplc="7D2C90AE" w:tentative="1">
      <w:start w:val="1"/>
      <w:numFmt w:val="decimal"/>
      <w:lvlText w:val="%7."/>
      <w:lvlJc w:val="left"/>
      <w:pPr>
        <w:ind w:left="5040" w:hanging="360"/>
      </w:pPr>
    </w:lvl>
    <w:lvl w:ilvl="7" w:tplc="C9344E94" w:tentative="1">
      <w:start w:val="1"/>
      <w:numFmt w:val="lowerLetter"/>
      <w:lvlText w:val="%8."/>
      <w:lvlJc w:val="left"/>
      <w:pPr>
        <w:ind w:left="5760" w:hanging="360"/>
      </w:pPr>
    </w:lvl>
    <w:lvl w:ilvl="8" w:tplc="FD44D5FC" w:tentative="1">
      <w:start w:val="1"/>
      <w:numFmt w:val="lowerRoman"/>
      <w:lvlText w:val="%9."/>
      <w:lvlJc w:val="right"/>
      <w:pPr>
        <w:ind w:left="6480" w:hanging="180"/>
      </w:pPr>
    </w:lvl>
  </w:abstractNum>
  <w:abstractNum w:abstractNumId="18" w15:restartNumberingAfterBreak="0">
    <w:nsid w:val="70C8675B"/>
    <w:multiLevelType w:val="hybridMultilevel"/>
    <w:tmpl w:val="4E162232"/>
    <w:lvl w:ilvl="0" w:tplc="38A69BC0">
      <w:start w:val="1"/>
      <w:numFmt w:val="bullet"/>
      <w:lvlText w:val=""/>
      <w:lvlJc w:val="left"/>
      <w:pPr>
        <w:ind w:left="720" w:hanging="360"/>
      </w:pPr>
      <w:rPr>
        <w:rFonts w:ascii="Wingdings" w:hAnsi="Wingdings" w:hint="default"/>
      </w:rPr>
    </w:lvl>
    <w:lvl w:ilvl="1" w:tplc="B5F86FEE" w:tentative="1">
      <w:start w:val="1"/>
      <w:numFmt w:val="bullet"/>
      <w:lvlText w:val="o"/>
      <w:lvlJc w:val="left"/>
      <w:pPr>
        <w:ind w:left="1440" w:hanging="360"/>
      </w:pPr>
      <w:rPr>
        <w:rFonts w:ascii="Courier New" w:hAnsi="Courier New" w:cs="Courier New" w:hint="default"/>
      </w:rPr>
    </w:lvl>
    <w:lvl w:ilvl="2" w:tplc="7460FC30" w:tentative="1">
      <w:start w:val="1"/>
      <w:numFmt w:val="bullet"/>
      <w:lvlText w:val=""/>
      <w:lvlJc w:val="left"/>
      <w:pPr>
        <w:ind w:left="2160" w:hanging="360"/>
      </w:pPr>
      <w:rPr>
        <w:rFonts w:ascii="Wingdings" w:hAnsi="Wingdings" w:hint="default"/>
      </w:rPr>
    </w:lvl>
    <w:lvl w:ilvl="3" w:tplc="50449D10" w:tentative="1">
      <w:start w:val="1"/>
      <w:numFmt w:val="bullet"/>
      <w:lvlText w:val=""/>
      <w:lvlJc w:val="left"/>
      <w:pPr>
        <w:ind w:left="2880" w:hanging="360"/>
      </w:pPr>
      <w:rPr>
        <w:rFonts w:ascii="Symbol" w:hAnsi="Symbol" w:hint="default"/>
      </w:rPr>
    </w:lvl>
    <w:lvl w:ilvl="4" w:tplc="1B02658E" w:tentative="1">
      <w:start w:val="1"/>
      <w:numFmt w:val="bullet"/>
      <w:lvlText w:val="o"/>
      <w:lvlJc w:val="left"/>
      <w:pPr>
        <w:ind w:left="3600" w:hanging="360"/>
      </w:pPr>
      <w:rPr>
        <w:rFonts w:ascii="Courier New" w:hAnsi="Courier New" w:cs="Courier New" w:hint="default"/>
      </w:rPr>
    </w:lvl>
    <w:lvl w:ilvl="5" w:tplc="86D29550" w:tentative="1">
      <w:start w:val="1"/>
      <w:numFmt w:val="bullet"/>
      <w:lvlText w:val=""/>
      <w:lvlJc w:val="left"/>
      <w:pPr>
        <w:ind w:left="4320" w:hanging="360"/>
      </w:pPr>
      <w:rPr>
        <w:rFonts w:ascii="Wingdings" w:hAnsi="Wingdings" w:hint="default"/>
      </w:rPr>
    </w:lvl>
    <w:lvl w:ilvl="6" w:tplc="B4603DEC" w:tentative="1">
      <w:start w:val="1"/>
      <w:numFmt w:val="bullet"/>
      <w:lvlText w:val=""/>
      <w:lvlJc w:val="left"/>
      <w:pPr>
        <w:ind w:left="5040" w:hanging="360"/>
      </w:pPr>
      <w:rPr>
        <w:rFonts w:ascii="Symbol" w:hAnsi="Symbol" w:hint="default"/>
      </w:rPr>
    </w:lvl>
    <w:lvl w:ilvl="7" w:tplc="14A41C26" w:tentative="1">
      <w:start w:val="1"/>
      <w:numFmt w:val="bullet"/>
      <w:lvlText w:val="o"/>
      <w:lvlJc w:val="left"/>
      <w:pPr>
        <w:ind w:left="5760" w:hanging="360"/>
      </w:pPr>
      <w:rPr>
        <w:rFonts w:ascii="Courier New" w:hAnsi="Courier New" w:cs="Courier New" w:hint="default"/>
      </w:rPr>
    </w:lvl>
    <w:lvl w:ilvl="8" w:tplc="235494B0" w:tentative="1">
      <w:start w:val="1"/>
      <w:numFmt w:val="bullet"/>
      <w:lvlText w:val=""/>
      <w:lvlJc w:val="left"/>
      <w:pPr>
        <w:ind w:left="6480" w:hanging="360"/>
      </w:pPr>
      <w:rPr>
        <w:rFonts w:ascii="Wingdings" w:hAnsi="Wingdings" w:hint="default"/>
      </w:rPr>
    </w:lvl>
  </w:abstractNum>
  <w:abstractNum w:abstractNumId="19" w15:restartNumberingAfterBreak="0">
    <w:nsid w:val="7A2240C1"/>
    <w:multiLevelType w:val="hybridMultilevel"/>
    <w:tmpl w:val="5CC4399C"/>
    <w:lvl w:ilvl="0" w:tplc="C1C65BF2">
      <w:start w:val="1"/>
      <w:numFmt w:val="bullet"/>
      <w:lvlText w:val=""/>
      <w:lvlJc w:val="left"/>
      <w:pPr>
        <w:tabs>
          <w:tab w:val="num" w:pos="360"/>
        </w:tabs>
        <w:ind w:left="360" w:hanging="360"/>
      </w:pPr>
      <w:rPr>
        <w:rFonts w:ascii="Symbol" w:hAnsi="Symbol" w:hint="default"/>
      </w:rPr>
    </w:lvl>
    <w:lvl w:ilvl="1" w:tplc="B03C6E2E">
      <w:start w:val="1"/>
      <w:numFmt w:val="decimal"/>
      <w:lvlText w:val="%2."/>
      <w:lvlJc w:val="left"/>
      <w:pPr>
        <w:tabs>
          <w:tab w:val="num" w:pos="1080"/>
        </w:tabs>
        <w:ind w:left="1080" w:hanging="360"/>
      </w:pPr>
      <w:rPr>
        <w:rFonts w:hint="default"/>
      </w:rPr>
    </w:lvl>
    <w:lvl w:ilvl="2" w:tplc="3C90EBF6">
      <w:start w:val="1"/>
      <w:numFmt w:val="bullet"/>
      <w:lvlText w:val=""/>
      <w:lvlJc w:val="left"/>
      <w:pPr>
        <w:tabs>
          <w:tab w:val="num" w:pos="1800"/>
        </w:tabs>
        <w:ind w:left="1800" w:hanging="360"/>
      </w:pPr>
      <w:rPr>
        <w:rFonts w:ascii="Symbol" w:hAnsi="Symbol" w:hint="default"/>
      </w:rPr>
    </w:lvl>
    <w:lvl w:ilvl="3" w:tplc="BE624C16" w:tentative="1">
      <w:start w:val="1"/>
      <w:numFmt w:val="bullet"/>
      <w:lvlText w:val=""/>
      <w:lvlJc w:val="left"/>
      <w:pPr>
        <w:tabs>
          <w:tab w:val="num" w:pos="2520"/>
        </w:tabs>
        <w:ind w:left="2520" w:hanging="360"/>
      </w:pPr>
      <w:rPr>
        <w:rFonts w:ascii="Symbol" w:hAnsi="Symbol" w:hint="default"/>
      </w:rPr>
    </w:lvl>
    <w:lvl w:ilvl="4" w:tplc="4A1C720C" w:tentative="1">
      <w:start w:val="1"/>
      <w:numFmt w:val="bullet"/>
      <w:lvlText w:val="o"/>
      <w:lvlJc w:val="left"/>
      <w:pPr>
        <w:tabs>
          <w:tab w:val="num" w:pos="3240"/>
        </w:tabs>
        <w:ind w:left="3240" w:hanging="360"/>
      </w:pPr>
      <w:rPr>
        <w:rFonts w:ascii="Courier New" w:hAnsi="Courier New" w:cs="Courier New" w:hint="default"/>
      </w:rPr>
    </w:lvl>
    <w:lvl w:ilvl="5" w:tplc="99606C22" w:tentative="1">
      <w:start w:val="1"/>
      <w:numFmt w:val="bullet"/>
      <w:lvlText w:val=""/>
      <w:lvlJc w:val="left"/>
      <w:pPr>
        <w:tabs>
          <w:tab w:val="num" w:pos="3960"/>
        </w:tabs>
        <w:ind w:left="3960" w:hanging="360"/>
      </w:pPr>
      <w:rPr>
        <w:rFonts w:ascii="Wingdings" w:hAnsi="Wingdings" w:hint="default"/>
      </w:rPr>
    </w:lvl>
    <w:lvl w:ilvl="6" w:tplc="F170EDC8" w:tentative="1">
      <w:start w:val="1"/>
      <w:numFmt w:val="bullet"/>
      <w:lvlText w:val=""/>
      <w:lvlJc w:val="left"/>
      <w:pPr>
        <w:tabs>
          <w:tab w:val="num" w:pos="4680"/>
        </w:tabs>
        <w:ind w:left="4680" w:hanging="360"/>
      </w:pPr>
      <w:rPr>
        <w:rFonts w:ascii="Symbol" w:hAnsi="Symbol" w:hint="default"/>
      </w:rPr>
    </w:lvl>
    <w:lvl w:ilvl="7" w:tplc="91A4ECF4" w:tentative="1">
      <w:start w:val="1"/>
      <w:numFmt w:val="bullet"/>
      <w:lvlText w:val="o"/>
      <w:lvlJc w:val="left"/>
      <w:pPr>
        <w:tabs>
          <w:tab w:val="num" w:pos="5400"/>
        </w:tabs>
        <w:ind w:left="5400" w:hanging="360"/>
      </w:pPr>
      <w:rPr>
        <w:rFonts w:ascii="Courier New" w:hAnsi="Courier New" w:cs="Courier New" w:hint="default"/>
      </w:rPr>
    </w:lvl>
    <w:lvl w:ilvl="8" w:tplc="F31CFB5E"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CAF1B6C"/>
    <w:multiLevelType w:val="hybridMultilevel"/>
    <w:tmpl w:val="50E8609A"/>
    <w:lvl w:ilvl="0" w:tplc="70501DEA">
      <w:start w:val="1"/>
      <w:numFmt w:val="bullet"/>
      <w:lvlText w:val=""/>
      <w:lvlJc w:val="left"/>
      <w:pPr>
        <w:ind w:left="804" w:hanging="360"/>
      </w:pPr>
      <w:rPr>
        <w:rFonts w:ascii="Symbol" w:hAnsi="Symbol" w:hint="default"/>
      </w:rPr>
    </w:lvl>
    <w:lvl w:ilvl="1" w:tplc="EE364FCA" w:tentative="1">
      <w:start w:val="1"/>
      <w:numFmt w:val="bullet"/>
      <w:lvlText w:val="o"/>
      <w:lvlJc w:val="left"/>
      <w:pPr>
        <w:ind w:left="1524" w:hanging="360"/>
      </w:pPr>
      <w:rPr>
        <w:rFonts w:ascii="Courier New" w:hAnsi="Courier New" w:cs="Courier New" w:hint="default"/>
      </w:rPr>
    </w:lvl>
    <w:lvl w:ilvl="2" w:tplc="64547962" w:tentative="1">
      <w:start w:val="1"/>
      <w:numFmt w:val="bullet"/>
      <w:lvlText w:val=""/>
      <w:lvlJc w:val="left"/>
      <w:pPr>
        <w:ind w:left="2244" w:hanging="360"/>
      </w:pPr>
      <w:rPr>
        <w:rFonts w:ascii="Wingdings" w:hAnsi="Wingdings" w:hint="default"/>
      </w:rPr>
    </w:lvl>
    <w:lvl w:ilvl="3" w:tplc="2BBC33BE" w:tentative="1">
      <w:start w:val="1"/>
      <w:numFmt w:val="bullet"/>
      <w:lvlText w:val=""/>
      <w:lvlJc w:val="left"/>
      <w:pPr>
        <w:ind w:left="2964" w:hanging="360"/>
      </w:pPr>
      <w:rPr>
        <w:rFonts w:ascii="Symbol" w:hAnsi="Symbol" w:hint="default"/>
      </w:rPr>
    </w:lvl>
    <w:lvl w:ilvl="4" w:tplc="4600BC68" w:tentative="1">
      <w:start w:val="1"/>
      <w:numFmt w:val="bullet"/>
      <w:lvlText w:val="o"/>
      <w:lvlJc w:val="left"/>
      <w:pPr>
        <w:ind w:left="3684" w:hanging="360"/>
      </w:pPr>
      <w:rPr>
        <w:rFonts w:ascii="Courier New" w:hAnsi="Courier New" w:cs="Courier New" w:hint="default"/>
      </w:rPr>
    </w:lvl>
    <w:lvl w:ilvl="5" w:tplc="7EF4CDC6" w:tentative="1">
      <w:start w:val="1"/>
      <w:numFmt w:val="bullet"/>
      <w:lvlText w:val=""/>
      <w:lvlJc w:val="left"/>
      <w:pPr>
        <w:ind w:left="4404" w:hanging="360"/>
      </w:pPr>
      <w:rPr>
        <w:rFonts w:ascii="Wingdings" w:hAnsi="Wingdings" w:hint="default"/>
      </w:rPr>
    </w:lvl>
    <w:lvl w:ilvl="6" w:tplc="C21C2DC2" w:tentative="1">
      <w:start w:val="1"/>
      <w:numFmt w:val="bullet"/>
      <w:lvlText w:val=""/>
      <w:lvlJc w:val="left"/>
      <w:pPr>
        <w:ind w:left="5124" w:hanging="360"/>
      </w:pPr>
      <w:rPr>
        <w:rFonts w:ascii="Symbol" w:hAnsi="Symbol" w:hint="default"/>
      </w:rPr>
    </w:lvl>
    <w:lvl w:ilvl="7" w:tplc="F87433F2" w:tentative="1">
      <w:start w:val="1"/>
      <w:numFmt w:val="bullet"/>
      <w:lvlText w:val="o"/>
      <w:lvlJc w:val="left"/>
      <w:pPr>
        <w:ind w:left="5844" w:hanging="360"/>
      </w:pPr>
      <w:rPr>
        <w:rFonts w:ascii="Courier New" w:hAnsi="Courier New" w:cs="Courier New" w:hint="default"/>
      </w:rPr>
    </w:lvl>
    <w:lvl w:ilvl="8" w:tplc="1A800384" w:tentative="1">
      <w:start w:val="1"/>
      <w:numFmt w:val="bullet"/>
      <w:lvlText w:val=""/>
      <w:lvlJc w:val="left"/>
      <w:pPr>
        <w:ind w:left="6564" w:hanging="360"/>
      </w:pPr>
      <w:rPr>
        <w:rFonts w:ascii="Wingdings" w:hAnsi="Wingdings" w:hint="default"/>
      </w:rPr>
    </w:lvl>
  </w:abstractNum>
  <w:abstractNum w:abstractNumId="21" w15:restartNumberingAfterBreak="0">
    <w:nsid w:val="7D9E66BF"/>
    <w:multiLevelType w:val="multilevel"/>
    <w:tmpl w:val="3F1EAB6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104446529">
    <w:abstractNumId w:val="10"/>
  </w:num>
  <w:num w:numId="2" w16cid:durableId="1017775499">
    <w:abstractNumId w:val="13"/>
  </w:num>
  <w:num w:numId="3" w16cid:durableId="1063408916">
    <w:abstractNumId w:val="0"/>
  </w:num>
  <w:num w:numId="4" w16cid:durableId="421099471">
    <w:abstractNumId w:val="1"/>
  </w:num>
  <w:num w:numId="5" w16cid:durableId="129253421">
    <w:abstractNumId w:val="2"/>
  </w:num>
  <w:num w:numId="6" w16cid:durableId="1380085304">
    <w:abstractNumId w:val="9"/>
  </w:num>
  <w:num w:numId="7" w16cid:durableId="489835912">
    <w:abstractNumId w:val="4"/>
  </w:num>
  <w:num w:numId="8" w16cid:durableId="1418362755">
    <w:abstractNumId w:val="20"/>
  </w:num>
  <w:num w:numId="9" w16cid:durableId="1832405369">
    <w:abstractNumId w:val="7"/>
  </w:num>
  <w:num w:numId="10" w16cid:durableId="938106173">
    <w:abstractNumId w:val="6"/>
  </w:num>
  <w:num w:numId="11" w16cid:durableId="94790194">
    <w:abstractNumId w:val="20"/>
  </w:num>
  <w:num w:numId="12" w16cid:durableId="685249836">
    <w:abstractNumId w:val="7"/>
  </w:num>
  <w:num w:numId="13" w16cid:durableId="1269696728">
    <w:abstractNumId w:val="19"/>
  </w:num>
  <w:num w:numId="14" w16cid:durableId="129832810">
    <w:abstractNumId w:val="11"/>
  </w:num>
  <w:num w:numId="15" w16cid:durableId="1015499873">
    <w:abstractNumId w:val="8"/>
  </w:num>
  <w:num w:numId="16" w16cid:durableId="1506244802">
    <w:abstractNumId w:val="14"/>
  </w:num>
  <w:num w:numId="17" w16cid:durableId="1314484248">
    <w:abstractNumId w:val="12"/>
  </w:num>
  <w:num w:numId="18" w16cid:durableId="316420710">
    <w:abstractNumId w:val="21"/>
  </w:num>
  <w:num w:numId="19" w16cid:durableId="379473889">
    <w:abstractNumId w:val="15"/>
  </w:num>
  <w:num w:numId="20" w16cid:durableId="1495417578">
    <w:abstractNumId w:val="16"/>
  </w:num>
  <w:num w:numId="21" w16cid:durableId="1468814442">
    <w:abstractNumId w:val="18"/>
  </w:num>
  <w:num w:numId="22" w16cid:durableId="408230953">
    <w:abstractNumId w:val="17"/>
  </w:num>
  <w:num w:numId="23" w16cid:durableId="1790321145">
    <w:abstractNumId w:val="3"/>
  </w:num>
  <w:num w:numId="24" w16cid:durableId="21315092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5318"/>
    <w:rsid w:val="0001269C"/>
    <w:rsid w:val="000148CA"/>
    <w:rsid w:val="000212D5"/>
    <w:rsid w:val="000246E3"/>
    <w:rsid w:val="00046F67"/>
    <w:rsid w:val="00051438"/>
    <w:rsid w:val="00052C2D"/>
    <w:rsid w:val="00065A43"/>
    <w:rsid w:val="000667F2"/>
    <w:rsid w:val="00067C8C"/>
    <w:rsid w:val="000719D1"/>
    <w:rsid w:val="0007583C"/>
    <w:rsid w:val="00083723"/>
    <w:rsid w:val="000A6CFF"/>
    <w:rsid w:val="000B7112"/>
    <w:rsid w:val="000C21C2"/>
    <w:rsid w:val="000C6C0F"/>
    <w:rsid w:val="000C6F96"/>
    <w:rsid w:val="000D173B"/>
    <w:rsid w:val="000D60B6"/>
    <w:rsid w:val="000E1564"/>
    <w:rsid w:val="000E2068"/>
    <w:rsid w:val="000F232A"/>
    <w:rsid w:val="000F5CE6"/>
    <w:rsid w:val="000F761E"/>
    <w:rsid w:val="001002D7"/>
    <w:rsid w:val="0010578E"/>
    <w:rsid w:val="00116EAC"/>
    <w:rsid w:val="00120BDB"/>
    <w:rsid w:val="00126735"/>
    <w:rsid w:val="00133187"/>
    <w:rsid w:val="00133287"/>
    <w:rsid w:val="0013367A"/>
    <w:rsid w:val="00137A06"/>
    <w:rsid w:val="00142C09"/>
    <w:rsid w:val="00155DC8"/>
    <w:rsid w:val="00165C38"/>
    <w:rsid w:val="00170F74"/>
    <w:rsid w:val="0017391A"/>
    <w:rsid w:val="00173E31"/>
    <w:rsid w:val="0017483F"/>
    <w:rsid w:val="00175F38"/>
    <w:rsid w:val="00180647"/>
    <w:rsid w:val="00183F4A"/>
    <w:rsid w:val="00190FFF"/>
    <w:rsid w:val="00193F8A"/>
    <w:rsid w:val="001979CE"/>
    <w:rsid w:val="001A0F4A"/>
    <w:rsid w:val="001A2F50"/>
    <w:rsid w:val="001B0DCB"/>
    <w:rsid w:val="001B5350"/>
    <w:rsid w:val="001D222D"/>
    <w:rsid w:val="001D64EF"/>
    <w:rsid w:val="001E10BE"/>
    <w:rsid w:val="001E6C76"/>
    <w:rsid w:val="001F0C1D"/>
    <w:rsid w:val="001F5D9A"/>
    <w:rsid w:val="00200FA6"/>
    <w:rsid w:val="00203942"/>
    <w:rsid w:val="00216FB5"/>
    <w:rsid w:val="00222D39"/>
    <w:rsid w:val="0023620C"/>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D6C54"/>
    <w:rsid w:val="002E1235"/>
    <w:rsid w:val="002F47DA"/>
    <w:rsid w:val="002F63C1"/>
    <w:rsid w:val="002F78D4"/>
    <w:rsid w:val="0030295B"/>
    <w:rsid w:val="00302A1F"/>
    <w:rsid w:val="00303760"/>
    <w:rsid w:val="00304E53"/>
    <w:rsid w:val="003051CA"/>
    <w:rsid w:val="00310D7B"/>
    <w:rsid w:val="003127B3"/>
    <w:rsid w:val="00317160"/>
    <w:rsid w:val="0032089D"/>
    <w:rsid w:val="00324C08"/>
    <w:rsid w:val="0032541A"/>
    <w:rsid w:val="0033228A"/>
    <w:rsid w:val="00335FE5"/>
    <w:rsid w:val="00336E01"/>
    <w:rsid w:val="0033774C"/>
    <w:rsid w:val="00337C9D"/>
    <w:rsid w:val="003418D6"/>
    <w:rsid w:val="00353A04"/>
    <w:rsid w:val="00356E0F"/>
    <w:rsid w:val="003627B9"/>
    <w:rsid w:val="0036696F"/>
    <w:rsid w:val="00367417"/>
    <w:rsid w:val="00367AF4"/>
    <w:rsid w:val="00370AC9"/>
    <w:rsid w:val="00370B76"/>
    <w:rsid w:val="0037754B"/>
    <w:rsid w:val="00383A00"/>
    <w:rsid w:val="00393190"/>
    <w:rsid w:val="003A4354"/>
    <w:rsid w:val="003A4D06"/>
    <w:rsid w:val="003A5BAD"/>
    <w:rsid w:val="003B6651"/>
    <w:rsid w:val="003C3979"/>
    <w:rsid w:val="003E185F"/>
    <w:rsid w:val="003F18BA"/>
    <w:rsid w:val="003F4903"/>
    <w:rsid w:val="003F68B7"/>
    <w:rsid w:val="003F70F4"/>
    <w:rsid w:val="0040098B"/>
    <w:rsid w:val="00400F9C"/>
    <w:rsid w:val="00402C18"/>
    <w:rsid w:val="00414154"/>
    <w:rsid w:val="00414C84"/>
    <w:rsid w:val="00426CAC"/>
    <w:rsid w:val="00426CD6"/>
    <w:rsid w:val="00426D9B"/>
    <w:rsid w:val="00430C7B"/>
    <w:rsid w:val="00435CB7"/>
    <w:rsid w:val="00436C14"/>
    <w:rsid w:val="0044260F"/>
    <w:rsid w:val="00442D7F"/>
    <w:rsid w:val="00451FAD"/>
    <w:rsid w:val="00463D94"/>
    <w:rsid w:val="00471357"/>
    <w:rsid w:val="00471A1C"/>
    <w:rsid w:val="00471F71"/>
    <w:rsid w:val="00480FCA"/>
    <w:rsid w:val="00483745"/>
    <w:rsid w:val="00486A8E"/>
    <w:rsid w:val="004975A3"/>
    <w:rsid w:val="004B4A7F"/>
    <w:rsid w:val="004B4C67"/>
    <w:rsid w:val="004D07E4"/>
    <w:rsid w:val="004D4550"/>
    <w:rsid w:val="004E2EB0"/>
    <w:rsid w:val="004E6652"/>
    <w:rsid w:val="004F24EE"/>
    <w:rsid w:val="004F2CE8"/>
    <w:rsid w:val="00511BC3"/>
    <w:rsid w:val="00512D8B"/>
    <w:rsid w:val="00513C45"/>
    <w:rsid w:val="00516FE2"/>
    <w:rsid w:val="00527B0B"/>
    <w:rsid w:val="005324C8"/>
    <w:rsid w:val="00533CFC"/>
    <w:rsid w:val="005367B3"/>
    <w:rsid w:val="00543085"/>
    <w:rsid w:val="00543B29"/>
    <w:rsid w:val="00546419"/>
    <w:rsid w:val="0055068B"/>
    <w:rsid w:val="00553AE3"/>
    <w:rsid w:val="00562702"/>
    <w:rsid w:val="00563D75"/>
    <w:rsid w:val="0056464C"/>
    <w:rsid w:val="005675C9"/>
    <w:rsid w:val="00580987"/>
    <w:rsid w:val="00592395"/>
    <w:rsid w:val="005A2099"/>
    <w:rsid w:val="005B33BE"/>
    <w:rsid w:val="005B5B18"/>
    <w:rsid w:val="005D3BF3"/>
    <w:rsid w:val="005D5BFB"/>
    <w:rsid w:val="005E0637"/>
    <w:rsid w:val="005F2A65"/>
    <w:rsid w:val="005F5AA8"/>
    <w:rsid w:val="0060323C"/>
    <w:rsid w:val="00607627"/>
    <w:rsid w:val="00616BBA"/>
    <w:rsid w:val="006172F6"/>
    <w:rsid w:val="00633DE3"/>
    <w:rsid w:val="006345F5"/>
    <w:rsid w:val="00646647"/>
    <w:rsid w:val="00650894"/>
    <w:rsid w:val="00652C82"/>
    <w:rsid w:val="00652DDC"/>
    <w:rsid w:val="0066129B"/>
    <w:rsid w:val="00661894"/>
    <w:rsid w:val="00665022"/>
    <w:rsid w:val="00665C7E"/>
    <w:rsid w:val="00667B79"/>
    <w:rsid w:val="00672B91"/>
    <w:rsid w:val="00672E78"/>
    <w:rsid w:val="0068443A"/>
    <w:rsid w:val="00685EC7"/>
    <w:rsid w:val="00686A00"/>
    <w:rsid w:val="0069314B"/>
    <w:rsid w:val="00694433"/>
    <w:rsid w:val="006A0E36"/>
    <w:rsid w:val="006B2C7E"/>
    <w:rsid w:val="006C69D2"/>
    <w:rsid w:val="006D0D39"/>
    <w:rsid w:val="006D4FBC"/>
    <w:rsid w:val="006D5EF7"/>
    <w:rsid w:val="006D632F"/>
    <w:rsid w:val="006E3BBC"/>
    <w:rsid w:val="006E5122"/>
    <w:rsid w:val="006E6830"/>
    <w:rsid w:val="006E7097"/>
    <w:rsid w:val="006F7D94"/>
    <w:rsid w:val="00704F88"/>
    <w:rsid w:val="00710081"/>
    <w:rsid w:val="00712C00"/>
    <w:rsid w:val="0072057F"/>
    <w:rsid w:val="0072778E"/>
    <w:rsid w:val="007530E9"/>
    <w:rsid w:val="00765476"/>
    <w:rsid w:val="0076570B"/>
    <w:rsid w:val="007657E6"/>
    <w:rsid w:val="0077122E"/>
    <w:rsid w:val="00772B80"/>
    <w:rsid w:val="00780DE5"/>
    <w:rsid w:val="00783EF5"/>
    <w:rsid w:val="007A1270"/>
    <w:rsid w:val="007A61BE"/>
    <w:rsid w:val="007B589B"/>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3D06"/>
    <w:rsid w:val="0083083F"/>
    <w:rsid w:val="00842C2C"/>
    <w:rsid w:val="00844638"/>
    <w:rsid w:val="00845A19"/>
    <w:rsid w:val="00847485"/>
    <w:rsid w:val="00854856"/>
    <w:rsid w:val="00863A03"/>
    <w:rsid w:val="00864702"/>
    <w:rsid w:val="00876669"/>
    <w:rsid w:val="00883A14"/>
    <w:rsid w:val="00887E07"/>
    <w:rsid w:val="008928FB"/>
    <w:rsid w:val="00896E7E"/>
    <w:rsid w:val="0089778F"/>
    <w:rsid w:val="008B10F6"/>
    <w:rsid w:val="008B4511"/>
    <w:rsid w:val="008E3AD1"/>
    <w:rsid w:val="008F2302"/>
    <w:rsid w:val="008F6D32"/>
    <w:rsid w:val="00910861"/>
    <w:rsid w:val="00914C9A"/>
    <w:rsid w:val="00920116"/>
    <w:rsid w:val="0092169B"/>
    <w:rsid w:val="0092513C"/>
    <w:rsid w:val="009258C8"/>
    <w:rsid w:val="009349E7"/>
    <w:rsid w:val="00935A78"/>
    <w:rsid w:val="00936DB7"/>
    <w:rsid w:val="00937989"/>
    <w:rsid w:val="00941C5B"/>
    <w:rsid w:val="00943B9B"/>
    <w:rsid w:val="009440E9"/>
    <w:rsid w:val="009461DF"/>
    <w:rsid w:val="00953BB3"/>
    <w:rsid w:val="00955BFB"/>
    <w:rsid w:val="00956102"/>
    <w:rsid w:val="00957658"/>
    <w:rsid w:val="00961258"/>
    <w:rsid w:val="009641AD"/>
    <w:rsid w:val="00965736"/>
    <w:rsid w:val="009724A0"/>
    <w:rsid w:val="0097753A"/>
    <w:rsid w:val="00983168"/>
    <w:rsid w:val="009931B0"/>
    <w:rsid w:val="00993B83"/>
    <w:rsid w:val="00993E99"/>
    <w:rsid w:val="009A231C"/>
    <w:rsid w:val="009A2FB9"/>
    <w:rsid w:val="009A3836"/>
    <w:rsid w:val="009A5617"/>
    <w:rsid w:val="009B5659"/>
    <w:rsid w:val="009B7FC5"/>
    <w:rsid w:val="009C359C"/>
    <w:rsid w:val="009C5DE6"/>
    <w:rsid w:val="009C7D67"/>
    <w:rsid w:val="009D2242"/>
    <w:rsid w:val="009D713C"/>
    <w:rsid w:val="009E365C"/>
    <w:rsid w:val="009E77A0"/>
    <w:rsid w:val="009F674C"/>
    <w:rsid w:val="00A02E57"/>
    <w:rsid w:val="00A04216"/>
    <w:rsid w:val="00A22994"/>
    <w:rsid w:val="00A27DB1"/>
    <w:rsid w:val="00A43292"/>
    <w:rsid w:val="00A53C87"/>
    <w:rsid w:val="00A55CAE"/>
    <w:rsid w:val="00A56EAF"/>
    <w:rsid w:val="00A76739"/>
    <w:rsid w:val="00A8500B"/>
    <w:rsid w:val="00A90E5F"/>
    <w:rsid w:val="00A92E31"/>
    <w:rsid w:val="00AA2F5E"/>
    <w:rsid w:val="00AA61B4"/>
    <w:rsid w:val="00AB31C1"/>
    <w:rsid w:val="00AB6E2E"/>
    <w:rsid w:val="00AB7C86"/>
    <w:rsid w:val="00AD2C42"/>
    <w:rsid w:val="00AD6831"/>
    <w:rsid w:val="00AE1A32"/>
    <w:rsid w:val="00AE2B0F"/>
    <w:rsid w:val="00AE2B38"/>
    <w:rsid w:val="00AE3706"/>
    <w:rsid w:val="00AF1CA1"/>
    <w:rsid w:val="00B06E11"/>
    <w:rsid w:val="00B108D7"/>
    <w:rsid w:val="00B123C2"/>
    <w:rsid w:val="00B15588"/>
    <w:rsid w:val="00B22306"/>
    <w:rsid w:val="00B25192"/>
    <w:rsid w:val="00B2561C"/>
    <w:rsid w:val="00B2779D"/>
    <w:rsid w:val="00B32B9D"/>
    <w:rsid w:val="00B4129D"/>
    <w:rsid w:val="00B46B00"/>
    <w:rsid w:val="00B51DD6"/>
    <w:rsid w:val="00B52A2E"/>
    <w:rsid w:val="00B56E82"/>
    <w:rsid w:val="00B5730F"/>
    <w:rsid w:val="00B7216D"/>
    <w:rsid w:val="00B737BC"/>
    <w:rsid w:val="00B83018"/>
    <w:rsid w:val="00B92FED"/>
    <w:rsid w:val="00B96D9D"/>
    <w:rsid w:val="00B97A1E"/>
    <w:rsid w:val="00BA19DA"/>
    <w:rsid w:val="00BA4554"/>
    <w:rsid w:val="00BA5774"/>
    <w:rsid w:val="00BA5BBB"/>
    <w:rsid w:val="00BB020C"/>
    <w:rsid w:val="00BD56A5"/>
    <w:rsid w:val="00BE6206"/>
    <w:rsid w:val="00BF5887"/>
    <w:rsid w:val="00BF6D66"/>
    <w:rsid w:val="00C02AC6"/>
    <w:rsid w:val="00C02B03"/>
    <w:rsid w:val="00C26F1E"/>
    <w:rsid w:val="00C30662"/>
    <w:rsid w:val="00C313D8"/>
    <w:rsid w:val="00C34854"/>
    <w:rsid w:val="00C42A17"/>
    <w:rsid w:val="00C446CD"/>
    <w:rsid w:val="00C47E80"/>
    <w:rsid w:val="00C6394C"/>
    <w:rsid w:val="00C72644"/>
    <w:rsid w:val="00C81D0A"/>
    <w:rsid w:val="00C923A7"/>
    <w:rsid w:val="00C96EE9"/>
    <w:rsid w:val="00CA1250"/>
    <w:rsid w:val="00CA2BE6"/>
    <w:rsid w:val="00CA3645"/>
    <w:rsid w:val="00CA4BAD"/>
    <w:rsid w:val="00CA70B1"/>
    <w:rsid w:val="00CB73BE"/>
    <w:rsid w:val="00CB7C80"/>
    <w:rsid w:val="00CD1907"/>
    <w:rsid w:val="00CD27E9"/>
    <w:rsid w:val="00CE17E5"/>
    <w:rsid w:val="00CE38D6"/>
    <w:rsid w:val="00CE58FC"/>
    <w:rsid w:val="00CE7E57"/>
    <w:rsid w:val="00CF2F6F"/>
    <w:rsid w:val="00CF74E4"/>
    <w:rsid w:val="00D03C2E"/>
    <w:rsid w:val="00D1697F"/>
    <w:rsid w:val="00D25DF2"/>
    <w:rsid w:val="00D436CA"/>
    <w:rsid w:val="00D6293C"/>
    <w:rsid w:val="00D72188"/>
    <w:rsid w:val="00D7566E"/>
    <w:rsid w:val="00D85128"/>
    <w:rsid w:val="00D8526D"/>
    <w:rsid w:val="00D95963"/>
    <w:rsid w:val="00DB58CA"/>
    <w:rsid w:val="00DC37D9"/>
    <w:rsid w:val="00DC3D77"/>
    <w:rsid w:val="00DD320A"/>
    <w:rsid w:val="00DD3CA1"/>
    <w:rsid w:val="00DE53A4"/>
    <w:rsid w:val="00DE7010"/>
    <w:rsid w:val="00DF489E"/>
    <w:rsid w:val="00DF4FDB"/>
    <w:rsid w:val="00DF6B01"/>
    <w:rsid w:val="00DF7405"/>
    <w:rsid w:val="00E073B9"/>
    <w:rsid w:val="00E13E07"/>
    <w:rsid w:val="00E217C1"/>
    <w:rsid w:val="00E25266"/>
    <w:rsid w:val="00E324A1"/>
    <w:rsid w:val="00E3394D"/>
    <w:rsid w:val="00E4129D"/>
    <w:rsid w:val="00E53896"/>
    <w:rsid w:val="00E60E9E"/>
    <w:rsid w:val="00E62453"/>
    <w:rsid w:val="00E6297F"/>
    <w:rsid w:val="00E652D0"/>
    <w:rsid w:val="00E726D2"/>
    <w:rsid w:val="00E75A59"/>
    <w:rsid w:val="00E84926"/>
    <w:rsid w:val="00E878D2"/>
    <w:rsid w:val="00E90D4C"/>
    <w:rsid w:val="00E922CC"/>
    <w:rsid w:val="00E93F70"/>
    <w:rsid w:val="00EA11BF"/>
    <w:rsid w:val="00EA229C"/>
    <w:rsid w:val="00EA2BA4"/>
    <w:rsid w:val="00EB0F00"/>
    <w:rsid w:val="00EB209C"/>
    <w:rsid w:val="00EE026C"/>
    <w:rsid w:val="00EE20D2"/>
    <w:rsid w:val="00EE7891"/>
    <w:rsid w:val="00EF0A80"/>
    <w:rsid w:val="00EF0FFD"/>
    <w:rsid w:val="00EF179E"/>
    <w:rsid w:val="00F00003"/>
    <w:rsid w:val="00F129EB"/>
    <w:rsid w:val="00F14D7E"/>
    <w:rsid w:val="00F26F1E"/>
    <w:rsid w:val="00F274BF"/>
    <w:rsid w:val="00F30DB7"/>
    <w:rsid w:val="00F50F13"/>
    <w:rsid w:val="00F5167C"/>
    <w:rsid w:val="00F517EA"/>
    <w:rsid w:val="00F524E5"/>
    <w:rsid w:val="00F55E99"/>
    <w:rsid w:val="00F5694E"/>
    <w:rsid w:val="00F61816"/>
    <w:rsid w:val="00F66576"/>
    <w:rsid w:val="00F668B3"/>
    <w:rsid w:val="00F72E69"/>
    <w:rsid w:val="00F73792"/>
    <w:rsid w:val="00F7571A"/>
    <w:rsid w:val="00F86827"/>
    <w:rsid w:val="00F968BE"/>
    <w:rsid w:val="00FD2A20"/>
    <w:rsid w:val="00FD7066"/>
    <w:rsid w:val="00FE1A75"/>
    <w:rsid w:val="00FE7188"/>
    <w:rsid w:val="00FE7DF3"/>
    <w:rsid w:val="00FF0B42"/>
    <w:rsid w:val="00FF3DC2"/>
    <w:rsid w:val="00FF49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F9567A9"/>
  <w15:docId w15:val="{39770107-AF9F-45BF-8FF5-836AFE53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30C7B"/>
    <w:pPr>
      <w:spacing w:after="0" w:line="240" w:lineRule="auto"/>
    </w:pPr>
    <w:rPr>
      <w:rFonts w:ascii="Arial" w:eastAsia="Times New Roman" w:hAnsi="Arial" w:cs="Times New Roman"/>
      <w:sz w:val="20"/>
      <w:szCs w:val="24"/>
      <w:lang w:eastAsia="lv-LV"/>
    </w:rPr>
  </w:style>
  <w:style w:type="paragraph" w:styleId="Virsraksts1">
    <w:name w:val="heading 1"/>
    <w:basedOn w:val="Parasts"/>
    <w:next w:val="Parasts"/>
    <w:link w:val="Virsraksts1Rakstz"/>
    <w:uiPriority w:val="9"/>
    <w:qFormat/>
    <w:rsid w:val="00426C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Theme="majorHAnsi" w:eastAsiaTheme="majorEastAsia" w:hAnsiTheme="majorHAnsi" w:cstheme="majorBidi"/>
      <w:b/>
      <w:bCs/>
      <w:i/>
      <w:i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semiHidden/>
    <w:rsid w:val="00965736"/>
    <w:rPr>
      <w:rFonts w:ascii="Tahoma" w:hAnsi="Tahoma" w:cs="Tahoma"/>
      <w:sz w:val="16"/>
      <w:szCs w:val="16"/>
    </w:rPr>
  </w:style>
  <w:style w:type="character" w:customStyle="1" w:styleId="Virsraksts2Rakstz">
    <w:name w:val="Virsraksts 2 Rakstz."/>
    <w:basedOn w:val="Noklusjumarindkopasfonts"/>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basedOn w:val="Noklusjumarindkopasfonts"/>
    <w:uiPriority w:val="22"/>
    <w:qFormat/>
    <w:rsid w:val="00896E7E"/>
    <w:rPr>
      <w:b/>
      <w:bCs/>
    </w:rPr>
  </w:style>
  <w:style w:type="table" w:styleId="Reatabula">
    <w:name w:val="Table Grid"/>
    <w:basedOn w:val="Parastatabula"/>
    <w:uiPriority w:val="39"/>
    <w:rsid w:val="00C63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basedOn w:val="Noklusjumarindkopasfonts"/>
    <w:link w:val="Virsraksts1"/>
    <w:uiPriority w:val="9"/>
    <w:rsid w:val="00426CD6"/>
    <w:rPr>
      <w:rFonts w:asciiTheme="majorHAnsi" w:eastAsiaTheme="majorEastAsia" w:hAnsiTheme="majorHAnsi" w:cstheme="majorBidi"/>
      <w:b/>
      <w:bCs/>
      <w:color w:val="365F91" w:themeColor="accent1" w:themeShade="BF"/>
      <w:sz w:val="28"/>
      <w:szCs w:val="28"/>
      <w:lang w:eastAsia="lv-LV"/>
    </w:rPr>
  </w:style>
  <w:style w:type="character" w:styleId="Hipersaite">
    <w:name w:val="Hyperlink"/>
    <w:basedOn w:val="Noklusjumarindkopasfonts"/>
    <w:rsid w:val="00DF7405"/>
    <w:rPr>
      <w:color w:val="0000FF"/>
      <w:u w:val="single"/>
    </w:rPr>
  </w:style>
  <w:style w:type="character" w:styleId="Izmantotahipersaite">
    <w:name w:val="FollowedHyperlink"/>
    <w:basedOn w:val="Noklusjumarindkopasfonts"/>
    <w:uiPriority w:val="99"/>
    <w:semiHidden/>
    <w:unhideWhenUsed/>
    <w:rsid w:val="00B51DD6"/>
    <w:rPr>
      <w:color w:val="800080" w:themeColor="followedHyperlink"/>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basedOn w:val="Noklusjumarindkopasfonts"/>
    <w:uiPriority w:val="20"/>
    <w:qFormat/>
    <w:rsid w:val="009D713C"/>
    <w:rPr>
      <w:i/>
      <w:iCs/>
    </w:rPr>
  </w:style>
  <w:style w:type="character" w:customStyle="1" w:styleId="Virsraksts4Rakstz">
    <w:name w:val="Virsraksts 4 Rakstz."/>
    <w:basedOn w:val="Noklusjumarindkopasfonts"/>
    <w:link w:val="Virsraksts4"/>
    <w:uiPriority w:val="9"/>
    <w:rsid w:val="00953BB3"/>
    <w:rPr>
      <w:rFonts w:asciiTheme="majorHAnsi" w:eastAsiaTheme="majorEastAsia" w:hAnsiTheme="majorHAnsi" w:cstheme="majorBidi"/>
      <w:b/>
      <w:bCs/>
      <w:i/>
      <w:iCs/>
      <w:color w:val="4F81BD" w:themeColor="accent1"/>
      <w:sz w:val="24"/>
      <w:szCs w:val="24"/>
      <w:lang w:eastAsia="lv-LV"/>
    </w:rPr>
  </w:style>
  <w:style w:type="paragraph" w:styleId="Bezatstarpm">
    <w:name w:val="No Spacing"/>
    <w:uiPriority w:val="1"/>
    <w:qFormat/>
    <w:rsid w:val="000E2068"/>
    <w:pPr>
      <w:spacing w:after="0" w:line="240" w:lineRule="auto"/>
    </w:pPr>
    <w:rPr>
      <w:rFonts w:ascii="Times New Roman" w:eastAsia="Times New Roman" w:hAnsi="Times New Roman" w:cs="Times New Roman"/>
      <w:sz w:val="24"/>
      <w:szCs w:val="24"/>
      <w:lang w:eastAsia="lv-LV"/>
    </w:rPr>
  </w:style>
  <w:style w:type="character" w:customStyle="1" w:styleId="Piemint1">
    <w:name w:val="Pieminēt1"/>
    <w:basedOn w:val="Noklusjumarindkopasfonts"/>
    <w:uiPriority w:val="99"/>
    <w:semiHidden/>
    <w:unhideWhenUsed/>
    <w:rsid w:val="000E2068"/>
    <w:rPr>
      <w:color w:val="2B579A"/>
      <w:shd w:val="clear" w:color="auto" w:fill="E6E6E6"/>
    </w:rPr>
  </w:style>
  <w:style w:type="character" w:styleId="Komentraatsauce">
    <w:name w:val="annotation reference"/>
    <w:basedOn w:val="Noklusjumarindkopasfonts"/>
    <w:uiPriority w:val="99"/>
    <w:semiHidden/>
    <w:unhideWhenUsed/>
    <w:rsid w:val="00F26F1E"/>
    <w:rPr>
      <w:sz w:val="16"/>
      <w:szCs w:val="16"/>
    </w:rPr>
  </w:style>
  <w:style w:type="paragraph" w:styleId="Komentrateksts">
    <w:name w:val="annotation text"/>
    <w:basedOn w:val="Parasts"/>
    <w:link w:val="KomentratekstsRakstz"/>
    <w:uiPriority w:val="99"/>
    <w:semiHidden/>
    <w:unhideWhenUsed/>
    <w:rsid w:val="00F26F1E"/>
    <w:rPr>
      <w:szCs w:val="20"/>
    </w:rPr>
  </w:style>
  <w:style w:type="character" w:customStyle="1" w:styleId="KomentratekstsRakstz">
    <w:name w:val="Komentāra teksts Rakstz."/>
    <w:basedOn w:val="Noklusjumarindkopasfonts"/>
    <w:link w:val="Komentrateksts"/>
    <w:uiPriority w:val="99"/>
    <w:semiHidden/>
    <w:rsid w:val="00F26F1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F26F1E"/>
    <w:rPr>
      <w:b/>
      <w:bCs/>
    </w:rPr>
  </w:style>
  <w:style w:type="character" w:customStyle="1" w:styleId="KomentratmaRakstz">
    <w:name w:val="Komentāra tēma Rakstz."/>
    <w:basedOn w:val="KomentratekstsRakstz"/>
    <w:link w:val="Komentratma"/>
    <w:uiPriority w:val="99"/>
    <w:semiHidden/>
    <w:rsid w:val="00F26F1E"/>
    <w:rPr>
      <w:rFonts w:ascii="Times New Roman" w:eastAsia="Times New Roman" w:hAnsi="Times New Roman" w:cs="Times New Roman"/>
      <w:b/>
      <w:bCs/>
      <w:sz w:val="20"/>
      <w:szCs w:val="20"/>
      <w:lang w:eastAsia="lv-LV"/>
    </w:rPr>
  </w:style>
  <w:style w:type="character" w:customStyle="1" w:styleId="Neatrisintapieminana1">
    <w:name w:val="Neatrisināta pieminēšana1"/>
    <w:basedOn w:val="Noklusjumarindkopasfonts"/>
    <w:uiPriority w:val="99"/>
    <w:rsid w:val="00961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AppData\Local\Microsoft\Windows\AppData\Local\Microsoft\Windows\INetCache\IE\8S8G1PO9\Local%20Settings\Temporary%20Internet%20Files\Content.IE5\Local%20Settings\Temporary%20Internet%20Files\Content.IE5\Local%20Settings\Temporary%20Internet%20Files\Content.IE5\Local%20Settings\Temporary%20Internet%20Files\Content.IE5\Local%20Settings\Temporary%20Internet%20Files\Documents%20and%20Settings\owner\Local%20Settings\Temporary%20Internet%20Files\Content.Outlook\Local%20Settings\Temporary%20Internet%20Files\Content.IE5\Local%20Settings\Temporary%20Internet%20Files\Inguna\Local%20Settings\Temporary%20Internet%20Files\Local%20Settings\Temporary%20Internet%20Files\Content.IE5\Local%20Settings\Temporary%20Internet%20Files\Gn-pauls\Local%20Settings\Temporary%20Internet%20Files\Content.IE5\1IBGPMV0\text.cfm?Ref=0101032004061500537&amp;Req=0101032004061500537&amp;Key=0127011992021232770&amp;Has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E5F25-8B62-41F6-9E4F-E8E62EFAD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35058</Words>
  <Characters>19984</Characters>
  <Application>Microsoft Office Word</Application>
  <DocSecurity>0</DocSecurity>
  <Lines>166</Lines>
  <Paragraphs>109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Sproge</dc:creator>
  <cp:lastModifiedBy>Sintija Biša</cp:lastModifiedBy>
  <cp:revision>2</cp:revision>
  <cp:lastPrinted>2024-03-11T09:10:00Z</cp:lastPrinted>
  <dcterms:created xsi:type="dcterms:W3CDTF">2024-03-28T07:18:00Z</dcterms:created>
  <dcterms:modified xsi:type="dcterms:W3CDTF">2024-03-28T07:18:00Z</dcterms:modified>
</cp:coreProperties>
</file>