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04F9" w14:textId="77777777" w:rsidR="008A7FDC" w:rsidRDefault="00000000" w:rsidP="00B658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8A7FD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Saistošo noteikumu  "Par Liepājas </w:t>
      </w:r>
      <w:r w:rsidR="003B2FCA" w:rsidRPr="008A7FD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valsts</w:t>
      </w:r>
      <w:r w:rsidRPr="008A7FD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pilsētas </w:t>
      </w:r>
    </w:p>
    <w:p w14:paraId="67FFB66C" w14:textId="77777777" w:rsidR="008A7FDC" w:rsidRDefault="00000000" w:rsidP="00B658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8A7FD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pašvaldības budžetu</w:t>
      </w:r>
      <w:r w:rsidR="00835207" w:rsidRPr="008A7FD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</w:t>
      </w:r>
      <w:r w:rsidRPr="008A7FD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202</w:t>
      </w:r>
      <w:r w:rsidR="003B2FCA" w:rsidRPr="008A7FD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3</w:t>
      </w:r>
      <w:r w:rsidRPr="008A7FD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.gadam" </w:t>
      </w:r>
    </w:p>
    <w:p w14:paraId="580631A3" w14:textId="77777777" w:rsidR="00FF7910" w:rsidRPr="008A7FDC" w:rsidRDefault="00000000" w:rsidP="00B658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8A7FD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PASKAIDROJUMA RAKSTS</w:t>
      </w:r>
    </w:p>
    <w:p w14:paraId="00AB2358" w14:textId="77777777" w:rsidR="00FF7910" w:rsidRPr="008A7FDC" w:rsidRDefault="00FF7910" w:rsidP="00B658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lv-LV"/>
        </w:rPr>
      </w:pPr>
    </w:p>
    <w:tbl>
      <w:tblPr>
        <w:tblW w:w="5000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3"/>
        <w:gridCol w:w="5945"/>
      </w:tblGrid>
      <w:tr w:rsidR="003E4916" w14:paraId="518984B4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79460" w14:textId="77777777" w:rsidR="00FF7910" w:rsidRPr="002B6736" w:rsidRDefault="00000000" w:rsidP="00B65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2B6736">
              <w:rPr>
                <w:rFonts w:ascii="Arial" w:eastAsia="Times New Roman" w:hAnsi="Arial" w:cs="Arial"/>
                <w:lang w:eastAsia="lv-LV"/>
              </w:rPr>
              <w:t>Paskaidrojumu raksta sadaļas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840390" w14:textId="77777777" w:rsidR="00FF7910" w:rsidRPr="002B6736" w:rsidRDefault="00000000" w:rsidP="00B65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2B6736">
              <w:rPr>
                <w:rFonts w:ascii="Arial" w:eastAsia="Times New Roman" w:hAnsi="Arial" w:cs="Arial"/>
                <w:lang w:eastAsia="lv-LV"/>
              </w:rPr>
              <w:t>Informācija</w:t>
            </w:r>
          </w:p>
        </w:tc>
      </w:tr>
      <w:tr w:rsidR="003E4916" w14:paraId="3EC7A853" w14:textId="77777777">
        <w:trPr>
          <w:trHeight w:val="1373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4BB9E" w14:textId="77777777" w:rsidR="00FF7910" w:rsidRPr="002B6736" w:rsidRDefault="00000000" w:rsidP="008A7FDC">
            <w:pPr>
              <w:pStyle w:val="Sarakstarindkopa"/>
              <w:spacing w:after="0" w:line="240" w:lineRule="auto"/>
              <w:ind w:left="8"/>
              <w:jc w:val="center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1. </w:t>
            </w:r>
            <w:r w:rsidR="008A4860" w:rsidRPr="002B6736">
              <w:rPr>
                <w:rFonts w:ascii="Arial" w:eastAsia="Times New Roman" w:hAnsi="Arial" w:cs="Arial"/>
                <w:lang w:eastAsia="lv-LV"/>
              </w:rPr>
              <w:t>Projekta nepieciešamības pamatojums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E6826" w14:textId="77777777" w:rsidR="00B65897" w:rsidRDefault="00000000" w:rsidP="00B65897">
            <w:pPr>
              <w:pStyle w:val="tv213"/>
              <w:shd w:val="clear" w:color="auto" w:fill="FFFFFF"/>
              <w:spacing w:before="0" w:beforeAutospacing="0" w:after="0" w:afterAutospacing="0"/>
              <w:ind w:left="65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95393" w:rsidRPr="002B6736">
              <w:rPr>
                <w:rFonts w:ascii="Arial" w:hAnsi="Arial" w:cs="Arial"/>
                <w:sz w:val="22"/>
                <w:szCs w:val="22"/>
              </w:rPr>
              <w:t xml:space="preserve">Lēmums nepieciešams, lai apstiprinātu Liepājas </w:t>
            </w:r>
            <w:r w:rsidR="00A8776A" w:rsidRPr="002B6736">
              <w:rPr>
                <w:rFonts w:ascii="Arial" w:hAnsi="Arial" w:cs="Arial"/>
                <w:sz w:val="22"/>
                <w:szCs w:val="22"/>
              </w:rPr>
              <w:t>valsts</w:t>
            </w:r>
            <w:r w:rsidR="00D95393" w:rsidRPr="002B6736">
              <w:rPr>
                <w:rFonts w:ascii="Arial" w:hAnsi="Arial" w:cs="Arial"/>
                <w:sz w:val="22"/>
                <w:szCs w:val="22"/>
              </w:rPr>
              <w:t>pilsētas pašvaldības budžetu 202</w:t>
            </w:r>
            <w:r w:rsidR="007644D3">
              <w:rPr>
                <w:rFonts w:ascii="Arial" w:hAnsi="Arial" w:cs="Arial"/>
                <w:sz w:val="22"/>
                <w:szCs w:val="22"/>
              </w:rPr>
              <w:t>3</w:t>
            </w:r>
            <w:r w:rsidR="00D95393" w:rsidRPr="002B6736">
              <w:rPr>
                <w:rFonts w:ascii="Arial" w:hAnsi="Arial" w:cs="Arial"/>
                <w:sz w:val="22"/>
                <w:szCs w:val="22"/>
              </w:rPr>
              <w:t>.gadam s</w:t>
            </w:r>
            <w:r w:rsidR="00753504" w:rsidRPr="002B6736">
              <w:rPr>
                <w:rFonts w:ascii="Arial" w:hAnsi="Arial" w:cs="Arial"/>
                <w:sz w:val="22"/>
                <w:szCs w:val="22"/>
              </w:rPr>
              <w:t xml:space="preserve">askaņā ar likumiem </w:t>
            </w:r>
            <w:r w:rsidRPr="008A7FDC">
              <w:rPr>
                <w:rFonts w:ascii="Arial" w:hAnsi="Arial" w:cs="Arial"/>
                <w:sz w:val="22"/>
                <w:szCs w:val="22"/>
              </w:rPr>
              <w:t>"</w:t>
            </w:r>
            <w:r w:rsidR="00753504" w:rsidRPr="002B6736">
              <w:rPr>
                <w:rFonts w:ascii="Arial" w:hAnsi="Arial" w:cs="Arial"/>
                <w:sz w:val="22"/>
                <w:szCs w:val="22"/>
              </w:rPr>
              <w:t>Par pašvaldībām</w:t>
            </w:r>
            <w:r w:rsidRPr="008A7FDC">
              <w:rPr>
                <w:rFonts w:ascii="Arial" w:hAnsi="Arial" w:cs="Arial"/>
                <w:sz w:val="22"/>
                <w:szCs w:val="22"/>
              </w:rPr>
              <w:t>"</w:t>
            </w:r>
            <w:r w:rsidR="00753504" w:rsidRPr="002B67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A7FDC">
              <w:rPr>
                <w:rFonts w:ascii="Arial" w:hAnsi="Arial" w:cs="Arial"/>
                <w:sz w:val="22"/>
                <w:szCs w:val="22"/>
              </w:rPr>
              <w:t>"</w:t>
            </w:r>
            <w:r w:rsidR="00753504" w:rsidRPr="002B6736">
              <w:rPr>
                <w:rFonts w:ascii="Arial" w:hAnsi="Arial" w:cs="Arial"/>
                <w:sz w:val="22"/>
                <w:szCs w:val="22"/>
              </w:rPr>
              <w:t>Par pašvaldību budžetiem</w:t>
            </w:r>
            <w:r w:rsidRPr="008A7FDC">
              <w:rPr>
                <w:rFonts w:ascii="Arial" w:hAnsi="Arial" w:cs="Arial"/>
                <w:sz w:val="22"/>
                <w:szCs w:val="22"/>
              </w:rPr>
              <w:t>"</w:t>
            </w:r>
            <w:r w:rsidR="00753504" w:rsidRPr="002B67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A7FDC">
              <w:rPr>
                <w:rFonts w:ascii="Arial" w:hAnsi="Arial" w:cs="Arial"/>
                <w:sz w:val="22"/>
                <w:szCs w:val="22"/>
              </w:rPr>
              <w:t>"</w:t>
            </w:r>
            <w:r w:rsidR="00753504" w:rsidRPr="002B6736">
              <w:rPr>
                <w:rFonts w:ascii="Arial" w:hAnsi="Arial" w:cs="Arial"/>
                <w:sz w:val="22"/>
                <w:szCs w:val="22"/>
              </w:rPr>
              <w:t>Par budžetu un finanšu vadību</w:t>
            </w:r>
            <w:r w:rsidRPr="008A7FDC">
              <w:rPr>
                <w:rFonts w:ascii="Arial" w:hAnsi="Arial" w:cs="Arial"/>
                <w:sz w:val="22"/>
                <w:szCs w:val="22"/>
              </w:rPr>
              <w:t>"</w:t>
            </w:r>
            <w:r w:rsidR="00753504" w:rsidRPr="002B6736">
              <w:rPr>
                <w:rFonts w:ascii="Arial" w:hAnsi="Arial" w:cs="Arial"/>
                <w:sz w:val="22"/>
                <w:szCs w:val="22"/>
              </w:rPr>
              <w:t xml:space="preserve"> un Valsts un pašvaldību institūciju amatpersonu un darbinieku atlīdzības likumu</w:t>
            </w:r>
            <w:r w:rsidR="00355CF1" w:rsidRPr="002B67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3E6C25" w14:textId="77777777" w:rsidR="00B97D0A" w:rsidRPr="002B6736" w:rsidRDefault="00B97D0A" w:rsidP="00011DC6">
            <w:pPr>
              <w:pStyle w:val="tv213"/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16" w14:paraId="1FB02479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14CAD" w14:textId="77777777" w:rsidR="00FF7910" w:rsidRPr="002B6736" w:rsidRDefault="00000000" w:rsidP="008A7FDC">
            <w:pPr>
              <w:pStyle w:val="Sarakstarindkopa"/>
              <w:spacing w:after="0" w:line="240" w:lineRule="auto"/>
              <w:ind w:left="112"/>
              <w:jc w:val="center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2. </w:t>
            </w:r>
            <w:r w:rsidR="008A4860" w:rsidRPr="002B6736">
              <w:rPr>
                <w:rFonts w:ascii="Arial" w:eastAsia="Times New Roman" w:hAnsi="Arial" w:cs="Arial"/>
                <w:lang w:eastAsia="lv-LV"/>
              </w:rPr>
              <w:t>Īss projekta satura izklāsts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373821" w14:textId="77777777" w:rsidR="003B66B8" w:rsidRPr="002B6736" w:rsidRDefault="00000000" w:rsidP="00B65897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53504" w:rsidRPr="002B6736">
              <w:rPr>
                <w:rFonts w:ascii="Arial" w:hAnsi="Arial" w:cs="Arial"/>
                <w:sz w:val="22"/>
                <w:szCs w:val="22"/>
              </w:rPr>
              <w:t>Budžeta projekts</w:t>
            </w:r>
            <w:r w:rsidR="00835207" w:rsidRPr="002B67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3504" w:rsidRPr="002B6736">
              <w:rPr>
                <w:rFonts w:ascii="Arial" w:hAnsi="Arial" w:cs="Arial"/>
                <w:sz w:val="22"/>
                <w:szCs w:val="22"/>
              </w:rPr>
              <w:t>202</w:t>
            </w:r>
            <w:r w:rsidR="007644D3">
              <w:rPr>
                <w:rFonts w:ascii="Arial" w:hAnsi="Arial" w:cs="Arial"/>
                <w:sz w:val="22"/>
                <w:szCs w:val="22"/>
              </w:rPr>
              <w:t>3</w:t>
            </w:r>
            <w:r w:rsidR="00753504" w:rsidRPr="002B6736">
              <w:rPr>
                <w:rFonts w:ascii="Arial" w:hAnsi="Arial" w:cs="Arial"/>
                <w:sz w:val="22"/>
                <w:szCs w:val="22"/>
              </w:rPr>
              <w:t xml:space="preserve">.gadam tiek virzīts apstiprināšanai pirms līdzekļu atlikuma uz gada sākumu precizēšanas, tādēļ tajā iekļauti </w:t>
            </w:r>
            <w:r w:rsidRPr="002B6736">
              <w:rPr>
                <w:rFonts w:ascii="Arial" w:hAnsi="Arial" w:cs="Arial"/>
                <w:sz w:val="22"/>
                <w:szCs w:val="22"/>
              </w:rPr>
              <w:t xml:space="preserve">visa gada </w:t>
            </w:r>
            <w:r w:rsidR="00753504" w:rsidRPr="002B6736">
              <w:rPr>
                <w:rFonts w:ascii="Arial" w:hAnsi="Arial" w:cs="Arial"/>
                <w:sz w:val="22"/>
                <w:szCs w:val="22"/>
              </w:rPr>
              <w:t xml:space="preserve">izdevumi institūciju uzturēšanai </w:t>
            </w:r>
            <w:r w:rsidRPr="002B6736">
              <w:rPr>
                <w:rFonts w:ascii="Arial" w:hAnsi="Arial" w:cs="Arial"/>
                <w:sz w:val="22"/>
                <w:szCs w:val="22"/>
              </w:rPr>
              <w:t xml:space="preserve">un pamatdarbības nodrošināšanai, bet attīstības projektiem un pasākumiem finansējums nodrošināts daļēji, izvērtējot </w:t>
            </w:r>
            <w:r w:rsidRPr="0063698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r w:rsidR="00F96899" w:rsidRPr="00636985">
              <w:rPr>
                <w:rFonts w:ascii="Arial" w:hAnsi="Arial" w:cs="Arial"/>
                <w:sz w:val="22"/>
                <w:szCs w:val="22"/>
              </w:rPr>
              <w:t>valsts</w:t>
            </w:r>
            <w:r w:rsidRPr="00636985">
              <w:rPr>
                <w:rFonts w:ascii="Arial" w:hAnsi="Arial" w:cs="Arial"/>
                <w:sz w:val="22"/>
                <w:szCs w:val="22"/>
              </w:rPr>
              <w:t xml:space="preserve">pilsētas </w:t>
            </w:r>
            <w:r w:rsidR="00F96899" w:rsidRPr="00636985">
              <w:rPr>
                <w:rFonts w:ascii="Arial" w:hAnsi="Arial" w:cs="Arial"/>
                <w:sz w:val="22"/>
                <w:szCs w:val="22"/>
              </w:rPr>
              <w:t xml:space="preserve">un Dienvidkurzemes novada </w:t>
            </w:r>
            <w:r w:rsidRPr="00636985">
              <w:rPr>
                <w:rFonts w:ascii="Arial" w:hAnsi="Arial" w:cs="Arial"/>
                <w:sz w:val="22"/>
                <w:szCs w:val="22"/>
              </w:rPr>
              <w:t>attīstības programm</w:t>
            </w:r>
            <w:r w:rsidR="00F96899" w:rsidRPr="00636985">
              <w:rPr>
                <w:rFonts w:ascii="Arial" w:hAnsi="Arial" w:cs="Arial"/>
                <w:sz w:val="22"/>
                <w:szCs w:val="22"/>
              </w:rPr>
              <w:t>as</w:t>
            </w:r>
            <w:r w:rsidRPr="006369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636985">
              <w:rPr>
                <w:rFonts w:ascii="Arial" w:hAnsi="Arial" w:cs="Arial"/>
                <w:sz w:val="22"/>
                <w:szCs w:val="22"/>
              </w:rPr>
              <w:t>20</w:t>
            </w:r>
            <w:r w:rsidR="00781E92" w:rsidRPr="00636985">
              <w:rPr>
                <w:rFonts w:ascii="Arial" w:hAnsi="Arial" w:cs="Arial"/>
                <w:sz w:val="22"/>
                <w:szCs w:val="22"/>
              </w:rPr>
              <w:t>22</w:t>
            </w:r>
            <w:r w:rsidR="00835207" w:rsidRPr="0063698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36985">
              <w:rPr>
                <w:rFonts w:ascii="Arial" w:hAnsi="Arial" w:cs="Arial"/>
                <w:sz w:val="22"/>
                <w:szCs w:val="22"/>
              </w:rPr>
              <w:t>202</w:t>
            </w:r>
            <w:r w:rsidR="00781E92" w:rsidRPr="00636985">
              <w:rPr>
                <w:rFonts w:ascii="Arial" w:hAnsi="Arial" w:cs="Arial"/>
                <w:sz w:val="22"/>
                <w:szCs w:val="22"/>
              </w:rPr>
              <w:t>7</w:t>
            </w:r>
            <w:r w:rsidRPr="00636985">
              <w:rPr>
                <w:rFonts w:ascii="Arial" w:hAnsi="Arial" w:cs="Arial"/>
                <w:sz w:val="22"/>
                <w:szCs w:val="22"/>
              </w:rPr>
              <w:t xml:space="preserve">.gadam </w:t>
            </w:r>
            <w:r w:rsidR="00F96899" w:rsidRPr="00636985">
              <w:rPr>
                <w:rFonts w:ascii="Arial" w:hAnsi="Arial" w:cs="Arial"/>
                <w:sz w:val="22"/>
                <w:szCs w:val="22"/>
              </w:rPr>
              <w:t xml:space="preserve">pielikumu </w:t>
            </w:r>
            <w:r w:rsidRPr="008A7FDC">
              <w:rPr>
                <w:rFonts w:ascii="Arial" w:hAnsi="Arial" w:cs="Arial"/>
                <w:sz w:val="22"/>
                <w:szCs w:val="22"/>
              </w:rPr>
              <w:t>"</w:t>
            </w:r>
            <w:r w:rsidR="00F96899" w:rsidRPr="00636985">
              <w:rPr>
                <w:rFonts w:ascii="Arial" w:hAnsi="Arial" w:cs="Arial"/>
                <w:sz w:val="22"/>
                <w:szCs w:val="22"/>
              </w:rPr>
              <w:t>Liepājas valstspilsētas rīcības un investīciju plāns</w:t>
            </w:r>
            <w:r w:rsidRPr="008A7FDC">
              <w:rPr>
                <w:rFonts w:ascii="Arial" w:hAnsi="Arial" w:cs="Arial"/>
                <w:sz w:val="22"/>
                <w:szCs w:val="22"/>
              </w:rPr>
              <w:t>"</w:t>
            </w:r>
            <w:r w:rsidR="00F96899" w:rsidRPr="00636985">
              <w:rPr>
                <w:rFonts w:ascii="Arial" w:hAnsi="Arial" w:cs="Arial"/>
                <w:sz w:val="22"/>
                <w:szCs w:val="22"/>
              </w:rPr>
              <w:t xml:space="preserve"> 2023.gadam </w:t>
            </w:r>
            <w:r w:rsidRPr="00636985">
              <w:rPr>
                <w:rFonts w:ascii="Arial" w:hAnsi="Arial" w:cs="Arial"/>
                <w:sz w:val="22"/>
                <w:szCs w:val="22"/>
              </w:rPr>
              <w:t xml:space="preserve">noteikto </w:t>
            </w:r>
            <w:r w:rsidR="00F96899" w:rsidRPr="00636985">
              <w:rPr>
                <w:rFonts w:ascii="Arial" w:hAnsi="Arial" w:cs="Arial"/>
                <w:sz w:val="22"/>
                <w:szCs w:val="22"/>
              </w:rPr>
              <w:t>darbību un projektu</w:t>
            </w:r>
            <w:r w:rsidRPr="00636985">
              <w:rPr>
                <w:rFonts w:ascii="Arial" w:hAnsi="Arial" w:cs="Arial"/>
                <w:sz w:val="22"/>
                <w:szCs w:val="22"/>
              </w:rPr>
              <w:t xml:space="preserve"> prioritāti un nepieciešamo finansējumu 1.ceturksnim.</w:t>
            </w:r>
            <w:r w:rsidRPr="002B67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711512" w14:textId="77777777" w:rsidR="00835207" w:rsidRPr="008A7FDC" w:rsidRDefault="00835207" w:rsidP="00B65897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F42072A" w14:textId="77777777" w:rsidR="003B66B8" w:rsidRPr="002B6736" w:rsidRDefault="00000000" w:rsidP="00B65897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736">
              <w:rPr>
                <w:rFonts w:ascii="Arial" w:hAnsi="Arial" w:cs="Arial"/>
                <w:sz w:val="22"/>
                <w:szCs w:val="22"/>
              </w:rPr>
              <w:t>Budžeta projektā 202</w:t>
            </w:r>
            <w:r w:rsidR="007644D3">
              <w:rPr>
                <w:rFonts w:ascii="Arial" w:hAnsi="Arial" w:cs="Arial"/>
                <w:sz w:val="22"/>
                <w:szCs w:val="22"/>
              </w:rPr>
              <w:t>3</w:t>
            </w:r>
            <w:r w:rsidRPr="002B6736">
              <w:rPr>
                <w:rFonts w:ascii="Arial" w:hAnsi="Arial" w:cs="Arial"/>
                <w:sz w:val="22"/>
                <w:szCs w:val="22"/>
              </w:rPr>
              <w:t>.gadam nodrošināts finansējums:</w:t>
            </w:r>
          </w:p>
          <w:p w14:paraId="1319B5DF" w14:textId="77777777" w:rsidR="007644D3" w:rsidRDefault="00000000" w:rsidP="00B65897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736">
              <w:rPr>
                <w:rFonts w:ascii="Arial" w:hAnsi="Arial" w:cs="Arial"/>
                <w:sz w:val="22"/>
                <w:szCs w:val="22"/>
              </w:rPr>
              <w:t>pedagoģisko darbinieku atalgojuma palielināšanai  saskaņā ar M</w:t>
            </w:r>
            <w:r w:rsidR="00011DC6">
              <w:rPr>
                <w:rFonts w:ascii="Arial" w:hAnsi="Arial" w:cs="Arial"/>
                <w:sz w:val="22"/>
                <w:szCs w:val="22"/>
              </w:rPr>
              <w:t>inistru kabineta</w:t>
            </w:r>
            <w:r w:rsidRPr="002B6736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A8776A" w:rsidRPr="002B6736">
              <w:rPr>
                <w:rFonts w:ascii="Arial" w:hAnsi="Arial" w:cs="Arial"/>
                <w:sz w:val="22"/>
                <w:szCs w:val="22"/>
              </w:rPr>
              <w:t>1</w:t>
            </w:r>
            <w:r w:rsidRPr="002B6736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A8776A" w:rsidRPr="002B6736">
              <w:rPr>
                <w:rFonts w:ascii="Arial" w:hAnsi="Arial" w:cs="Arial"/>
                <w:sz w:val="22"/>
                <w:szCs w:val="22"/>
              </w:rPr>
              <w:t>6.jūlija grozījumiem</w:t>
            </w:r>
            <w:r w:rsidRPr="002B6736">
              <w:rPr>
                <w:rFonts w:ascii="Arial" w:hAnsi="Arial" w:cs="Arial"/>
                <w:sz w:val="22"/>
                <w:szCs w:val="22"/>
              </w:rPr>
              <w:t xml:space="preserve"> noteikum</w:t>
            </w:r>
            <w:r w:rsidR="00A8776A" w:rsidRPr="002B6736">
              <w:rPr>
                <w:rFonts w:ascii="Arial" w:hAnsi="Arial" w:cs="Arial"/>
                <w:sz w:val="22"/>
                <w:szCs w:val="22"/>
              </w:rPr>
              <w:t>os</w:t>
            </w:r>
            <w:r w:rsidR="00B658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6736">
              <w:rPr>
                <w:rFonts w:ascii="Arial" w:hAnsi="Arial" w:cs="Arial"/>
                <w:sz w:val="22"/>
                <w:szCs w:val="22"/>
              </w:rPr>
              <w:t xml:space="preserve">Nr.445 </w:t>
            </w:r>
            <w:r w:rsidR="008A7FDC" w:rsidRPr="008A7FDC">
              <w:rPr>
                <w:rFonts w:ascii="Arial" w:hAnsi="Arial" w:cs="Arial"/>
                <w:sz w:val="22"/>
                <w:szCs w:val="22"/>
              </w:rPr>
              <w:t>"</w:t>
            </w:r>
            <w:r w:rsidR="00136575" w:rsidRPr="002B6736">
              <w:rPr>
                <w:rFonts w:ascii="Arial" w:hAnsi="Arial" w:cs="Arial"/>
                <w:sz w:val="22"/>
                <w:szCs w:val="22"/>
              </w:rPr>
              <w:t>Pedagogu darba samaksas noteikumi</w:t>
            </w:r>
            <w:r w:rsidR="008A7FDC" w:rsidRPr="008A7FDC">
              <w:rPr>
                <w:rFonts w:ascii="Arial" w:hAnsi="Arial" w:cs="Arial"/>
                <w:sz w:val="22"/>
                <w:szCs w:val="22"/>
              </w:rPr>
              <w:t>"</w:t>
            </w:r>
            <w:r w:rsidR="00136575" w:rsidRPr="002B6736">
              <w:rPr>
                <w:rFonts w:ascii="Arial" w:hAnsi="Arial" w:cs="Arial"/>
                <w:sz w:val="22"/>
                <w:szCs w:val="22"/>
              </w:rPr>
              <w:t>;</w:t>
            </w:r>
            <w:r w:rsidRPr="007644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62D6CB" w14:textId="77777777" w:rsidR="007644D3" w:rsidRDefault="00000000" w:rsidP="00B65897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7644D3">
              <w:rPr>
                <w:rFonts w:ascii="Arial" w:hAnsi="Arial" w:cs="Arial"/>
                <w:sz w:val="22"/>
                <w:szCs w:val="22"/>
              </w:rPr>
              <w:t>arba samaksas fonda palielinājum</w:t>
            </w:r>
            <w:r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Pr="007644D3">
              <w:rPr>
                <w:rFonts w:ascii="Arial" w:hAnsi="Arial" w:cs="Arial"/>
                <w:sz w:val="22"/>
                <w:szCs w:val="22"/>
              </w:rPr>
              <w:t>budžeta institūcijām un kapitālsabiedrībām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6D71F15" w14:textId="77777777" w:rsidR="0019383B" w:rsidRPr="00F82C7C" w:rsidRDefault="00000000" w:rsidP="00B65897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644D3" w:rsidRPr="007644D3">
              <w:rPr>
                <w:rFonts w:ascii="Arial" w:hAnsi="Arial" w:cs="Arial"/>
                <w:sz w:val="22"/>
                <w:szCs w:val="22"/>
              </w:rPr>
              <w:t>nergoresursu izdevumu sadārdzinājumam</w:t>
            </w:r>
            <w:r w:rsidR="00D27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7FDC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7644D3" w:rsidRPr="00F82C7C">
              <w:rPr>
                <w:rFonts w:ascii="Arial" w:hAnsi="Arial" w:cs="Arial"/>
                <w:sz w:val="22"/>
                <w:szCs w:val="22"/>
              </w:rPr>
              <w:t xml:space="preserve">25% </w:t>
            </w:r>
            <w:r w:rsidR="00F82C7C" w:rsidRPr="00F82C7C">
              <w:rPr>
                <w:rFonts w:ascii="Arial" w:hAnsi="Arial" w:cs="Arial"/>
                <w:sz w:val="22"/>
                <w:szCs w:val="22"/>
              </w:rPr>
              <w:t>apmērā</w:t>
            </w:r>
            <w:r w:rsidR="007644D3" w:rsidRPr="00F82C7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5D053B4" w14:textId="77777777" w:rsidR="007644D3" w:rsidRDefault="00000000" w:rsidP="00B65897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644D3">
              <w:rPr>
                <w:rFonts w:ascii="Arial" w:hAnsi="Arial" w:cs="Arial"/>
                <w:sz w:val="22"/>
                <w:szCs w:val="22"/>
              </w:rPr>
              <w:t>nfrastruktūras uzturēšanai</w:t>
            </w:r>
            <w:r>
              <w:rPr>
                <w:rFonts w:ascii="Arial" w:hAnsi="Arial" w:cs="Arial"/>
                <w:sz w:val="22"/>
                <w:szCs w:val="22"/>
              </w:rPr>
              <w:t xml:space="preserve"> jaunajā </w:t>
            </w:r>
            <w:r w:rsidRPr="007644D3">
              <w:rPr>
                <w:rFonts w:ascii="Arial" w:hAnsi="Arial" w:cs="Arial"/>
                <w:sz w:val="22"/>
                <w:szCs w:val="22"/>
              </w:rPr>
              <w:t>Futbola hallē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427E985" w14:textId="77777777" w:rsidR="007644D3" w:rsidRDefault="00000000" w:rsidP="00B65897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ē</w:t>
            </w:r>
            <w:r w:rsidRPr="007644D3">
              <w:rPr>
                <w:rFonts w:ascii="Arial" w:hAnsi="Arial" w:cs="Arial"/>
                <w:sz w:val="22"/>
                <w:szCs w:val="22"/>
              </w:rPr>
              <w:t>dināšanas maksas atvieglojumi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Pr="007644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pirmsskolas izglītības iestādēs, </w:t>
            </w:r>
            <w:r w:rsidRPr="007644D3">
              <w:rPr>
                <w:rFonts w:ascii="Arial" w:hAnsi="Arial" w:cs="Arial"/>
                <w:sz w:val="22"/>
                <w:szCs w:val="22"/>
              </w:rPr>
              <w:t>pamatojoties uz Liepājas pilsētas domes saistoš</w:t>
            </w:r>
            <w:r>
              <w:rPr>
                <w:rFonts w:ascii="Arial" w:hAnsi="Arial" w:cs="Arial"/>
                <w:sz w:val="22"/>
                <w:szCs w:val="22"/>
              </w:rPr>
              <w:t>aj</w:t>
            </w:r>
            <w:r w:rsidR="00011DC6">
              <w:rPr>
                <w:rFonts w:ascii="Arial" w:hAnsi="Arial" w:cs="Arial"/>
                <w:sz w:val="22"/>
                <w:szCs w:val="22"/>
              </w:rPr>
              <w:t>iem noteikumiem Nr.13</w:t>
            </w:r>
            <w:r w:rsidRPr="007644D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A3677F2" w14:textId="77777777" w:rsidR="007644D3" w:rsidRPr="00F82C7C" w:rsidRDefault="00000000" w:rsidP="00B65897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C7C">
              <w:rPr>
                <w:rFonts w:ascii="Arial" w:hAnsi="Arial" w:cs="Arial"/>
                <w:sz w:val="22"/>
                <w:szCs w:val="22"/>
              </w:rPr>
              <w:t>pašvaldības līdzfinansējum</w:t>
            </w:r>
            <w:r w:rsidR="00F82C7C" w:rsidRPr="00F82C7C">
              <w:rPr>
                <w:rFonts w:ascii="Arial" w:hAnsi="Arial" w:cs="Arial"/>
                <w:sz w:val="22"/>
                <w:szCs w:val="22"/>
              </w:rPr>
              <w:t>s</w:t>
            </w:r>
            <w:r w:rsidRPr="00F82C7C">
              <w:rPr>
                <w:rFonts w:ascii="Arial" w:hAnsi="Arial" w:cs="Arial"/>
                <w:sz w:val="22"/>
                <w:szCs w:val="22"/>
              </w:rPr>
              <w:t xml:space="preserve"> par bērnu ēdināšanu pirmsskolas izglītības iestādēs</w:t>
            </w:r>
            <w:r w:rsidR="00763507" w:rsidRPr="00F82C7C">
              <w:rPr>
                <w:rFonts w:ascii="Arial" w:hAnsi="Arial" w:cs="Arial"/>
                <w:sz w:val="22"/>
                <w:szCs w:val="22"/>
              </w:rPr>
              <w:t xml:space="preserve"> Liepājā deklarētiem bērniem</w:t>
            </w:r>
            <w:r w:rsidR="007F6C33" w:rsidRPr="00F82C7C">
              <w:rPr>
                <w:rFonts w:ascii="Arial" w:hAnsi="Arial" w:cs="Arial"/>
                <w:sz w:val="22"/>
                <w:szCs w:val="22"/>
              </w:rPr>
              <w:t xml:space="preserve">, kuri deklarēti </w:t>
            </w:r>
            <w:r w:rsidRPr="00F82C7C">
              <w:rPr>
                <w:rFonts w:ascii="Arial" w:hAnsi="Arial" w:cs="Arial"/>
                <w:sz w:val="22"/>
                <w:szCs w:val="22"/>
              </w:rPr>
              <w:t>no 01.09.2022.-31.12.2022. un no 01.01.2023.-31.05.2023</w:t>
            </w:r>
            <w:r w:rsidR="00F82C7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6A456A7" w14:textId="77777777" w:rsidR="006C30C7" w:rsidRDefault="00000000" w:rsidP="00B65897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</w:t>
            </w:r>
            <w:r w:rsidR="007644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ispārējo </w:t>
            </w:r>
            <w:r w:rsidR="007644D3" w:rsidRPr="007644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Dziesmu </w:t>
            </w:r>
            <w:r w:rsidR="007644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un Deju </w:t>
            </w:r>
            <w:r w:rsidR="007644D3" w:rsidRPr="007644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svētku sagatavošanas darbiem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14:paraId="799D3967" w14:textId="77777777" w:rsidR="00FF7910" w:rsidRPr="003B2FCA" w:rsidRDefault="00FF7910" w:rsidP="00B65897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E4916" w14:paraId="4DE936A2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3F9C4" w14:textId="77777777" w:rsidR="00FF7910" w:rsidRPr="002B6736" w:rsidRDefault="00000000" w:rsidP="008A7FDC">
            <w:pPr>
              <w:pStyle w:val="Sarakstarindkop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3. </w:t>
            </w:r>
            <w:r w:rsidR="008A4860" w:rsidRPr="002B6736">
              <w:rPr>
                <w:rFonts w:ascii="Arial" w:eastAsia="Times New Roman" w:hAnsi="Arial" w:cs="Arial"/>
                <w:lang w:eastAsia="lv-LV"/>
              </w:rPr>
              <w:t>Informācija par plānoto projekta ietekmi uz pašvaldības budžetu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41BCCD" w14:textId="77777777" w:rsidR="00FF7910" w:rsidRPr="002B6736" w:rsidRDefault="00000000" w:rsidP="00B65897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53603" w:rsidRPr="002B6736">
              <w:rPr>
                <w:rFonts w:ascii="Arial" w:hAnsi="Arial" w:cs="Arial"/>
                <w:sz w:val="22"/>
                <w:szCs w:val="22"/>
              </w:rPr>
              <w:t>202</w:t>
            </w:r>
            <w:r w:rsidR="007644D3">
              <w:rPr>
                <w:rFonts w:ascii="Arial" w:hAnsi="Arial" w:cs="Arial"/>
                <w:sz w:val="22"/>
                <w:szCs w:val="22"/>
              </w:rPr>
              <w:t>3</w:t>
            </w:r>
            <w:r w:rsidR="00853603" w:rsidRPr="002B6736">
              <w:rPr>
                <w:rFonts w:ascii="Arial" w:hAnsi="Arial" w:cs="Arial"/>
                <w:sz w:val="22"/>
                <w:szCs w:val="22"/>
              </w:rPr>
              <w:t xml:space="preserve">.gada pamatbudžeta izdevumi kopā ar finansēšanas daļu tiek plānoti </w:t>
            </w:r>
            <w:r w:rsidR="00E82EE0" w:rsidRPr="002B6736">
              <w:rPr>
                <w:rFonts w:ascii="Arial" w:hAnsi="Arial" w:cs="Arial"/>
                <w:sz w:val="22"/>
                <w:szCs w:val="22"/>
              </w:rPr>
              <w:t>1</w:t>
            </w:r>
            <w:r w:rsidR="00F75CB0">
              <w:rPr>
                <w:rFonts w:ascii="Arial" w:hAnsi="Arial" w:cs="Arial"/>
                <w:sz w:val="22"/>
                <w:szCs w:val="22"/>
              </w:rPr>
              <w:t>28 529 726</w:t>
            </w:r>
            <w:r w:rsidR="00853603" w:rsidRPr="002B67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603" w:rsidRPr="008A7FDC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8A7FDC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853603" w:rsidRPr="008A7FDC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r w:rsidR="00853603" w:rsidRPr="002B6736">
              <w:rPr>
                <w:rFonts w:ascii="Arial" w:hAnsi="Arial" w:cs="Arial"/>
                <w:sz w:val="22"/>
                <w:szCs w:val="22"/>
              </w:rPr>
              <w:t xml:space="preserve"> apmērā, t.</w:t>
            </w:r>
            <w:r w:rsidR="00835207" w:rsidRPr="002B67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603" w:rsidRPr="002B6736">
              <w:rPr>
                <w:rFonts w:ascii="Arial" w:hAnsi="Arial" w:cs="Arial"/>
                <w:sz w:val="22"/>
                <w:szCs w:val="22"/>
              </w:rPr>
              <w:t>sk.:</w:t>
            </w:r>
          </w:p>
          <w:p w14:paraId="1BF4F431" w14:textId="77777777" w:rsidR="00853603" w:rsidRPr="002B6736" w:rsidRDefault="00000000" w:rsidP="00B65897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valsts budžets </w:t>
            </w:r>
            <w:r w:rsidR="008A7F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F75C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30 832 234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e</w:t>
            </w:r>
            <w:r w:rsidR="008A7FDC"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u</w:t>
            </w:r>
            <w:r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ro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</w:p>
          <w:p w14:paraId="1F48CEF9" w14:textId="77777777" w:rsidR="00853603" w:rsidRPr="002B6736" w:rsidRDefault="00000000" w:rsidP="00B65897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pašvaldības pamatbudžets </w:t>
            </w:r>
            <w:r w:rsidR="008A7F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F75C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88 804 768</w:t>
            </w:r>
            <w:r w:rsidR="00C81F19"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</w:t>
            </w:r>
            <w:r w:rsidR="008A7F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</w:t>
            </w:r>
            <w:r w:rsidR="00C81F19"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ro, t.</w:t>
            </w:r>
            <w:r w:rsidR="00835207"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="00C81F19"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sk. aizdevumu atmaksa </w:t>
            </w:r>
            <w:r w:rsidR="008A7F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="00C81F19"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B936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4 018 274</w:t>
            </w:r>
            <w:r w:rsidR="00C81F19"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B97D0A"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e</w:t>
            </w:r>
            <w:r w:rsidR="008A7FDC"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u</w:t>
            </w:r>
            <w:r w:rsidR="00B97D0A"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ro</w:t>
            </w:r>
            <w:r w:rsidR="00C81F19"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ieguldījums kapitālsabiedrību pamatkapitālā </w:t>
            </w:r>
            <w:r w:rsidR="008A7F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="00C81F19"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B936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3 060 507</w:t>
            </w:r>
            <w:r w:rsidR="00FC52B8"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C81F19"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e</w:t>
            </w:r>
            <w:r w:rsidR="008A7FDC"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u</w:t>
            </w:r>
            <w:r w:rsidR="00C81F19"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ro</w:t>
            </w:r>
            <w:r w:rsidR="00C81F19"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</w:p>
          <w:p w14:paraId="4738F1C3" w14:textId="77777777" w:rsidR="00C81F19" w:rsidRPr="002B6736" w:rsidRDefault="00000000" w:rsidP="00B65897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maksas pakalpojumi un citi pašu ieņēmumi </w:t>
            </w:r>
            <w:r w:rsidR="008A7F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          </w:t>
            </w:r>
            <w:r w:rsidR="00B936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8 892 724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e</w:t>
            </w:r>
            <w:r w:rsidR="008A7FDC"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u</w:t>
            </w:r>
            <w:r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ro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14:paraId="6E9F8E5E" w14:textId="77777777" w:rsidR="004A02A0" w:rsidRPr="008A7FDC" w:rsidRDefault="004A02A0" w:rsidP="00B65897">
            <w:pPr>
              <w:pStyle w:val="tv213"/>
              <w:shd w:val="clear" w:color="auto" w:fill="FFFFFF"/>
              <w:spacing w:before="0" w:beforeAutospacing="0" w:after="0" w:afterAutospacing="0"/>
              <w:ind w:left="720" w:right="106"/>
              <w:jc w:val="both"/>
              <w:rPr>
                <w:rFonts w:ascii="Arial" w:hAnsi="Arial" w:cs="Arial"/>
                <w:sz w:val="10"/>
                <w:szCs w:val="10"/>
                <w:shd w:val="clear" w:color="auto" w:fill="FFFFFF"/>
              </w:rPr>
            </w:pPr>
          </w:p>
          <w:p w14:paraId="7A25A5C1" w14:textId="77777777" w:rsidR="00B65897" w:rsidRPr="008A7FDC" w:rsidRDefault="00B65897" w:rsidP="00B65897">
            <w:pPr>
              <w:pStyle w:val="tv213"/>
              <w:shd w:val="clear" w:color="auto" w:fill="FFFFFF"/>
              <w:spacing w:before="0" w:beforeAutospacing="0" w:after="0" w:afterAutospacing="0"/>
              <w:ind w:left="720" w:right="106"/>
              <w:jc w:val="both"/>
              <w:rPr>
                <w:rFonts w:ascii="Arial" w:hAnsi="Arial" w:cs="Arial"/>
                <w:sz w:val="4"/>
                <w:szCs w:val="4"/>
                <w:shd w:val="clear" w:color="auto" w:fill="FFFFFF"/>
              </w:rPr>
            </w:pPr>
          </w:p>
          <w:p w14:paraId="1154D5D3" w14:textId="77777777" w:rsidR="004A02A0" w:rsidRPr="002B6736" w:rsidRDefault="00000000" w:rsidP="00B65897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Izdevumi tiks nodrošināti:</w:t>
            </w:r>
          </w:p>
          <w:p w14:paraId="7E9BCB1A" w14:textId="77777777" w:rsidR="004A02A0" w:rsidRPr="002B6736" w:rsidRDefault="00000000" w:rsidP="00B65897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no plānotajiem ieņēmumiem </w:t>
            </w:r>
            <w:r w:rsidR="008A7F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B936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102 851 580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e</w:t>
            </w:r>
            <w:r w:rsidR="008A7FDC"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u</w:t>
            </w:r>
            <w:r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ro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</w:p>
          <w:p w14:paraId="39CBA147" w14:textId="77777777" w:rsidR="004A02A0" w:rsidRPr="002B6736" w:rsidRDefault="00000000" w:rsidP="00B65897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no līdzekļu atlikuma uz gada sākumu </w:t>
            </w:r>
            <w:r w:rsidR="008A7F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8A7F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             </w:t>
            </w:r>
            <w:r w:rsidR="00B936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13 338 180</w:t>
            </w:r>
            <w:r w:rsidR="00835207"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e</w:t>
            </w:r>
            <w:r w:rsidR="008A7FDC"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u</w:t>
            </w:r>
            <w:r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ro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</w:p>
          <w:p w14:paraId="53F6EBF2" w14:textId="77777777" w:rsidR="004A02A0" w:rsidRPr="002B6736" w:rsidRDefault="00000000" w:rsidP="00B65897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no kredītresursu piesaistes </w:t>
            </w:r>
            <w:r w:rsidR="008A7F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B936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12 339 966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e</w:t>
            </w:r>
            <w:r w:rsidR="008A7FDC"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u</w:t>
            </w:r>
            <w:r w:rsidRPr="008A7FD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ro</w:t>
            </w:r>
            <w:r w:rsidRPr="002B67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14:paraId="42C683DF" w14:textId="77777777" w:rsidR="002E4618" w:rsidRPr="008A7FDC" w:rsidRDefault="002E4618" w:rsidP="00B65897">
            <w:pPr>
              <w:pStyle w:val="tv213"/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  <w:p w14:paraId="54BDDD80" w14:textId="77777777" w:rsidR="00853603" w:rsidRDefault="00000000" w:rsidP="00B65897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736">
              <w:rPr>
                <w:rFonts w:ascii="Arial" w:hAnsi="Arial" w:cs="Arial"/>
                <w:sz w:val="22"/>
                <w:szCs w:val="22"/>
              </w:rPr>
              <w:t xml:space="preserve">Ziedojumu un dāvinājumu budžetā ieņēmumi un izdevumi tiek plānoti </w:t>
            </w:r>
            <w:r w:rsidR="00F926F3" w:rsidRPr="002B6736">
              <w:rPr>
                <w:rFonts w:ascii="Arial" w:hAnsi="Arial" w:cs="Arial"/>
                <w:sz w:val="22"/>
                <w:szCs w:val="22"/>
              </w:rPr>
              <w:t>1</w:t>
            </w:r>
            <w:r w:rsidR="00B9369A">
              <w:rPr>
                <w:rFonts w:ascii="Arial" w:hAnsi="Arial" w:cs="Arial"/>
                <w:sz w:val="22"/>
                <w:szCs w:val="22"/>
              </w:rPr>
              <w:t>4 009</w:t>
            </w:r>
            <w:r w:rsidRPr="002B67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FDC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8A7FDC" w:rsidRPr="008A7FDC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8A7FDC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r w:rsidR="00B65897">
              <w:rPr>
                <w:rFonts w:ascii="Arial" w:hAnsi="Arial" w:cs="Arial"/>
                <w:sz w:val="22"/>
                <w:szCs w:val="22"/>
              </w:rPr>
              <w:t xml:space="preserve"> apmērā</w:t>
            </w:r>
            <w:r w:rsidRPr="002B67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E74906" w14:textId="77777777" w:rsidR="00B411A6" w:rsidRPr="002B6736" w:rsidRDefault="00B411A6" w:rsidP="00B65897">
            <w:pPr>
              <w:pStyle w:val="tv213"/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16" w14:paraId="2EB45899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1BB53" w14:textId="77777777" w:rsidR="00FF7910" w:rsidRPr="002B6736" w:rsidRDefault="00000000" w:rsidP="008A7FDC">
            <w:pPr>
              <w:pStyle w:val="Sarakstarindkop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lastRenderedPageBreak/>
              <w:t xml:space="preserve">4. </w:t>
            </w:r>
            <w:r w:rsidR="008A4860" w:rsidRPr="002B6736">
              <w:rPr>
                <w:rFonts w:ascii="Arial" w:eastAsia="Times New Roman" w:hAnsi="Arial" w:cs="Arial"/>
                <w:lang w:eastAsia="lv-LV"/>
              </w:rPr>
              <w:t>Informācija par plānoto projekta ietekmi uz uzņēmējdarbības vidi pašvaldības teritorijā</w:t>
            </w:r>
          </w:p>
          <w:p w14:paraId="1CDC03CB" w14:textId="77777777" w:rsidR="00FF7910" w:rsidRPr="002B6736" w:rsidRDefault="00FF7910" w:rsidP="008A7FDC">
            <w:pPr>
              <w:pStyle w:val="Sarakstarindkopa"/>
              <w:spacing w:after="0" w:line="240" w:lineRule="auto"/>
              <w:ind w:left="8" w:hanging="8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8A55C4" w14:textId="77777777" w:rsidR="00B65897" w:rsidRDefault="00000000" w:rsidP="00B65897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81E92" w:rsidRPr="002B6736">
              <w:rPr>
                <w:rFonts w:ascii="Arial" w:hAnsi="Arial" w:cs="Arial"/>
                <w:sz w:val="22"/>
                <w:szCs w:val="22"/>
              </w:rPr>
              <w:t>Budžeta prioritātes nāk</w:t>
            </w:r>
            <w:r w:rsidR="00354FCB">
              <w:rPr>
                <w:rFonts w:ascii="Arial" w:hAnsi="Arial" w:cs="Arial"/>
                <w:sz w:val="22"/>
                <w:szCs w:val="22"/>
              </w:rPr>
              <w:t>amajam</w:t>
            </w:r>
            <w:r w:rsidR="00781E92" w:rsidRPr="002B6736">
              <w:rPr>
                <w:rFonts w:ascii="Arial" w:hAnsi="Arial" w:cs="Arial"/>
                <w:sz w:val="22"/>
                <w:szCs w:val="22"/>
              </w:rPr>
              <w:t xml:space="preserve"> gadam tiek noteiktas, ņemot vērā ekonomisko situāciju valstī, plānotos valsts mēroga pasākumus ar pašvaldības dalību, kā arī </w:t>
            </w:r>
            <w:r w:rsidR="00781E92" w:rsidRPr="00636985">
              <w:rPr>
                <w:rFonts w:ascii="Arial" w:hAnsi="Arial" w:cs="Arial"/>
                <w:sz w:val="22"/>
                <w:szCs w:val="22"/>
              </w:rPr>
              <w:t xml:space="preserve">Liepājas valstspilsētas </w:t>
            </w:r>
            <w:r w:rsidR="00F96899" w:rsidRPr="00636985">
              <w:rPr>
                <w:rFonts w:ascii="Arial" w:hAnsi="Arial" w:cs="Arial"/>
                <w:sz w:val="22"/>
                <w:szCs w:val="22"/>
              </w:rPr>
              <w:t xml:space="preserve">un Dienvidkurzemes novada </w:t>
            </w:r>
            <w:r w:rsidR="00781E92" w:rsidRPr="00636985">
              <w:rPr>
                <w:rFonts w:ascii="Arial" w:hAnsi="Arial" w:cs="Arial"/>
                <w:sz w:val="22"/>
                <w:szCs w:val="22"/>
              </w:rPr>
              <w:t xml:space="preserve">attīstības programmu 2022.-2027.gadam un Liepājas </w:t>
            </w:r>
            <w:r w:rsidR="0044222C" w:rsidRPr="00636985">
              <w:rPr>
                <w:rFonts w:ascii="Arial" w:hAnsi="Arial" w:cs="Arial"/>
                <w:sz w:val="22"/>
                <w:szCs w:val="22"/>
              </w:rPr>
              <w:t>valsts</w:t>
            </w:r>
            <w:r w:rsidR="00781E92" w:rsidRPr="00636985">
              <w:rPr>
                <w:rFonts w:ascii="Arial" w:hAnsi="Arial" w:cs="Arial"/>
                <w:sz w:val="22"/>
                <w:szCs w:val="22"/>
              </w:rPr>
              <w:t>pilsētas politiskās vadlīnijas 2021.-2025.gadam.</w:t>
            </w:r>
          </w:p>
          <w:p w14:paraId="390923EF" w14:textId="77777777" w:rsidR="00B65897" w:rsidRPr="002B6736" w:rsidRDefault="00B65897" w:rsidP="00354FCB">
            <w:pPr>
              <w:pStyle w:val="tv213"/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16" w14:paraId="2D1DA4D7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B7B814" w14:textId="77777777" w:rsidR="00FF7910" w:rsidRPr="002B6736" w:rsidRDefault="00000000" w:rsidP="008A7FDC">
            <w:pPr>
              <w:pStyle w:val="Sarakstarindkop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5. </w:t>
            </w:r>
            <w:r w:rsidR="008A4860" w:rsidRPr="002B6736">
              <w:rPr>
                <w:rFonts w:ascii="Arial" w:eastAsia="Times New Roman" w:hAnsi="Arial" w:cs="Arial"/>
                <w:lang w:eastAsia="lv-LV"/>
              </w:rPr>
              <w:t>Informācija par administratīvajām procedūrām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1DB095" w14:textId="77777777" w:rsidR="00FF7910" w:rsidRPr="008A7FDC" w:rsidRDefault="00000000" w:rsidP="00B65897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8A4860" w:rsidRPr="002B6736">
              <w:rPr>
                <w:rFonts w:ascii="Arial" w:hAnsi="Arial" w:cs="Arial"/>
                <w:bCs/>
                <w:sz w:val="22"/>
                <w:szCs w:val="22"/>
              </w:rPr>
              <w:t>Saistošie noteikumi tiks nosūtīti informācijai Vides aizsardzības un reģionālās attīstības ministrijai un tiks publicēti</w:t>
            </w:r>
            <w:r w:rsidR="00753504" w:rsidRPr="002B67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B0BD6">
              <w:rPr>
                <w:rFonts w:ascii="Arial" w:hAnsi="Arial" w:cs="Arial"/>
                <w:bCs/>
                <w:sz w:val="22"/>
                <w:szCs w:val="22"/>
              </w:rPr>
              <w:t xml:space="preserve">oficiālajā izdevumā </w:t>
            </w:r>
            <w:r w:rsidRPr="008A7FDC">
              <w:rPr>
                <w:rFonts w:ascii="Arial" w:hAnsi="Arial" w:cs="Arial"/>
                <w:sz w:val="22"/>
                <w:szCs w:val="22"/>
              </w:rPr>
              <w:t>"</w:t>
            </w:r>
            <w:r w:rsidR="00753504" w:rsidRPr="002B6736">
              <w:rPr>
                <w:rFonts w:ascii="Arial" w:hAnsi="Arial" w:cs="Arial"/>
                <w:bCs/>
                <w:sz w:val="22"/>
                <w:szCs w:val="22"/>
              </w:rPr>
              <w:t>Latvijas Vēstnes</w:t>
            </w:r>
            <w:r w:rsidR="001B0BD6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 w:rsidRPr="008A7FDC">
              <w:rPr>
                <w:rFonts w:ascii="Arial" w:hAnsi="Arial" w:cs="Arial"/>
                <w:sz w:val="22"/>
                <w:szCs w:val="22"/>
              </w:rPr>
              <w:t>"</w:t>
            </w:r>
            <w:r w:rsidR="00753504" w:rsidRPr="002B6736">
              <w:rPr>
                <w:rFonts w:ascii="Arial" w:hAnsi="Arial" w:cs="Arial"/>
                <w:bCs/>
                <w:sz w:val="22"/>
                <w:szCs w:val="22"/>
              </w:rPr>
              <w:t xml:space="preserve"> un </w:t>
            </w:r>
            <w:r w:rsidR="008A4860" w:rsidRPr="002B6736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r w:rsidR="001E6300" w:rsidRPr="002B6736">
              <w:rPr>
                <w:rFonts w:ascii="Arial" w:hAnsi="Arial" w:cs="Arial"/>
                <w:bCs/>
                <w:sz w:val="22"/>
                <w:szCs w:val="22"/>
              </w:rPr>
              <w:t>valsts</w:t>
            </w:r>
            <w:r w:rsidR="008A4860" w:rsidRPr="002B6736">
              <w:rPr>
                <w:rFonts w:ascii="Arial" w:hAnsi="Arial" w:cs="Arial"/>
                <w:bCs/>
                <w:sz w:val="22"/>
                <w:szCs w:val="22"/>
              </w:rPr>
              <w:t xml:space="preserve">pilsētas </w:t>
            </w:r>
            <w:r w:rsidR="001B0BD6">
              <w:rPr>
                <w:rFonts w:ascii="Arial" w:hAnsi="Arial" w:cs="Arial"/>
                <w:bCs/>
                <w:sz w:val="22"/>
                <w:szCs w:val="22"/>
              </w:rPr>
              <w:t>pašvaldības</w:t>
            </w:r>
            <w:r w:rsidR="008A4860" w:rsidRPr="002B67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B0BD6">
              <w:rPr>
                <w:rFonts w:ascii="Arial" w:hAnsi="Arial" w:cs="Arial"/>
                <w:bCs/>
                <w:sz w:val="22"/>
                <w:szCs w:val="22"/>
              </w:rPr>
              <w:t>tīmekļvietnē</w:t>
            </w:r>
            <w:r w:rsidR="008A4860" w:rsidRPr="002B67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7" w:history="1">
              <w:r w:rsidR="00B65897">
                <w:rPr>
                  <w:rStyle w:val="Hipersaite"/>
                  <w:rFonts w:ascii="Arial" w:hAnsi="Arial" w:cs="Arial"/>
                  <w:bCs/>
                  <w:color w:val="000000"/>
                  <w:sz w:val="22"/>
                  <w:szCs w:val="22"/>
                  <w:u w:val="none"/>
                </w:rPr>
                <w:t>www.liepaja.lv</w:t>
              </w:r>
            </w:hyperlink>
            <w:r w:rsidR="008A48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140C0B64" w14:textId="77777777" w:rsidR="00B411A6" w:rsidRPr="002B6736" w:rsidRDefault="00B411A6" w:rsidP="001B0BD6">
            <w:pPr>
              <w:pStyle w:val="tv213"/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16" w14:paraId="6F2C8103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997B5" w14:textId="77777777" w:rsidR="00FF7910" w:rsidRDefault="00000000" w:rsidP="008A7FDC">
            <w:pPr>
              <w:pStyle w:val="Sarakstarindkop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6. </w:t>
            </w:r>
            <w:r w:rsidR="008A4860" w:rsidRPr="002B6736">
              <w:rPr>
                <w:rFonts w:ascii="Arial" w:eastAsia="Times New Roman" w:hAnsi="Arial" w:cs="Arial"/>
                <w:lang w:eastAsia="lv-LV"/>
              </w:rPr>
              <w:t>Informācija par konsultācijām ar privātpersonām</w:t>
            </w:r>
          </w:p>
          <w:p w14:paraId="534DDF28" w14:textId="77777777" w:rsidR="00B65897" w:rsidRPr="00156EB1" w:rsidRDefault="00B65897" w:rsidP="008A7FDC">
            <w:pPr>
              <w:pStyle w:val="Sarakstarindkopa"/>
              <w:spacing w:after="0" w:line="240" w:lineRule="auto"/>
              <w:ind w:left="8" w:hanging="8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  <w:p w14:paraId="6D76EAA7" w14:textId="77777777" w:rsidR="00FF7910" w:rsidRPr="002B6736" w:rsidRDefault="00FF7910" w:rsidP="008A7FDC">
            <w:pPr>
              <w:pStyle w:val="Sarakstarindkopa"/>
              <w:spacing w:after="0" w:line="240" w:lineRule="auto"/>
              <w:ind w:left="8" w:hanging="8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502CE" w14:textId="77777777" w:rsidR="00FF7910" w:rsidRPr="002B6736" w:rsidRDefault="00000000" w:rsidP="00B65897">
            <w:pPr>
              <w:pStyle w:val="tv213"/>
              <w:shd w:val="clear" w:color="auto" w:fill="FFFFFF"/>
              <w:spacing w:before="0" w:beforeAutospacing="0" w:after="0" w:afterAutospacing="0"/>
              <w:ind w:left="65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A4860" w:rsidRPr="002B6736">
              <w:rPr>
                <w:rFonts w:ascii="Arial" w:hAnsi="Arial" w:cs="Arial"/>
                <w:sz w:val="22"/>
                <w:szCs w:val="22"/>
              </w:rPr>
              <w:t>Nav notikušas.</w:t>
            </w:r>
          </w:p>
          <w:p w14:paraId="6F194F4E" w14:textId="77777777" w:rsidR="00FF7910" w:rsidRPr="002B6736" w:rsidRDefault="00FF7910" w:rsidP="00B65897">
            <w:pPr>
              <w:pStyle w:val="tv213"/>
              <w:shd w:val="clear" w:color="auto" w:fill="FFFFFF"/>
              <w:spacing w:before="0" w:beforeAutospacing="0" w:after="0" w:afterAutospacing="0"/>
              <w:ind w:left="65" w:right="106" w:firstLine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046590" w14:textId="77777777" w:rsidR="00FF7910" w:rsidRPr="002B6736" w:rsidRDefault="00FF7910" w:rsidP="00B65897">
            <w:pPr>
              <w:pStyle w:val="tv213"/>
              <w:shd w:val="clear" w:color="auto" w:fill="FFFFFF"/>
              <w:spacing w:before="0" w:beforeAutospacing="0" w:after="0" w:afterAutospacing="0"/>
              <w:ind w:left="65" w:right="106" w:firstLine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B91376" w14:textId="77777777" w:rsidR="00FF7910" w:rsidRPr="002B6736" w:rsidRDefault="00FF7910" w:rsidP="00B65897">
            <w:pPr>
              <w:pStyle w:val="tv213"/>
              <w:shd w:val="clear" w:color="auto" w:fill="FFFFFF"/>
              <w:spacing w:before="0" w:beforeAutospacing="0" w:after="0" w:afterAutospacing="0"/>
              <w:ind w:left="65" w:right="106" w:firstLine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5E46B4" w14:textId="77777777" w:rsidR="00FF7910" w:rsidRDefault="00FF7910" w:rsidP="00B65897">
      <w:pPr>
        <w:spacing w:after="0" w:line="240" w:lineRule="auto"/>
        <w:rPr>
          <w:rFonts w:ascii="Arial" w:hAnsi="Arial" w:cs="Arial"/>
        </w:rPr>
      </w:pPr>
    </w:p>
    <w:p w14:paraId="50CB2F8C" w14:textId="77777777" w:rsidR="008A7FDC" w:rsidRPr="008A7FDC" w:rsidRDefault="008A7FDC" w:rsidP="00B6589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DEBE4A1" w14:textId="77777777" w:rsidR="00FF7910" w:rsidRDefault="00000000" w:rsidP="008A7FD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  <w:lang w:eastAsia="lv-LV"/>
        </w:rPr>
      </w:pPr>
      <w:r>
        <w:rPr>
          <w:rFonts w:ascii="Arial" w:eastAsia="Times New Roman" w:hAnsi="Arial" w:cs="Arial"/>
          <w:szCs w:val="20"/>
          <w:lang w:eastAsia="lv-LV"/>
        </w:rPr>
        <w:t>D</w:t>
      </w:r>
      <w:r w:rsidR="008A4860">
        <w:rPr>
          <w:rFonts w:ascii="Arial" w:eastAsia="Times New Roman" w:hAnsi="Arial" w:cs="Arial"/>
          <w:szCs w:val="20"/>
          <w:lang w:eastAsia="lv-LV"/>
        </w:rPr>
        <w:t>omes priekšsēdētājs </w:t>
      </w:r>
      <w:r>
        <w:rPr>
          <w:rFonts w:ascii="Arial" w:eastAsia="Times New Roman" w:hAnsi="Arial" w:cs="Arial"/>
          <w:szCs w:val="20"/>
          <w:lang w:eastAsia="lv-LV"/>
        </w:rPr>
        <w:t xml:space="preserve">                                                                             </w:t>
      </w:r>
      <w:r w:rsidR="00F628AE">
        <w:rPr>
          <w:rFonts w:ascii="Arial" w:eastAsia="Times New Roman" w:hAnsi="Arial" w:cs="Arial"/>
          <w:iCs/>
          <w:szCs w:val="20"/>
          <w:lang w:eastAsia="lv-LV"/>
        </w:rPr>
        <w:t>G</w:t>
      </w:r>
      <w:r>
        <w:rPr>
          <w:rFonts w:ascii="Arial" w:eastAsia="Times New Roman" w:hAnsi="Arial" w:cs="Arial"/>
          <w:iCs/>
          <w:szCs w:val="20"/>
          <w:lang w:eastAsia="lv-LV"/>
        </w:rPr>
        <w:t xml:space="preserve">unārs </w:t>
      </w:r>
      <w:r w:rsidR="00F628AE">
        <w:rPr>
          <w:rFonts w:ascii="Arial" w:eastAsia="Times New Roman" w:hAnsi="Arial" w:cs="Arial"/>
          <w:iCs/>
          <w:szCs w:val="20"/>
          <w:lang w:eastAsia="lv-LV"/>
        </w:rPr>
        <w:t>Ansiņš</w:t>
      </w:r>
    </w:p>
    <w:p w14:paraId="7DAEB500" w14:textId="77777777" w:rsidR="00FF7910" w:rsidRDefault="00FF7910" w:rsidP="00B65897">
      <w:pPr>
        <w:spacing w:after="0" w:line="240" w:lineRule="auto"/>
      </w:pPr>
    </w:p>
    <w:p w14:paraId="3262A9E7" w14:textId="77777777" w:rsidR="00FF7910" w:rsidRDefault="00FF7910" w:rsidP="00B65897">
      <w:pPr>
        <w:spacing w:after="0" w:line="240" w:lineRule="auto"/>
      </w:pPr>
    </w:p>
    <w:sectPr w:rsidR="00FF7910">
      <w:footerReference w:type="default" r:id="rId8"/>
      <w:footerReference w:type="firs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3E23" w14:textId="77777777" w:rsidR="009B5348" w:rsidRDefault="009B5348">
      <w:pPr>
        <w:spacing w:after="0" w:line="240" w:lineRule="auto"/>
      </w:pPr>
      <w:r>
        <w:separator/>
      </w:r>
    </w:p>
  </w:endnote>
  <w:endnote w:type="continuationSeparator" w:id="0">
    <w:p w14:paraId="1E14BC4D" w14:textId="77777777" w:rsidR="009B5348" w:rsidRDefault="009B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AA10" w14:textId="77777777" w:rsidR="003E4916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EFD9" w14:textId="77777777" w:rsidR="003E4916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66C4" w14:textId="77777777" w:rsidR="009B5348" w:rsidRDefault="009B5348">
      <w:pPr>
        <w:spacing w:after="0" w:line="240" w:lineRule="auto"/>
      </w:pPr>
      <w:r>
        <w:separator/>
      </w:r>
    </w:p>
  </w:footnote>
  <w:footnote w:type="continuationSeparator" w:id="0">
    <w:p w14:paraId="307AD3CC" w14:textId="77777777" w:rsidR="009B5348" w:rsidRDefault="009B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F07"/>
    <w:multiLevelType w:val="hybridMultilevel"/>
    <w:tmpl w:val="8DA2F510"/>
    <w:lvl w:ilvl="0" w:tplc="64B83EA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D84186A" w:tentative="1">
      <w:start w:val="1"/>
      <w:numFmt w:val="lowerLetter"/>
      <w:lvlText w:val="%2."/>
      <w:lvlJc w:val="left"/>
      <w:pPr>
        <w:ind w:left="1440" w:hanging="360"/>
      </w:pPr>
    </w:lvl>
    <w:lvl w:ilvl="2" w:tplc="177667C8" w:tentative="1">
      <w:start w:val="1"/>
      <w:numFmt w:val="lowerRoman"/>
      <w:lvlText w:val="%3."/>
      <w:lvlJc w:val="right"/>
      <w:pPr>
        <w:ind w:left="2160" w:hanging="180"/>
      </w:pPr>
    </w:lvl>
    <w:lvl w:ilvl="3" w:tplc="D66815FE" w:tentative="1">
      <w:start w:val="1"/>
      <w:numFmt w:val="decimal"/>
      <w:lvlText w:val="%4."/>
      <w:lvlJc w:val="left"/>
      <w:pPr>
        <w:ind w:left="2880" w:hanging="360"/>
      </w:pPr>
    </w:lvl>
    <w:lvl w:ilvl="4" w:tplc="08B20D04" w:tentative="1">
      <w:start w:val="1"/>
      <w:numFmt w:val="lowerLetter"/>
      <w:lvlText w:val="%5."/>
      <w:lvlJc w:val="left"/>
      <w:pPr>
        <w:ind w:left="3600" w:hanging="360"/>
      </w:pPr>
    </w:lvl>
    <w:lvl w:ilvl="5" w:tplc="9BEC24F4" w:tentative="1">
      <w:start w:val="1"/>
      <w:numFmt w:val="lowerRoman"/>
      <w:lvlText w:val="%6."/>
      <w:lvlJc w:val="right"/>
      <w:pPr>
        <w:ind w:left="4320" w:hanging="180"/>
      </w:pPr>
    </w:lvl>
    <w:lvl w:ilvl="6" w:tplc="0B5048F0" w:tentative="1">
      <w:start w:val="1"/>
      <w:numFmt w:val="decimal"/>
      <w:lvlText w:val="%7."/>
      <w:lvlJc w:val="left"/>
      <w:pPr>
        <w:ind w:left="5040" w:hanging="360"/>
      </w:pPr>
    </w:lvl>
    <w:lvl w:ilvl="7" w:tplc="825ECEEC" w:tentative="1">
      <w:start w:val="1"/>
      <w:numFmt w:val="lowerLetter"/>
      <w:lvlText w:val="%8."/>
      <w:lvlJc w:val="left"/>
      <w:pPr>
        <w:ind w:left="5760" w:hanging="360"/>
      </w:pPr>
    </w:lvl>
    <w:lvl w:ilvl="8" w:tplc="EEEED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8E4"/>
    <w:multiLevelType w:val="hybridMultilevel"/>
    <w:tmpl w:val="18AE142C"/>
    <w:lvl w:ilvl="0" w:tplc="A4DC0C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A5A07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F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AD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0C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61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A6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66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82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2772"/>
    <w:multiLevelType w:val="hybridMultilevel"/>
    <w:tmpl w:val="284E94C4"/>
    <w:lvl w:ilvl="0" w:tplc="0672C474">
      <w:start w:val="1"/>
      <w:numFmt w:val="decimal"/>
      <w:lvlText w:val="%1."/>
      <w:lvlJc w:val="left"/>
      <w:pPr>
        <w:ind w:left="720" w:hanging="360"/>
      </w:pPr>
    </w:lvl>
    <w:lvl w:ilvl="1" w:tplc="23422058" w:tentative="1">
      <w:start w:val="1"/>
      <w:numFmt w:val="lowerLetter"/>
      <w:lvlText w:val="%2."/>
      <w:lvlJc w:val="left"/>
      <w:pPr>
        <w:ind w:left="1440" w:hanging="360"/>
      </w:pPr>
    </w:lvl>
    <w:lvl w:ilvl="2" w:tplc="55609726" w:tentative="1">
      <w:start w:val="1"/>
      <w:numFmt w:val="lowerRoman"/>
      <w:lvlText w:val="%3."/>
      <w:lvlJc w:val="right"/>
      <w:pPr>
        <w:ind w:left="2160" w:hanging="180"/>
      </w:pPr>
    </w:lvl>
    <w:lvl w:ilvl="3" w:tplc="3638574E" w:tentative="1">
      <w:start w:val="1"/>
      <w:numFmt w:val="decimal"/>
      <w:lvlText w:val="%4."/>
      <w:lvlJc w:val="left"/>
      <w:pPr>
        <w:ind w:left="2880" w:hanging="360"/>
      </w:pPr>
    </w:lvl>
    <w:lvl w:ilvl="4" w:tplc="D60875E4" w:tentative="1">
      <w:start w:val="1"/>
      <w:numFmt w:val="lowerLetter"/>
      <w:lvlText w:val="%5."/>
      <w:lvlJc w:val="left"/>
      <w:pPr>
        <w:ind w:left="3600" w:hanging="360"/>
      </w:pPr>
    </w:lvl>
    <w:lvl w:ilvl="5" w:tplc="4C42E3D6" w:tentative="1">
      <w:start w:val="1"/>
      <w:numFmt w:val="lowerRoman"/>
      <w:lvlText w:val="%6."/>
      <w:lvlJc w:val="right"/>
      <w:pPr>
        <w:ind w:left="4320" w:hanging="180"/>
      </w:pPr>
    </w:lvl>
    <w:lvl w:ilvl="6" w:tplc="0E6A584A" w:tentative="1">
      <w:start w:val="1"/>
      <w:numFmt w:val="decimal"/>
      <w:lvlText w:val="%7."/>
      <w:lvlJc w:val="left"/>
      <w:pPr>
        <w:ind w:left="5040" w:hanging="360"/>
      </w:pPr>
    </w:lvl>
    <w:lvl w:ilvl="7" w:tplc="64AEFA80" w:tentative="1">
      <w:start w:val="1"/>
      <w:numFmt w:val="lowerLetter"/>
      <w:lvlText w:val="%8."/>
      <w:lvlJc w:val="left"/>
      <w:pPr>
        <w:ind w:left="5760" w:hanging="360"/>
      </w:pPr>
    </w:lvl>
    <w:lvl w:ilvl="8" w:tplc="98AEC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8568F"/>
    <w:multiLevelType w:val="hybridMultilevel"/>
    <w:tmpl w:val="B184AC18"/>
    <w:lvl w:ilvl="0" w:tplc="AF66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DE7EF2" w:tentative="1">
      <w:start w:val="1"/>
      <w:numFmt w:val="lowerLetter"/>
      <w:lvlText w:val="%2."/>
      <w:lvlJc w:val="left"/>
      <w:pPr>
        <w:ind w:left="1440" w:hanging="360"/>
      </w:pPr>
    </w:lvl>
    <w:lvl w:ilvl="2" w:tplc="839208AC" w:tentative="1">
      <w:start w:val="1"/>
      <w:numFmt w:val="lowerRoman"/>
      <w:lvlText w:val="%3."/>
      <w:lvlJc w:val="right"/>
      <w:pPr>
        <w:ind w:left="2160" w:hanging="180"/>
      </w:pPr>
    </w:lvl>
    <w:lvl w:ilvl="3" w:tplc="02E09290" w:tentative="1">
      <w:start w:val="1"/>
      <w:numFmt w:val="decimal"/>
      <w:lvlText w:val="%4."/>
      <w:lvlJc w:val="left"/>
      <w:pPr>
        <w:ind w:left="2880" w:hanging="360"/>
      </w:pPr>
    </w:lvl>
    <w:lvl w:ilvl="4" w:tplc="1160E1F4" w:tentative="1">
      <w:start w:val="1"/>
      <w:numFmt w:val="lowerLetter"/>
      <w:lvlText w:val="%5."/>
      <w:lvlJc w:val="left"/>
      <w:pPr>
        <w:ind w:left="3600" w:hanging="360"/>
      </w:pPr>
    </w:lvl>
    <w:lvl w:ilvl="5" w:tplc="D71CF25E" w:tentative="1">
      <w:start w:val="1"/>
      <w:numFmt w:val="lowerRoman"/>
      <w:lvlText w:val="%6."/>
      <w:lvlJc w:val="right"/>
      <w:pPr>
        <w:ind w:left="4320" w:hanging="180"/>
      </w:pPr>
    </w:lvl>
    <w:lvl w:ilvl="6" w:tplc="8DF44B72" w:tentative="1">
      <w:start w:val="1"/>
      <w:numFmt w:val="decimal"/>
      <w:lvlText w:val="%7."/>
      <w:lvlJc w:val="left"/>
      <w:pPr>
        <w:ind w:left="5040" w:hanging="360"/>
      </w:pPr>
    </w:lvl>
    <w:lvl w:ilvl="7" w:tplc="A82E736E" w:tentative="1">
      <w:start w:val="1"/>
      <w:numFmt w:val="lowerLetter"/>
      <w:lvlText w:val="%8."/>
      <w:lvlJc w:val="left"/>
      <w:pPr>
        <w:ind w:left="5760" w:hanging="360"/>
      </w:pPr>
    </w:lvl>
    <w:lvl w:ilvl="8" w:tplc="B7F84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43252"/>
    <w:multiLevelType w:val="hybridMultilevel"/>
    <w:tmpl w:val="69427418"/>
    <w:lvl w:ilvl="0" w:tplc="F0BAAB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B63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7E9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85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41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4C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A7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87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A9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83672"/>
    <w:multiLevelType w:val="hybridMultilevel"/>
    <w:tmpl w:val="0F7C60A8"/>
    <w:lvl w:ilvl="0" w:tplc="19F88F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8A8F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6B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AD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07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8E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A5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C0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86D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D6963"/>
    <w:multiLevelType w:val="multilevel"/>
    <w:tmpl w:val="88F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511092">
    <w:abstractNumId w:val="6"/>
  </w:num>
  <w:num w:numId="2" w16cid:durableId="925647924">
    <w:abstractNumId w:val="3"/>
  </w:num>
  <w:num w:numId="3" w16cid:durableId="1710101787">
    <w:abstractNumId w:val="1"/>
  </w:num>
  <w:num w:numId="4" w16cid:durableId="505095583">
    <w:abstractNumId w:val="2"/>
  </w:num>
  <w:num w:numId="5" w16cid:durableId="103422020">
    <w:abstractNumId w:val="0"/>
  </w:num>
  <w:num w:numId="6" w16cid:durableId="2103338135">
    <w:abstractNumId w:val="4"/>
  </w:num>
  <w:num w:numId="7" w16cid:durableId="1430005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10"/>
    <w:rsid w:val="00011DC6"/>
    <w:rsid w:val="000279FF"/>
    <w:rsid w:val="00034108"/>
    <w:rsid w:val="00052933"/>
    <w:rsid w:val="0008073A"/>
    <w:rsid w:val="000D4CA6"/>
    <w:rsid w:val="00124155"/>
    <w:rsid w:val="00136575"/>
    <w:rsid w:val="00156ABA"/>
    <w:rsid w:val="00156EB1"/>
    <w:rsid w:val="0019383B"/>
    <w:rsid w:val="001B0BD6"/>
    <w:rsid w:val="001B7350"/>
    <w:rsid w:val="001C0600"/>
    <w:rsid w:val="001E6300"/>
    <w:rsid w:val="001E71CB"/>
    <w:rsid w:val="002503A8"/>
    <w:rsid w:val="002A4162"/>
    <w:rsid w:val="002B6736"/>
    <w:rsid w:val="002C255D"/>
    <w:rsid w:val="002D4FE2"/>
    <w:rsid w:val="002E4618"/>
    <w:rsid w:val="002F512B"/>
    <w:rsid w:val="00354FCB"/>
    <w:rsid w:val="00355CF1"/>
    <w:rsid w:val="00357421"/>
    <w:rsid w:val="003873C2"/>
    <w:rsid w:val="003B2FCA"/>
    <w:rsid w:val="003B66B8"/>
    <w:rsid w:val="003C7508"/>
    <w:rsid w:val="003E4916"/>
    <w:rsid w:val="004113E6"/>
    <w:rsid w:val="0044222C"/>
    <w:rsid w:val="00464F42"/>
    <w:rsid w:val="004A02A0"/>
    <w:rsid w:val="004B2BE1"/>
    <w:rsid w:val="00515D40"/>
    <w:rsid w:val="0055605C"/>
    <w:rsid w:val="00561C4A"/>
    <w:rsid w:val="00594CF6"/>
    <w:rsid w:val="005E524F"/>
    <w:rsid w:val="0061739E"/>
    <w:rsid w:val="006318C0"/>
    <w:rsid w:val="00636985"/>
    <w:rsid w:val="00647A41"/>
    <w:rsid w:val="006C2A16"/>
    <w:rsid w:val="006C30C7"/>
    <w:rsid w:val="006D0791"/>
    <w:rsid w:val="006D5A71"/>
    <w:rsid w:val="006E1EF6"/>
    <w:rsid w:val="006F5757"/>
    <w:rsid w:val="00707911"/>
    <w:rsid w:val="0071561D"/>
    <w:rsid w:val="0073073F"/>
    <w:rsid w:val="007324D8"/>
    <w:rsid w:val="00753504"/>
    <w:rsid w:val="00763507"/>
    <w:rsid w:val="007644D3"/>
    <w:rsid w:val="00781E92"/>
    <w:rsid w:val="00787BE6"/>
    <w:rsid w:val="007F6C33"/>
    <w:rsid w:val="008268FE"/>
    <w:rsid w:val="00835207"/>
    <w:rsid w:val="00853603"/>
    <w:rsid w:val="0087581D"/>
    <w:rsid w:val="008963F7"/>
    <w:rsid w:val="008A4860"/>
    <w:rsid w:val="008A7FDC"/>
    <w:rsid w:val="008B5FA0"/>
    <w:rsid w:val="008E79EB"/>
    <w:rsid w:val="00935585"/>
    <w:rsid w:val="00942D44"/>
    <w:rsid w:val="00950FC3"/>
    <w:rsid w:val="009833BE"/>
    <w:rsid w:val="00996116"/>
    <w:rsid w:val="009A0A8C"/>
    <w:rsid w:val="009B5348"/>
    <w:rsid w:val="009E56F8"/>
    <w:rsid w:val="00A37D08"/>
    <w:rsid w:val="00A64680"/>
    <w:rsid w:val="00A8776A"/>
    <w:rsid w:val="00AB4DE8"/>
    <w:rsid w:val="00B411A6"/>
    <w:rsid w:val="00B60054"/>
    <w:rsid w:val="00B65897"/>
    <w:rsid w:val="00B7530F"/>
    <w:rsid w:val="00B9369A"/>
    <w:rsid w:val="00B97D0A"/>
    <w:rsid w:val="00BB1FEC"/>
    <w:rsid w:val="00C01D3F"/>
    <w:rsid w:val="00C65AFF"/>
    <w:rsid w:val="00C81F19"/>
    <w:rsid w:val="00CF69A7"/>
    <w:rsid w:val="00D27063"/>
    <w:rsid w:val="00D95393"/>
    <w:rsid w:val="00DB7351"/>
    <w:rsid w:val="00DE5CD7"/>
    <w:rsid w:val="00E07BD3"/>
    <w:rsid w:val="00E30E5F"/>
    <w:rsid w:val="00E372DE"/>
    <w:rsid w:val="00E82EE0"/>
    <w:rsid w:val="00ED7200"/>
    <w:rsid w:val="00F353CB"/>
    <w:rsid w:val="00F628AE"/>
    <w:rsid w:val="00F75CB0"/>
    <w:rsid w:val="00F82C7C"/>
    <w:rsid w:val="00F84F0B"/>
    <w:rsid w:val="00F926F3"/>
    <w:rsid w:val="00F96899"/>
    <w:rsid w:val="00FC0CF9"/>
    <w:rsid w:val="00FC52B8"/>
    <w:rsid w:val="00FD4CCC"/>
    <w:rsid w:val="00FE5B1C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48CC9"/>
  <w15:chartTrackingRefBased/>
  <w15:docId w15:val="{8FD3CD20-6FD3-4DF9-B6C1-5511741C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</w:style>
  <w:style w:type="character" w:styleId="Hipersaite">
    <w:name w:val="Hyperlink"/>
    <w:uiPriority w:val="99"/>
    <w:unhideWhenUsed/>
    <w:rPr>
      <w:color w:val="0000FF"/>
      <w:u w:val="single"/>
    </w:rPr>
  </w:style>
  <w:style w:type="paragraph" w:customStyle="1" w:styleId="tvhtml">
    <w:name w:val="tv_html"/>
    <w:basedOn w:val="Parasts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Parasts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character" w:customStyle="1" w:styleId="Neatrisintapieminana1">
    <w:name w:val="Neatrisināta pieminēšana1"/>
    <w:uiPriority w:val="99"/>
    <w:semiHidden/>
    <w:unhideWhenUsed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9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996116"/>
    <w:rPr>
      <w:rFonts w:ascii="Segoe UI" w:hAnsi="Segoe UI" w:cs="Segoe UI"/>
      <w:sz w:val="18"/>
      <w:szCs w:val="18"/>
    </w:rPr>
  </w:style>
  <w:style w:type="character" w:customStyle="1" w:styleId="Neatrisintapieminana2">
    <w:name w:val="Neatrisināta pieminēšana2"/>
    <w:uiPriority w:val="99"/>
    <w:semiHidden/>
    <w:unhideWhenUsed/>
    <w:rsid w:val="00B65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epa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Sintija Biša</cp:lastModifiedBy>
  <cp:revision>2</cp:revision>
  <cp:lastPrinted>2022-12-16T11:45:00Z</cp:lastPrinted>
  <dcterms:created xsi:type="dcterms:W3CDTF">2022-12-29T11:08:00Z</dcterms:created>
  <dcterms:modified xsi:type="dcterms:W3CDTF">2022-12-29T11:08:00Z</dcterms:modified>
</cp:coreProperties>
</file>