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7C32" w14:textId="77777777" w:rsidR="00122845" w:rsidRPr="001D6E78" w:rsidRDefault="00122845" w:rsidP="00122845">
      <w:pPr>
        <w:widowControl w:val="0"/>
        <w:autoSpaceDE w:val="0"/>
        <w:autoSpaceDN w:val="0"/>
        <w:adjustRightInd w:val="0"/>
        <w:jc w:val="right"/>
        <w:rPr>
          <w:rFonts w:ascii="Arial" w:hAnsi="Arial" w:cs="Arial"/>
          <w:b/>
          <w:bCs/>
          <w:sz w:val="20"/>
          <w:szCs w:val="20"/>
        </w:rPr>
      </w:pPr>
      <w:r w:rsidRPr="001D6E78">
        <w:rPr>
          <w:rFonts w:ascii="Arial" w:hAnsi="Arial" w:cs="Arial"/>
          <w:b/>
          <w:bCs/>
          <w:sz w:val="20"/>
          <w:szCs w:val="20"/>
        </w:rPr>
        <w:t>APSTIPRINĀTS</w:t>
      </w:r>
    </w:p>
    <w:p w14:paraId="5FAB541E" w14:textId="77777777" w:rsidR="00122845" w:rsidRPr="001D6E78" w:rsidRDefault="00122845" w:rsidP="00122845">
      <w:pPr>
        <w:widowControl w:val="0"/>
        <w:autoSpaceDE w:val="0"/>
        <w:autoSpaceDN w:val="0"/>
        <w:adjustRightInd w:val="0"/>
        <w:jc w:val="right"/>
        <w:rPr>
          <w:rFonts w:ascii="Arial" w:hAnsi="Arial" w:cs="Arial"/>
          <w:bCs/>
          <w:sz w:val="20"/>
          <w:szCs w:val="20"/>
        </w:rPr>
      </w:pPr>
      <w:r w:rsidRPr="001D6E78">
        <w:rPr>
          <w:rFonts w:ascii="Arial" w:hAnsi="Arial" w:cs="Arial"/>
          <w:bCs/>
          <w:sz w:val="20"/>
          <w:szCs w:val="20"/>
        </w:rPr>
        <w:t>Liepājas pilsētas domes Iepirkumu komisijas</w:t>
      </w:r>
    </w:p>
    <w:p w14:paraId="4AC6E774" w14:textId="42B05B11" w:rsidR="00122845" w:rsidRPr="00B4657F" w:rsidRDefault="00122845" w:rsidP="00122845">
      <w:pPr>
        <w:widowControl w:val="0"/>
        <w:autoSpaceDE w:val="0"/>
        <w:autoSpaceDN w:val="0"/>
        <w:adjustRightInd w:val="0"/>
        <w:jc w:val="right"/>
        <w:rPr>
          <w:rFonts w:ascii="Arial" w:hAnsi="Arial" w:cs="Arial"/>
          <w:bCs/>
          <w:sz w:val="20"/>
          <w:szCs w:val="20"/>
        </w:rPr>
      </w:pPr>
      <w:r w:rsidRPr="001D6E78">
        <w:rPr>
          <w:rFonts w:ascii="Arial" w:hAnsi="Arial" w:cs="Arial"/>
          <w:bCs/>
          <w:sz w:val="20"/>
          <w:szCs w:val="20"/>
        </w:rPr>
        <w:t xml:space="preserve"> 201</w:t>
      </w:r>
      <w:r>
        <w:rPr>
          <w:rFonts w:ascii="Arial" w:hAnsi="Arial" w:cs="Arial"/>
          <w:bCs/>
          <w:sz w:val="20"/>
          <w:szCs w:val="20"/>
        </w:rPr>
        <w:t>9</w:t>
      </w:r>
      <w:r w:rsidRPr="001D6E78">
        <w:rPr>
          <w:rFonts w:ascii="Arial" w:hAnsi="Arial" w:cs="Arial"/>
          <w:bCs/>
          <w:sz w:val="20"/>
          <w:szCs w:val="20"/>
        </w:rPr>
        <w:t>.gada</w:t>
      </w:r>
      <w:r>
        <w:rPr>
          <w:rFonts w:ascii="Arial" w:hAnsi="Arial" w:cs="Arial"/>
          <w:bCs/>
          <w:sz w:val="20"/>
          <w:szCs w:val="20"/>
        </w:rPr>
        <w:t xml:space="preserve"> 1</w:t>
      </w:r>
      <w:r w:rsidR="00111511">
        <w:rPr>
          <w:rFonts w:ascii="Arial" w:hAnsi="Arial" w:cs="Arial"/>
          <w:bCs/>
          <w:sz w:val="20"/>
          <w:szCs w:val="20"/>
        </w:rPr>
        <w:t>8</w:t>
      </w:r>
      <w:r w:rsidRPr="001D6E78">
        <w:rPr>
          <w:rFonts w:ascii="Arial" w:hAnsi="Arial" w:cs="Arial"/>
          <w:bCs/>
          <w:sz w:val="20"/>
          <w:szCs w:val="20"/>
        </w:rPr>
        <w:t>.</w:t>
      </w:r>
      <w:r>
        <w:rPr>
          <w:rFonts w:ascii="Arial" w:hAnsi="Arial" w:cs="Arial"/>
          <w:bCs/>
          <w:sz w:val="20"/>
          <w:szCs w:val="20"/>
        </w:rPr>
        <w:t xml:space="preserve">oktobra </w:t>
      </w:r>
      <w:r w:rsidRPr="001D6E78">
        <w:rPr>
          <w:rFonts w:ascii="Arial" w:hAnsi="Arial" w:cs="Arial"/>
          <w:bCs/>
          <w:sz w:val="20"/>
          <w:szCs w:val="20"/>
        </w:rPr>
        <w:t xml:space="preserve">sēdē, </w:t>
      </w:r>
      <w:r w:rsidRPr="005C5F86">
        <w:rPr>
          <w:rFonts w:ascii="Arial" w:hAnsi="Arial" w:cs="Arial"/>
          <w:bCs/>
          <w:sz w:val="20"/>
          <w:szCs w:val="20"/>
        </w:rPr>
        <w:t>protokols Nr.3</w:t>
      </w:r>
      <w:r w:rsidRPr="00B4657F">
        <w:rPr>
          <w:rFonts w:ascii="Arial" w:hAnsi="Arial" w:cs="Arial"/>
          <w:bCs/>
          <w:sz w:val="20"/>
          <w:szCs w:val="20"/>
        </w:rPr>
        <w:t xml:space="preserve"> </w:t>
      </w:r>
    </w:p>
    <w:p w14:paraId="2E01052E" w14:textId="77777777" w:rsidR="000F232A" w:rsidRPr="00B4657F" w:rsidRDefault="000F232A" w:rsidP="00032669">
      <w:pPr>
        <w:widowControl w:val="0"/>
        <w:autoSpaceDE w:val="0"/>
        <w:autoSpaceDN w:val="0"/>
        <w:adjustRightInd w:val="0"/>
        <w:jc w:val="center"/>
        <w:rPr>
          <w:rFonts w:ascii="Arial" w:hAnsi="Arial" w:cs="Arial"/>
          <w:b/>
          <w:bCs/>
          <w:sz w:val="20"/>
          <w:szCs w:val="20"/>
        </w:rPr>
      </w:pPr>
    </w:p>
    <w:p w14:paraId="50ADC08F" w14:textId="77777777" w:rsidR="0070791A" w:rsidRDefault="0070791A" w:rsidP="004E05BA">
      <w:pPr>
        <w:ind w:right="425"/>
        <w:jc w:val="both"/>
        <w:rPr>
          <w:rFonts w:ascii="Arial" w:hAnsi="Arial" w:cs="Arial"/>
          <w:b/>
          <w:sz w:val="20"/>
          <w:szCs w:val="20"/>
          <w:lang w:eastAsia="en-US"/>
        </w:rPr>
      </w:pPr>
    </w:p>
    <w:p w14:paraId="6C6E80E3" w14:textId="77777777" w:rsidR="0070791A" w:rsidRDefault="0070791A" w:rsidP="004E05BA">
      <w:pPr>
        <w:ind w:right="425"/>
        <w:jc w:val="both"/>
        <w:rPr>
          <w:rFonts w:ascii="Arial" w:hAnsi="Arial" w:cs="Arial"/>
          <w:b/>
          <w:sz w:val="20"/>
          <w:szCs w:val="20"/>
          <w:lang w:eastAsia="en-US"/>
        </w:rPr>
      </w:pPr>
    </w:p>
    <w:p w14:paraId="4E0F7BC3" w14:textId="25BACD32" w:rsidR="00F912BD" w:rsidRPr="00111511" w:rsidRDefault="00F912BD" w:rsidP="00111511">
      <w:pPr>
        <w:jc w:val="both"/>
        <w:rPr>
          <w:rFonts w:ascii="Arial" w:hAnsi="Arial" w:cs="Arial"/>
          <w:b/>
          <w:i/>
          <w:color w:val="000000"/>
          <w:sz w:val="20"/>
          <w:szCs w:val="20"/>
          <w:shd w:val="clear" w:color="auto" w:fill="FFFFFF"/>
        </w:rPr>
      </w:pPr>
      <w:r w:rsidRPr="00F912BD">
        <w:rPr>
          <w:rFonts w:ascii="Arial" w:hAnsi="Arial" w:cs="Arial"/>
          <w:b/>
          <w:i/>
          <w:iCs/>
          <w:sz w:val="20"/>
          <w:szCs w:val="20"/>
        </w:rPr>
        <w:t xml:space="preserve">Par atklāta konkursa </w:t>
      </w:r>
      <w:r w:rsidRPr="00F912BD">
        <w:rPr>
          <w:rFonts w:ascii="Arial" w:hAnsi="Arial" w:cs="Arial"/>
          <w:b/>
          <w:i/>
          <w:sz w:val="20"/>
          <w:szCs w:val="20"/>
          <w:lang w:eastAsia="en-US"/>
        </w:rPr>
        <w:t>“</w:t>
      </w:r>
      <w:r w:rsidR="00111511" w:rsidRPr="00111511">
        <w:rPr>
          <w:rFonts w:ascii="Arial" w:hAnsi="Arial" w:cs="Arial"/>
          <w:b/>
          <w:i/>
          <w:color w:val="000000"/>
          <w:sz w:val="20"/>
          <w:szCs w:val="20"/>
          <w:shd w:val="clear" w:color="auto" w:fill="FFFFFF"/>
        </w:rPr>
        <w:t>Pārtikas produktu piegāde Liepājas Līvupes pamatskolai – attīstības centram atbilstoši Zaļā publiskā iepirkuma kritērijiem</w:t>
      </w:r>
      <w:r w:rsidRPr="00F912BD">
        <w:rPr>
          <w:rFonts w:ascii="Arial" w:eastAsia="Calibri" w:hAnsi="Arial" w:cs="Arial"/>
          <w:b/>
          <w:i/>
          <w:sz w:val="20"/>
          <w:szCs w:val="20"/>
          <w:lang w:eastAsia="en-US"/>
        </w:rPr>
        <w:t xml:space="preserve">” </w:t>
      </w:r>
      <w:r w:rsidRPr="00F912BD">
        <w:rPr>
          <w:rFonts w:ascii="Arial" w:eastAsia="Calibri" w:hAnsi="Arial" w:cs="Arial"/>
          <w:b/>
          <w:bCs/>
          <w:i/>
          <w:sz w:val="20"/>
          <w:szCs w:val="20"/>
          <w:lang w:eastAsia="en-US"/>
        </w:rPr>
        <w:t>(LPP 2019/10</w:t>
      </w:r>
      <w:r w:rsidR="00111511">
        <w:rPr>
          <w:rFonts w:ascii="Arial" w:eastAsia="Calibri" w:hAnsi="Arial" w:cs="Arial"/>
          <w:b/>
          <w:bCs/>
          <w:i/>
          <w:sz w:val="20"/>
          <w:szCs w:val="20"/>
          <w:lang w:eastAsia="en-US"/>
        </w:rPr>
        <w:t>6</w:t>
      </w:r>
      <w:r w:rsidRPr="00F912BD">
        <w:rPr>
          <w:rFonts w:ascii="Arial" w:eastAsia="Calibri" w:hAnsi="Arial" w:cs="Arial"/>
          <w:b/>
          <w:bCs/>
          <w:i/>
          <w:sz w:val="20"/>
          <w:szCs w:val="20"/>
          <w:lang w:eastAsia="en-US"/>
        </w:rPr>
        <w:t xml:space="preserve">) </w:t>
      </w:r>
      <w:r w:rsidRPr="00F912BD">
        <w:rPr>
          <w:rFonts w:ascii="Arial" w:hAnsi="Arial" w:cs="Arial"/>
          <w:b/>
          <w:i/>
          <w:iCs/>
          <w:sz w:val="20"/>
          <w:szCs w:val="20"/>
        </w:rPr>
        <w:t xml:space="preserve">piedāvājumu atvēršanas sanāksmes atcelšanu. </w:t>
      </w:r>
    </w:p>
    <w:p w14:paraId="430BC786" w14:textId="77777777" w:rsidR="00F912BD" w:rsidRPr="00F912BD" w:rsidRDefault="00F912BD" w:rsidP="00F912BD">
      <w:pPr>
        <w:ind w:right="-1"/>
        <w:jc w:val="both"/>
        <w:rPr>
          <w:rFonts w:ascii="Arial" w:hAnsi="Arial" w:cs="Arial"/>
          <w:b/>
          <w:i/>
          <w:iCs/>
          <w:sz w:val="20"/>
          <w:szCs w:val="20"/>
        </w:rPr>
      </w:pPr>
    </w:p>
    <w:p w14:paraId="35F237CC" w14:textId="388109B6" w:rsidR="00F912BD" w:rsidRPr="00111511" w:rsidRDefault="00F912BD" w:rsidP="00111511">
      <w:pPr>
        <w:jc w:val="both"/>
        <w:rPr>
          <w:rFonts w:ascii="Arial" w:hAnsi="Arial" w:cs="Arial"/>
          <w:color w:val="000000"/>
          <w:sz w:val="20"/>
          <w:szCs w:val="20"/>
          <w:u w:val="single"/>
          <w:shd w:val="clear" w:color="auto" w:fill="FFFFFF"/>
        </w:rPr>
      </w:pPr>
      <w:r w:rsidRPr="00F912BD">
        <w:rPr>
          <w:rFonts w:ascii="Arial" w:hAnsi="Arial" w:cs="Arial"/>
          <w:sz w:val="20"/>
          <w:szCs w:val="20"/>
          <w:u w:val="single"/>
        </w:rPr>
        <w:t xml:space="preserve">Komisija </w:t>
      </w:r>
      <w:r w:rsidRPr="00F912BD">
        <w:rPr>
          <w:rFonts w:ascii="Arial" w:hAnsi="Arial" w:cs="Arial"/>
          <w:bCs/>
          <w:sz w:val="20"/>
          <w:szCs w:val="20"/>
          <w:u w:val="single"/>
        </w:rPr>
        <w:t xml:space="preserve">paziņo, ka, pamatojoties uz Ministru </w:t>
      </w:r>
      <w:r w:rsidR="005D7E83">
        <w:rPr>
          <w:rFonts w:ascii="Arial" w:hAnsi="Arial" w:cs="Arial"/>
          <w:bCs/>
          <w:sz w:val="20"/>
          <w:szCs w:val="20"/>
          <w:u w:val="single"/>
        </w:rPr>
        <w:t>kabineta 2017. gada 28. februāra</w:t>
      </w:r>
      <w:r w:rsidRPr="00F912BD">
        <w:rPr>
          <w:rFonts w:ascii="Arial" w:hAnsi="Arial" w:cs="Arial"/>
          <w:bCs/>
          <w:sz w:val="20"/>
          <w:szCs w:val="20"/>
          <w:u w:val="single"/>
        </w:rPr>
        <w:t xml:space="preserve"> noteikumu Nr. 107 “Iepirkuma procedūru un metu konkursu norises kārtība” </w:t>
      </w:r>
      <w:r w:rsidRPr="00F912BD">
        <w:rPr>
          <w:rFonts w:ascii="Arial" w:hAnsi="Arial" w:cs="Arial"/>
          <w:sz w:val="20"/>
          <w:szCs w:val="20"/>
          <w:u w:val="single"/>
        </w:rPr>
        <w:t xml:space="preserve">14.punktā noteikto, tiek atcelta atklāta konkursa </w:t>
      </w:r>
      <w:r w:rsidRPr="00F912BD">
        <w:rPr>
          <w:rFonts w:ascii="Arial" w:hAnsi="Arial" w:cs="Arial"/>
          <w:sz w:val="20"/>
          <w:szCs w:val="20"/>
          <w:u w:val="single"/>
          <w:lang w:eastAsia="en-US"/>
        </w:rPr>
        <w:t>“</w:t>
      </w:r>
      <w:r w:rsidR="00111511" w:rsidRPr="00111511">
        <w:rPr>
          <w:rFonts w:ascii="Arial" w:hAnsi="Arial" w:cs="Arial"/>
          <w:color w:val="000000"/>
          <w:sz w:val="20"/>
          <w:szCs w:val="20"/>
          <w:u w:val="single"/>
          <w:shd w:val="clear" w:color="auto" w:fill="FFFFFF"/>
        </w:rPr>
        <w:t>Pārtikas produktu piegāde Liepājas Līvupes pamatskolai – attīstības centram atbilstoši Zaļā publiskā iepirkuma kritērijiem</w:t>
      </w:r>
      <w:r w:rsidRPr="00F912BD">
        <w:rPr>
          <w:rFonts w:ascii="Arial" w:eastAsia="Calibri" w:hAnsi="Arial" w:cs="Arial"/>
          <w:sz w:val="20"/>
          <w:szCs w:val="20"/>
          <w:u w:val="single"/>
          <w:lang w:eastAsia="en-US"/>
        </w:rPr>
        <w:t xml:space="preserve">” </w:t>
      </w:r>
      <w:r w:rsidRPr="00F912BD">
        <w:rPr>
          <w:rFonts w:ascii="Arial" w:eastAsia="Calibri" w:hAnsi="Arial" w:cs="Arial"/>
          <w:bCs/>
          <w:sz w:val="20"/>
          <w:szCs w:val="20"/>
          <w:u w:val="single"/>
          <w:lang w:eastAsia="en-US"/>
        </w:rPr>
        <w:t>(LPP 2019/10</w:t>
      </w:r>
      <w:r w:rsidR="00111511">
        <w:rPr>
          <w:rFonts w:ascii="Arial" w:eastAsia="Calibri" w:hAnsi="Arial" w:cs="Arial"/>
          <w:bCs/>
          <w:sz w:val="20"/>
          <w:szCs w:val="20"/>
          <w:u w:val="single"/>
          <w:lang w:eastAsia="en-US"/>
        </w:rPr>
        <w:t>6</w:t>
      </w:r>
      <w:r w:rsidRPr="00F912BD">
        <w:rPr>
          <w:rFonts w:ascii="Arial" w:eastAsia="Calibri" w:hAnsi="Arial" w:cs="Arial"/>
          <w:bCs/>
          <w:sz w:val="20"/>
          <w:szCs w:val="20"/>
          <w:u w:val="single"/>
          <w:lang w:eastAsia="en-US"/>
        </w:rPr>
        <w:t xml:space="preserve">) </w:t>
      </w:r>
      <w:r w:rsidRPr="00F912BD">
        <w:rPr>
          <w:rFonts w:ascii="Arial" w:hAnsi="Arial" w:cs="Arial"/>
          <w:sz w:val="20"/>
          <w:szCs w:val="20"/>
          <w:u w:val="single"/>
        </w:rPr>
        <w:t>piedāvājumu atvēršanas sanāksme.</w:t>
      </w:r>
    </w:p>
    <w:p w14:paraId="285357F7" w14:textId="77777777" w:rsidR="00F912BD" w:rsidRPr="00F912BD" w:rsidRDefault="00F912BD" w:rsidP="00F912BD">
      <w:pPr>
        <w:ind w:right="-1"/>
        <w:jc w:val="both"/>
        <w:rPr>
          <w:rFonts w:ascii="Arial" w:hAnsi="Arial" w:cs="Arial"/>
          <w:sz w:val="20"/>
          <w:szCs w:val="20"/>
        </w:rPr>
      </w:pPr>
    </w:p>
    <w:p w14:paraId="206263D1" w14:textId="5E381B72" w:rsidR="00F912BD" w:rsidRPr="00111511" w:rsidRDefault="00F912BD" w:rsidP="00111511">
      <w:pPr>
        <w:jc w:val="both"/>
        <w:rPr>
          <w:rFonts w:ascii="Arial" w:hAnsi="Arial" w:cs="Arial"/>
          <w:color w:val="000000"/>
          <w:sz w:val="20"/>
          <w:szCs w:val="20"/>
          <w:shd w:val="clear" w:color="auto" w:fill="FFFFFF"/>
        </w:rPr>
      </w:pPr>
      <w:r w:rsidRPr="00F912BD">
        <w:rPr>
          <w:rFonts w:ascii="Arial" w:hAnsi="Arial" w:cs="Arial"/>
          <w:sz w:val="20"/>
          <w:szCs w:val="20"/>
        </w:rPr>
        <w:t xml:space="preserve">Saskaņā ar atklāta konkursa </w:t>
      </w:r>
      <w:r w:rsidRPr="00F912BD">
        <w:rPr>
          <w:rFonts w:ascii="Arial" w:hAnsi="Arial" w:cs="Arial"/>
          <w:sz w:val="20"/>
          <w:szCs w:val="20"/>
          <w:lang w:eastAsia="en-US"/>
        </w:rPr>
        <w:t>“</w:t>
      </w:r>
      <w:r w:rsidR="00111511" w:rsidRPr="00111511">
        <w:rPr>
          <w:rFonts w:ascii="Arial" w:hAnsi="Arial" w:cs="Arial"/>
          <w:color w:val="000000"/>
          <w:sz w:val="20"/>
          <w:szCs w:val="20"/>
          <w:shd w:val="clear" w:color="auto" w:fill="FFFFFF"/>
        </w:rPr>
        <w:t>Pārtikas produktu piegāde Liepājas Līvupes pamatskolai – attīstības centram atbilstoši Zaļā publiskā iepirkuma kritērijiem</w:t>
      </w:r>
      <w:r w:rsidRPr="00F912BD">
        <w:rPr>
          <w:rFonts w:ascii="Arial" w:eastAsia="Calibri" w:hAnsi="Arial" w:cs="Arial"/>
          <w:sz w:val="20"/>
          <w:szCs w:val="20"/>
          <w:lang w:eastAsia="en-US"/>
        </w:rPr>
        <w:t xml:space="preserve">” </w:t>
      </w:r>
      <w:r w:rsidRPr="00F912BD">
        <w:rPr>
          <w:rFonts w:ascii="Arial" w:eastAsia="Calibri" w:hAnsi="Arial" w:cs="Arial"/>
          <w:bCs/>
          <w:sz w:val="20"/>
          <w:szCs w:val="20"/>
          <w:lang w:eastAsia="en-US"/>
        </w:rPr>
        <w:t>(LPP 2019/10</w:t>
      </w:r>
      <w:r w:rsidR="00111511">
        <w:rPr>
          <w:rFonts w:ascii="Arial" w:eastAsia="Calibri" w:hAnsi="Arial" w:cs="Arial"/>
          <w:bCs/>
          <w:sz w:val="20"/>
          <w:szCs w:val="20"/>
          <w:lang w:eastAsia="en-US"/>
        </w:rPr>
        <w:t>6</w:t>
      </w:r>
      <w:r w:rsidRPr="00F912BD">
        <w:rPr>
          <w:rFonts w:ascii="Arial" w:eastAsia="Calibri" w:hAnsi="Arial" w:cs="Arial"/>
          <w:bCs/>
          <w:sz w:val="20"/>
          <w:szCs w:val="20"/>
          <w:lang w:eastAsia="en-US"/>
        </w:rPr>
        <w:t>)</w:t>
      </w:r>
      <w:r w:rsidRPr="00F912BD">
        <w:rPr>
          <w:rFonts w:ascii="Arial" w:eastAsia="Calibri" w:hAnsi="Arial" w:cs="Arial"/>
          <w:b/>
          <w:bCs/>
          <w:i/>
          <w:sz w:val="20"/>
          <w:szCs w:val="20"/>
          <w:lang w:eastAsia="en-US"/>
        </w:rPr>
        <w:t xml:space="preserve"> </w:t>
      </w:r>
      <w:r w:rsidRPr="00F912BD">
        <w:rPr>
          <w:rFonts w:ascii="Arial" w:hAnsi="Arial" w:cs="Arial"/>
          <w:sz w:val="20"/>
          <w:szCs w:val="20"/>
        </w:rPr>
        <w:t xml:space="preserve">nolikumu, spēkā ir piedāvājumu iesniegšanas termiņš </w:t>
      </w:r>
      <w:r w:rsidR="005D7E83">
        <w:rPr>
          <w:rFonts w:ascii="Arial" w:hAnsi="Arial" w:cs="Arial"/>
          <w:b/>
          <w:sz w:val="20"/>
          <w:szCs w:val="20"/>
        </w:rPr>
        <w:t xml:space="preserve">līdz 2019.gada </w:t>
      </w:r>
      <w:r w:rsidR="005C5F86">
        <w:rPr>
          <w:rFonts w:ascii="Arial" w:hAnsi="Arial" w:cs="Arial"/>
          <w:b/>
          <w:sz w:val="20"/>
          <w:szCs w:val="20"/>
        </w:rPr>
        <w:t>30</w:t>
      </w:r>
      <w:r w:rsidR="005D7E83">
        <w:rPr>
          <w:rFonts w:ascii="Arial" w:hAnsi="Arial" w:cs="Arial"/>
          <w:b/>
          <w:sz w:val="20"/>
          <w:szCs w:val="20"/>
        </w:rPr>
        <w:t>.</w:t>
      </w:r>
      <w:r w:rsidR="005C5F86">
        <w:rPr>
          <w:rFonts w:ascii="Arial" w:hAnsi="Arial" w:cs="Arial"/>
          <w:b/>
          <w:sz w:val="20"/>
          <w:szCs w:val="20"/>
        </w:rPr>
        <w:t>okto</w:t>
      </w:r>
      <w:r w:rsidR="005D7E83">
        <w:rPr>
          <w:rFonts w:ascii="Arial" w:hAnsi="Arial" w:cs="Arial"/>
          <w:b/>
          <w:sz w:val="20"/>
          <w:szCs w:val="20"/>
        </w:rPr>
        <w:t>brim</w:t>
      </w:r>
      <w:r w:rsidRPr="00F912BD">
        <w:rPr>
          <w:rFonts w:ascii="Arial" w:hAnsi="Arial" w:cs="Arial"/>
          <w:b/>
          <w:sz w:val="20"/>
          <w:szCs w:val="20"/>
        </w:rPr>
        <w:t xml:space="preserve"> plkst.14.00</w:t>
      </w:r>
      <w:r w:rsidRPr="00F912BD">
        <w:rPr>
          <w:rFonts w:ascii="Arial" w:hAnsi="Arial" w:cs="Arial"/>
          <w:sz w:val="20"/>
          <w:szCs w:val="20"/>
        </w:rPr>
        <w:t>.</w:t>
      </w:r>
    </w:p>
    <w:p w14:paraId="799C0E88" w14:textId="77777777" w:rsidR="00F912BD" w:rsidRPr="00F912BD" w:rsidRDefault="00F912BD" w:rsidP="00F912BD">
      <w:pPr>
        <w:ind w:right="-1"/>
        <w:jc w:val="both"/>
        <w:rPr>
          <w:rFonts w:ascii="Arial" w:hAnsi="Arial" w:cs="Arial"/>
          <w:sz w:val="20"/>
          <w:szCs w:val="20"/>
        </w:rPr>
      </w:pPr>
    </w:p>
    <w:p w14:paraId="72E66DCA" w14:textId="4548F7AA" w:rsidR="00F912BD" w:rsidRPr="00F912BD" w:rsidRDefault="00F912BD" w:rsidP="00F912BD">
      <w:pPr>
        <w:ind w:right="-1"/>
        <w:jc w:val="both"/>
        <w:rPr>
          <w:rFonts w:ascii="Arial" w:hAnsi="Arial" w:cs="Arial"/>
          <w:sz w:val="20"/>
          <w:szCs w:val="20"/>
        </w:rPr>
      </w:pPr>
      <w:r w:rsidRPr="00F912BD">
        <w:rPr>
          <w:rFonts w:ascii="Arial" w:hAnsi="Arial" w:cs="Arial"/>
          <w:sz w:val="20"/>
          <w:szCs w:val="20"/>
        </w:rPr>
        <w:t xml:space="preserve">2019.gada </w:t>
      </w:r>
      <w:r w:rsidR="00111511">
        <w:rPr>
          <w:rFonts w:ascii="Arial" w:hAnsi="Arial" w:cs="Arial"/>
          <w:sz w:val="20"/>
          <w:szCs w:val="20"/>
        </w:rPr>
        <w:t>11</w:t>
      </w:r>
      <w:r w:rsidRPr="00F912BD">
        <w:rPr>
          <w:rFonts w:ascii="Arial" w:hAnsi="Arial" w:cs="Arial"/>
          <w:sz w:val="20"/>
          <w:szCs w:val="20"/>
        </w:rPr>
        <w:t>.</w:t>
      </w:r>
      <w:bookmarkStart w:id="0" w:name="_GoBack"/>
      <w:bookmarkEnd w:id="0"/>
      <w:r w:rsidRPr="00F912BD">
        <w:rPr>
          <w:rFonts w:ascii="Arial" w:hAnsi="Arial" w:cs="Arial"/>
          <w:sz w:val="20"/>
          <w:szCs w:val="20"/>
        </w:rPr>
        <w:t>oktobrī SIA “</w:t>
      </w:r>
      <w:r w:rsidR="00111511">
        <w:rPr>
          <w:rFonts w:ascii="Arial" w:hAnsi="Arial" w:cs="Arial"/>
          <w:sz w:val="20"/>
          <w:szCs w:val="20"/>
        </w:rPr>
        <w:t>Rēzeknes gaļas kombināts</w:t>
      </w:r>
      <w:r w:rsidRPr="00F912BD">
        <w:rPr>
          <w:rFonts w:ascii="Arial" w:hAnsi="Arial" w:cs="Arial"/>
          <w:sz w:val="20"/>
          <w:szCs w:val="20"/>
        </w:rPr>
        <w:t xml:space="preserve">” ir iesniegusi Iepirkumu uzraudzības birojam iesniegumu par </w:t>
      </w:r>
      <w:r w:rsidR="005D7E83">
        <w:rPr>
          <w:rFonts w:ascii="Arial" w:hAnsi="Arial" w:cs="Arial"/>
          <w:sz w:val="20"/>
          <w:szCs w:val="20"/>
        </w:rPr>
        <w:t xml:space="preserve">atklāta </w:t>
      </w:r>
      <w:r w:rsidRPr="00F912BD">
        <w:rPr>
          <w:rFonts w:ascii="Arial" w:hAnsi="Arial" w:cs="Arial"/>
          <w:sz w:val="20"/>
          <w:szCs w:val="20"/>
        </w:rPr>
        <w:t>konkursa nolikumu.</w:t>
      </w:r>
    </w:p>
    <w:p w14:paraId="0D0EDE4A" w14:textId="77777777" w:rsidR="00F912BD" w:rsidRPr="00F912BD" w:rsidRDefault="00F912BD" w:rsidP="00F912BD">
      <w:pPr>
        <w:ind w:right="-1"/>
        <w:jc w:val="both"/>
        <w:rPr>
          <w:rFonts w:ascii="Arial" w:hAnsi="Arial" w:cs="Arial"/>
          <w:sz w:val="20"/>
          <w:szCs w:val="20"/>
        </w:rPr>
      </w:pPr>
    </w:p>
    <w:p w14:paraId="0E7272C2" w14:textId="2C9C8CB3" w:rsidR="00F912BD" w:rsidRPr="00F912BD" w:rsidRDefault="00F912BD" w:rsidP="00F912BD">
      <w:pPr>
        <w:ind w:right="-1"/>
        <w:jc w:val="both"/>
        <w:rPr>
          <w:rFonts w:ascii="Arial" w:hAnsi="Arial" w:cs="Arial"/>
          <w:sz w:val="20"/>
          <w:szCs w:val="20"/>
        </w:rPr>
      </w:pPr>
      <w:r w:rsidRPr="00F912BD">
        <w:rPr>
          <w:rFonts w:ascii="Arial" w:hAnsi="Arial" w:cs="Arial"/>
          <w:sz w:val="20"/>
          <w:szCs w:val="20"/>
        </w:rPr>
        <w:t>Ievērojot Ministru kabineta 2017. gada 28.</w:t>
      </w:r>
      <w:r w:rsidR="005D7E83">
        <w:rPr>
          <w:rFonts w:ascii="Arial" w:hAnsi="Arial" w:cs="Arial"/>
          <w:sz w:val="20"/>
          <w:szCs w:val="20"/>
        </w:rPr>
        <w:t xml:space="preserve"> februāra</w:t>
      </w:r>
      <w:r w:rsidRPr="00F912BD">
        <w:rPr>
          <w:rFonts w:ascii="Arial" w:hAnsi="Arial" w:cs="Arial"/>
          <w:sz w:val="20"/>
          <w:szCs w:val="20"/>
        </w:rPr>
        <w:t xml:space="preserve"> noteikumu Nr. 107 “Iepirkuma procedūru un metu konkursu norises kārtība” 14.punktā noteikto, ka, gadījumā, ja ir iesniegts iesniegums attiecībā uz prasībām, kas iekļautas atklāta konkursa nolikumā [..], pasūtītājs pircēja profilā publicē informāciju par piedāvājumu atvēršanas sanāksmes atcelšanu un neatver iesniegtos piedāvājumus.</w:t>
      </w:r>
    </w:p>
    <w:p w14:paraId="57A946F4" w14:textId="77777777" w:rsidR="00F912BD" w:rsidRPr="00F912BD" w:rsidRDefault="00F912BD" w:rsidP="00F912BD">
      <w:pPr>
        <w:ind w:right="-1"/>
        <w:jc w:val="both"/>
        <w:rPr>
          <w:rFonts w:ascii="Arial" w:hAnsi="Arial" w:cs="Arial"/>
          <w:sz w:val="20"/>
          <w:szCs w:val="20"/>
        </w:rPr>
      </w:pPr>
    </w:p>
    <w:p w14:paraId="2491F99E" w14:textId="69ECC3C0" w:rsidR="00F912BD" w:rsidRPr="00F912BD" w:rsidRDefault="00F912BD" w:rsidP="00F912BD">
      <w:pPr>
        <w:ind w:right="-1"/>
        <w:jc w:val="both"/>
        <w:rPr>
          <w:rFonts w:ascii="Arial" w:hAnsi="Arial" w:cs="Arial"/>
          <w:i/>
          <w:sz w:val="20"/>
          <w:szCs w:val="20"/>
        </w:rPr>
      </w:pPr>
      <w:r w:rsidRPr="00F912BD">
        <w:rPr>
          <w:rFonts w:ascii="Arial" w:hAnsi="Arial" w:cs="Arial"/>
          <w:sz w:val="20"/>
          <w:szCs w:val="20"/>
        </w:rPr>
        <w:t xml:space="preserve">Ministru </w:t>
      </w:r>
      <w:r w:rsidR="005D7E83">
        <w:rPr>
          <w:rFonts w:ascii="Arial" w:hAnsi="Arial" w:cs="Arial"/>
          <w:sz w:val="20"/>
          <w:szCs w:val="20"/>
        </w:rPr>
        <w:t>kabineta 2017. gada 28. februāra</w:t>
      </w:r>
      <w:r w:rsidRPr="00F912BD">
        <w:rPr>
          <w:rFonts w:ascii="Arial" w:hAnsi="Arial" w:cs="Arial"/>
          <w:sz w:val="20"/>
          <w:szCs w:val="20"/>
        </w:rPr>
        <w:t xml:space="preserve"> noteikumu Nr. 107 “Iepirkuma procedūru un metu konkursu norises kārtība” 14.punkts nosaka: </w:t>
      </w:r>
      <w:r w:rsidRPr="000E276A">
        <w:rPr>
          <w:rFonts w:ascii="Arial" w:hAnsi="Arial" w:cs="Arial"/>
          <w:i/>
          <w:sz w:val="20"/>
          <w:szCs w:val="20"/>
        </w:rPr>
        <w:t>“</w:t>
      </w:r>
      <w:r w:rsidRPr="000E276A">
        <w:rPr>
          <w:rFonts w:ascii="Arial" w:hAnsi="Arial" w:cs="Arial"/>
          <w:i/>
          <w:sz w:val="20"/>
          <w:szCs w:val="20"/>
          <w:shd w:val="clear" w:color="auto" w:fill="FFFFFF"/>
        </w:rPr>
        <w:t>Pasūtītājs atver iesniegtos piedāvājumus tūlīt pēc piedāvājumu iesniegšanas termiņa beigām atklāta konkursa nolikumā norādītajā vietā un laikā, izņemot </w:t>
      </w:r>
      <w:hyperlink r:id="rId8" w:tgtFrame="_blank" w:history="1">
        <w:r w:rsidRPr="000E276A">
          <w:rPr>
            <w:rStyle w:val="Hipersaite"/>
            <w:rFonts w:ascii="Arial" w:hAnsi="Arial" w:cs="Arial"/>
            <w:i/>
            <w:color w:val="auto"/>
            <w:sz w:val="20"/>
            <w:szCs w:val="20"/>
            <w:u w:val="none"/>
            <w:shd w:val="clear" w:color="auto" w:fill="FFFFFF"/>
          </w:rPr>
          <w:t>Publisko iepirkumu likuma</w:t>
        </w:r>
      </w:hyperlink>
      <w:r w:rsidRPr="000E276A">
        <w:rPr>
          <w:rFonts w:ascii="Arial" w:hAnsi="Arial" w:cs="Arial"/>
          <w:i/>
          <w:sz w:val="20"/>
          <w:szCs w:val="20"/>
          <w:shd w:val="clear" w:color="auto" w:fill="FFFFFF"/>
        </w:rPr>
        <w:t> </w:t>
      </w:r>
      <w:hyperlink r:id="rId9" w:anchor="p68" w:tgtFrame="_blank" w:history="1">
        <w:r w:rsidRPr="000E276A">
          <w:rPr>
            <w:rStyle w:val="Hipersaite"/>
            <w:rFonts w:ascii="Arial" w:hAnsi="Arial" w:cs="Arial"/>
            <w:i/>
            <w:color w:val="auto"/>
            <w:sz w:val="20"/>
            <w:szCs w:val="20"/>
            <w:u w:val="none"/>
            <w:shd w:val="clear" w:color="auto" w:fill="FFFFFF"/>
          </w:rPr>
          <w:t>68. panta</w:t>
        </w:r>
      </w:hyperlink>
      <w:r w:rsidRPr="000E276A">
        <w:rPr>
          <w:rFonts w:ascii="Arial" w:hAnsi="Arial" w:cs="Arial"/>
          <w:i/>
          <w:sz w:val="20"/>
          <w:szCs w:val="20"/>
          <w:shd w:val="clear" w:color="auto" w:fill="FFFFFF"/>
        </w:rPr>
        <w:t> septītajā daļā minēto gadījumu. </w:t>
      </w:r>
      <w:hyperlink r:id="rId10" w:tgtFrame="_blank" w:history="1">
        <w:r w:rsidRPr="000E276A">
          <w:rPr>
            <w:rStyle w:val="Hipersaite"/>
            <w:rFonts w:ascii="Arial" w:hAnsi="Arial" w:cs="Arial"/>
            <w:i/>
            <w:color w:val="auto"/>
            <w:sz w:val="20"/>
            <w:szCs w:val="20"/>
            <w:u w:val="none"/>
            <w:shd w:val="clear" w:color="auto" w:fill="FFFFFF"/>
          </w:rPr>
          <w:t>Publisko iepirkumu likuma</w:t>
        </w:r>
      </w:hyperlink>
      <w:r w:rsidRPr="000E276A">
        <w:rPr>
          <w:rFonts w:ascii="Arial" w:hAnsi="Arial" w:cs="Arial"/>
          <w:i/>
          <w:sz w:val="20"/>
          <w:szCs w:val="20"/>
          <w:shd w:val="clear" w:color="auto" w:fill="FFFFFF"/>
        </w:rPr>
        <w:t> </w:t>
      </w:r>
      <w:hyperlink r:id="rId11" w:anchor="p68" w:tgtFrame="_blank" w:history="1">
        <w:r w:rsidRPr="000E276A">
          <w:rPr>
            <w:rStyle w:val="Hipersaite"/>
            <w:rFonts w:ascii="Arial" w:hAnsi="Arial" w:cs="Arial"/>
            <w:i/>
            <w:color w:val="auto"/>
            <w:sz w:val="20"/>
            <w:szCs w:val="20"/>
            <w:u w:val="none"/>
            <w:shd w:val="clear" w:color="auto" w:fill="FFFFFF"/>
          </w:rPr>
          <w:t>68. panta</w:t>
        </w:r>
      </w:hyperlink>
      <w:r w:rsidRPr="000E276A">
        <w:rPr>
          <w:rFonts w:ascii="Arial" w:hAnsi="Arial" w:cs="Arial"/>
          <w:i/>
          <w:sz w:val="20"/>
          <w:szCs w:val="20"/>
          <w:shd w:val="clear" w:color="auto" w:fill="FFFFFF"/>
        </w:rPr>
        <w:t> septītajā daļā minētajā gadījumā pasūtītājs pircēja profilā publicē informāciju par piedāvājumu atvēršanas sanāksmes atcelšanu un neatver iesniegtos piedāvājumus. Ja iesniegumu izskatīšanas komisija pieņem </w:t>
      </w:r>
      <w:hyperlink r:id="rId12" w:tgtFrame="_blank" w:history="1">
        <w:r w:rsidRPr="000E276A">
          <w:rPr>
            <w:rStyle w:val="Hipersaite"/>
            <w:rFonts w:ascii="Arial" w:hAnsi="Arial" w:cs="Arial"/>
            <w:i/>
            <w:color w:val="auto"/>
            <w:sz w:val="20"/>
            <w:szCs w:val="20"/>
            <w:u w:val="none"/>
            <w:shd w:val="clear" w:color="auto" w:fill="FFFFFF"/>
          </w:rPr>
          <w:t>Publisko iepirkumu likuma</w:t>
        </w:r>
      </w:hyperlink>
      <w:r w:rsidRPr="000E276A">
        <w:rPr>
          <w:rFonts w:ascii="Arial" w:hAnsi="Arial" w:cs="Arial"/>
          <w:i/>
          <w:sz w:val="20"/>
          <w:szCs w:val="20"/>
          <w:shd w:val="clear" w:color="auto" w:fill="FFFFFF"/>
        </w:rPr>
        <w:t> </w:t>
      </w:r>
      <w:hyperlink r:id="rId13" w:anchor="p71" w:tgtFrame="_blank" w:history="1">
        <w:r w:rsidRPr="000E276A">
          <w:rPr>
            <w:rStyle w:val="Hipersaite"/>
            <w:rFonts w:ascii="Arial" w:hAnsi="Arial" w:cs="Arial"/>
            <w:i/>
            <w:color w:val="auto"/>
            <w:sz w:val="20"/>
            <w:szCs w:val="20"/>
            <w:u w:val="none"/>
            <w:shd w:val="clear" w:color="auto" w:fill="FFFFFF"/>
          </w:rPr>
          <w:t>71.</w:t>
        </w:r>
      </w:hyperlink>
      <w:r w:rsidRPr="000E276A">
        <w:rPr>
          <w:rFonts w:ascii="Arial" w:hAnsi="Arial" w:cs="Arial"/>
          <w:i/>
          <w:sz w:val="20"/>
          <w:szCs w:val="20"/>
          <w:shd w:val="clear" w:color="auto" w:fill="FFFFFF"/>
        </w:rPr>
        <w:t> panta otrās daļas 1. 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w:t>
      </w:r>
      <w:hyperlink r:id="rId14" w:tgtFrame="_blank" w:history="1">
        <w:r w:rsidRPr="000E276A">
          <w:rPr>
            <w:rStyle w:val="Hipersaite"/>
            <w:rFonts w:ascii="Arial" w:hAnsi="Arial" w:cs="Arial"/>
            <w:i/>
            <w:color w:val="auto"/>
            <w:sz w:val="20"/>
            <w:szCs w:val="20"/>
            <w:u w:val="none"/>
            <w:shd w:val="clear" w:color="auto" w:fill="FFFFFF"/>
          </w:rPr>
          <w:t>Publisko iepirkumu likuma</w:t>
        </w:r>
      </w:hyperlink>
      <w:r w:rsidRPr="000E276A">
        <w:rPr>
          <w:rFonts w:ascii="Arial" w:hAnsi="Arial" w:cs="Arial"/>
          <w:i/>
          <w:sz w:val="20"/>
          <w:szCs w:val="20"/>
          <w:shd w:val="clear" w:color="auto" w:fill="FFFFFF"/>
        </w:rPr>
        <w:t> </w:t>
      </w:r>
      <w:hyperlink r:id="rId15" w:anchor="p71" w:tgtFrame="_blank" w:history="1">
        <w:r w:rsidRPr="000E276A">
          <w:rPr>
            <w:rStyle w:val="Hipersaite"/>
            <w:rFonts w:ascii="Arial" w:hAnsi="Arial" w:cs="Arial"/>
            <w:i/>
            <w:color w:val="auto"/>
            <w:sz w:val="20"/>
            <w:szCs w:val="20"/>
            <w:u w:val="none"/>
            <w:shd w:val="clear" w:color="auto" w:fill="FFFFFF"/>
          </w:rPr>
          <w:t>71.</w:t>
        </w:r>
      </w:hyperlink>
      <w:r w:rsidRPr="000E276A">
        <w:rPr>
          <w:rFonts w:ascii="Arial" w:hAnsi="Arial" w:cs="Arial"/>
          <w:i/>
          <w:sz w:val="20"/>
          <w:szCs w:val="20"/>
          <w:shd w:val="clear" w:color="auto" w:fill="FFFFFF"/>
        </w:rPr>
        <w:t> panta otrās daļas 3. punktā vai trešajā daļā minēto lēmumu, pasūtītājs neatver iesniegtos piedāvājumus un izsniedz vai nosūta tos atpakaļ pretendentiem.”</w:t>
      </w:r>
    </w:p>
    <w:p w14:paraId="2D350486" w14:textId="77777777" w:rsidR="0070791A" w:rsidRPr="00F912BD" w:rsidRDefault="0070791A" w:rsidP="004E05BA">
      <w:pPr>
        <w:ind w:right="425"/>
        <w:jc w:val="both"/>
        <w:rPr>
          <w:rFonts w:ascii="Arial" w:hAnsi="Arial" w:cs="Arial"/>
          <w:b/>
          <w:sz w:val="20"/>
          <w:szCs w:val="20"/>
          <w:lang w:eastAsia="en-US"/>
        </w:rPr>
      </w:pPr>
    </w:p>
    <w:sectPr w:rsidR="0070791A" w:rsidRPr="00F912BD" w:rsidSect="00F912BD">
      <w:headerReference w:type="default" r:id="rId16"/>
      <w:footerReference w:type="default" r:id="rId17"/>
      <w:headerReference w:type="first" r:id="rId18"/>
      <w:pgSz w:w="11906" w:h="16838"/>
      <w:pgMar w:top="851" w:right="1416" w:bottom="851"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185E" w14:textId="77777777" w:rsidR="00E85E1B" w:rsidRDefault="00E85E1B" w:rsidP="009258C8">
      <w:r>
        <w:separator/>
      </w:r>
    </w:p>
  </w:endnote>
  <w:endnote w:type="continuationSeparator" w:id="0">
    <w:p w14:paraId="78834250" w14:textId="77777777" w:rsidR="00E85E1B" w:rsidRDefault="00E85E1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867681"/>
      <w:docPartObj>
        <w:docPartGallery w:val="Page Numbers (Bottom of Page)"/>
        <w:docPartUnique/>
      </w:docPartObj>
    </w:sdtPr>
    <w:sdtEndPr/>
    <w:sdtContent>
      <w:p w14:paraId="7AAD817D" w14:textId="554C0C20" w:rsidR="000F2912" w:rsidRDefault="000F2912">
        <w:pPr>
          <w:pStyle w:val="Kjene"/>
          <w:jc w:val="right"/>
        </w:pPr>
        <w:r>
          <w:fldChar w:fldCharType="begin"/>
        </w:r>
        <w:r>
          <w:instrText>PAGE   \* MERGEFORMAT</w:instrText>
        </w:r>
        <w:r>
          <w:fldChar w:fldCharType="separate"/>
        </w:r>
        <w:r w:rsidR="00680A3D">
          <w:rPr>
            <w:noProof/>
          </w:rPr>
          <w:t>2</w:t>
        </w:r>
        <w: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41E4E" w14:textId="77777777" w:rsidR="00E85E1B" w:rsidRDefault="00E85E1B" w:rsidP="009258C8">
      <w:r>
        <w:separator/>
      </w:r>
    </w:p>
  </w:footnote>
  <w:footnote w:type="continuationSeparator" w:id="0">
    <w:p w14:paraId="52B8F962" w14:textId="77777777" w:rsidR="00E85E1B" w:rsidRDefault="00E85E1B"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9"/>
  </w:num>
  <w:num w:numId="7">
    <w:abstractNumId w:val="3"/>
  </w:num>
  <w:num w:numId="8">
    <w:abstractNumId w:val="18"/>
  </w:num>
  <w:num w:numId="9">
    <w:abstractNumId w:val="6"/>
  </w:num>
  <w:num w:numId="10">
    <w:abstractNumId w:val="5"/>
  </w:num>
  <w:num w:numId="11">
    <w:abstractNumId w:val="18"/>
  </w:num>
  <w:num w:numId="12">
    <w:abstractNumId w:val="6"/>
  </w:num>
  <w:num w:numId="13">
    <w:abstractNumId w:val="16"/>
  </w:num>
  <w:num w:numId="14">
    <w:abstractNumId w:val="14"/>
  </w:num>
  <w:num w:numId="15">
    <w:abstractNumId w:val="17"/>
  </w:num>
  <w:num w:numId="16">
    <w:abstractNumId w:val="15"/>
  </w:num>
  <w:num w:numId="17">
    <w:abstractNumId w:val="13"/>
  </w:num>
  <w:num w:numId="18">
    <w:abstractNumId w:val="4"/>
  </w:num>
  <w:num w:numId="19">
    <w:abstractNumId w:val="7"/>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0729C"/>
    <w:rsid w:val="00007EA9"/>
    <w:rsid w:val="0001269C"/>
    <w:rsid w:val="000148CA"/>
    <w:rsid w:val="00016821"/>
    <w:rsid w:val="000212D5"/>
    <w:rsid w:val="000246E3"/>
    <w:rsid w:val="00032669"/>
    <w:rsid w:val="00036C5D"/>
    <w:rsid w:val="000466AE"/>
    <w:rsid w:val="00046F67"/>
    <w:rsid w:val="00051438"/>
    <w:rsid w:val="00051DC2"/>
    <w:rsid w:val="00052C2D"/>
    <w:rsid w:val="000667F2"/>
    <w:rsid w:val="00067C8C"/>
    <w:rsid w:val="0007583C"/>
    <w:rsid w:val="00083723"/>
    <w:rsid w:val="0009177F"/>
    <w:rsid w:val="000A6CFF"/>
    <w:rsid w:val="000B7112"/>
    <w:rsid w:val="000C0D24"/>
    <w:rsid w:val="000C6C0F"/>
    <w:rsid w:val="000C6F96"/>
    <w:rsid w:val="000D173B"/>
    <w:rsid w:val="000D60B6"/>
    <w:rsid w:val="000E2068"/>
    <w:rsid w:val="000E276A"/>
    <w:rsid w:val="000F232A"/>
    <w:rsid w:val="000F2912"/>
    <w:rsid w:val="000F2AAC"/>
    <w:rsid w:val="000F5CE6"/>
    <w:rsid w:val="000F761E"/>
    <w:rsid w:val="000F7E92"/>
    <w:rsid w:val="001002D7"/>
    <w:rsid w:val="00101C50"/>
    <w:rsid w:val="00111511"/>
    <w:rsid w:val="00116EAC"/>
    <w:rsid w:val="00120BDB"/>
    <w:rsid w:val="00122845"/>
    <w:rsid w:val="00122BBD"/>
    <w:rsid w:val="00126735"/>
    <w:rsid w:val="00133187"/>
    <w:rsid w:val="00133287"/>
    <w:rsid w:val="0013367A"/>
    <w:rsid w:val="00134325"/>
    <w:rsid w:val="00137A06"/>
    <w:rsid w:val="00142C09"/>
    <w:rsid w:val="0014680E"/>
    <w:rsid w:val="00155DC8"/>
    <w:rsid w:val="0016201D"/>
    <w:rsid w:val="00165C38"/>
    <w:rsid w:val="00170F74"/>
    <w:rsid w:val="0017391A"/>
    <w:rsid w:val="0017483F"/>
    <w:rsid w:val="00175F38"/>
    <w:rsid w:val="00182E07"/>
    <w:rsid w:val="00183F4A"/>
    <w:rsid w:val="00187C2B"/>
    <w:rsid w:val="00190FFF"/>
    <w:rsid w:val="00193F8A"/>
    <w:rsid w:val="0019511A"/>
    <w:rsid w:val="001979CE"/>
    <w:rsid w:val="001A0F4A"/>
    <w:rsid w:val="001A1CF4"/>
    <w:rsid w:val="001A2F50"/>
    <w:rsid w:val="001A51D3"/>
    <w:rsid w:val="001A7DD9"/>
    <w:rsid w:val="001B0A4D"/>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13A8E"/>
    <w:rsid w:val="00241932"/>
    <w:rsid w:val="0024293C"/>
    <w:rsid w:val="00242DBA"/>
    <w:rsid w:val="00251EEB"/>
    <w:rsid w:val="002536FB"/>
    <w:rsid w:val="00253EA0"/>
    <w:rsid w:val="0025486B"/>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C22B1"/>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20E34"/>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5DA8"/>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31511"/>
    <w:rsid w:val="00433ED2"/>
    <w:rsid w:val="00436C14"/>
    <w:rsid w:val="0044260F"/>
    <w:rsid w:val="00447698"/>
    <w:rsid w:val="00451FAD"/>
    <w:rsid w:val="00471357"/>
    <w:rsid w:val="004722D9"/>
    <w:rsid w:val="00472A30"/>
    <w:rsid w:val="00480FCA"/>
    <w:rsid w:val="00483745"/>
    <w:rsid w:val="00486A8E"/>
    <w:rsid w:val="00486D6F"/>
    <w:rsid w:val="0049522F"/>
    <w:rsid w:val="004975A3"/>
    <w:rsid w:val="004A0F85"/>
    <w:rsid w:val="004B4A7F"/>
    <w:rsid w:val="004C530E"/>
    <w:rsid w:val="004D07E4"/>
    <w:rsid w:val="004D4550"/>
    <w:rsid w:val="004E05BA"/>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57CFA"/>
    <w:rsid w:val="00562702"/>
    <w:rsid w:val="0056331F"/>
    <w:rsid w:val="00563D75"/>
    <w:rsid w:val="0056464C"/>
    <w:rsid w:val="005A2099"/>
    <w:rsid w:val="005B33BE"/>
    <w:rsid w:val="005B5760"/>
    <w:rsid w:val="005B5B18"/>
    <w:rsid w:val="005C0D2D"/>
    <w:rsid w:val="005C1FD9"/>
    <w:rsid w:val="005C28CE"/>
    <w:rsid w:val="005C5F86"/>
    <w:rsid w:val="005D255D"/>
    <w:rsid w:val="005D29D0"/>
    <w:rsid w:val="005D3BF3"/>
    <w:rsid w:val="005D5BFB"/>
    <w:rsid w:val="005D7E83"/>
    <w:rsid w:val="005E0637"/>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0A3D"/>
    <w:rsid w:val="00682E66"/>
    <w:rsid w:val="0068443A"/>
    <w:rsid w:val="00685EC7"/>
    <w:rsid w:val="00685F30"/>
    <w:rsid w:val="00686A00"/>
    <w:rsid w:val="006908BE"/>
    <w:rsid w:val="0069115E"/>
    <w:rsid w:val="006922BF"/>
    <w:rsid w:val="0069314B"/>
    <w:rsid w:val="00694433"/>
    <w:rsid w:val="006A0E36"/>
    <w:rsid w:val="006B2C66"/>
    <w:rsid w:val="006B31A1"/>
    <w:rsid w:val="006C69D2"/>
    <w:rsid w:val="006D0D39"/>
    <w:rsid w:val="006D1729"/>
    <w:rsid w:val="006D4FBC"/>
    <w:rsid w:val="006D5EF7"/>
    <w:rsid w:val="006D632F"/>
    <w:rsid w:val="006E5122"/>
    <w:rsid w:val="006E7097"/>
    <w:rsid w:val="006F4F03"/>
    <w:rsid w:val="006F7D94"/>
    <w:rsid w:val="00704F88"/>
    <w:rsid w:val="007056F9"/>
    <w:rsid w:val="0070791A"/>
    <w:rsid w:val="00710081"/>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D4EA5"/>
    <w:rsid w:val="007E114D"/>
    <w:rsid w:val="007E130B"/>
    <w:rsid w:val="007F17A7"/>
    <w:rsid w:val="007F583B"/>
    <w:rsid w:val="008008CD"/>
    <w:rsid w:val="00802ABB"/>
    <w:rsid w:val="00805589"/>
    <w:rsid w:val="00814145"/>
    <w:rsid w:val="00814871"/>
    <w:rsid w:val="00823D06"/>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65EA"/>
    <w:rsid w:val="008B10F6"/>
    <w:rsid w:val="008B4511"/>
    <w:rsid w:val="008B4C0A"/>
    <w:rsid w:val="008C786C"/>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A166C"/>
    <w:rsid w:val="009A231C"/>
    <w:rsid w:val="009A3836"/>
    <w:rsid w:val="009A5617"/>
    <w:rsid w:val="009B2ED3"/>
    <w:rsid w:val="009B53A3"/>
    <w:rsid w:val="009B5659"/>
    <w:rsid w:val="009B7FC5"/>
    <w:rsid w:val="009C5FC9"/>
    <w:rsid w:val="009C7D67"/>
    <w:rsid w:val="009D2242"/>
    <w:rsid w:val="009D713C"/>
    <w:rsid w:val="009E365C"/>
    <w:rsid w:val="009E77A0"/>
    <w:rsid w:val="009F674C"/>
    <w:rsid w:val="00A01D7F"/>
    <w:rsid w:val="00A02E57"/>
    <w:rsid w:val="00A04216"/>
    <w:rsid w:val="00A11EC9"/>
    <w:rsid w:val="00A22426"/>
    <w:rsid w:val="00A24696"/>
    <w:rsid w:val="00A25642"/>
    <w:rsid w:val="00A27DB1"/>
    <w:rsid w:val="00A34670"/>
    <w:rsid w:val="00A43292"/>
    <w:rsid w:val="00A55CAE"/>
    <w:rsid w:val="00A56EAF"/>
    <w:rsid w:val="00A64167"/>
    <w:rsid w:val="00A72CAC"/>
    <w:rsid w:val="00A76739"/>
    <w:rsid w:val="00A80BAA"/>
    <w:rsid w:val="00A8500B"/>
    <w:rsid w:val="00A90E5F"/>
    <w:rsid w:val="00A92E31"/>
    <w:rsid w:val="00AA2F5E"/>
    <w:rsid w:val="00AA61B4"/>
    <w:rsid w:val="00AB31C1"/>
    <w:rsid w:val="00AB6E2E"/>
    <w:rsid w:val="00AB7C86"/>
    <w:rsid w:val="00AD177F"/>
    <w:rsid w:val="00AD2C42"/>
    <w:rsid w:val="00AE1A32"/>
    <w:rsid w:val="00AE2B0F"/>
    <w:rsid w:val="00AE2B38"/>
    <w:rsid w:val="00AE3706"/>
    <w:rsid w:val="00AF793E"/>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2B7F"/>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567B1"/>
    <w:rsid w:val="00C6394C"/>
    <w:rsid w:val="00C6580E"/>
    <w:rsid w:val="00C66B1D"/>
    <w:rsid w:val="00C72644"/>
    <w:rsid w:val="00C728D7"/>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D5734"/>
    <w:rsid w:val="00CE38D6"/>
    <w:rsid w:val="00CE58FC"/>
    <w:rsid w:val="00CE7E57"/>
    <w:rsid w:val="00CF05C5"/>
    <w:rsid w:val="00CF2F6F"/>
    <w:rsid w:val="00CF74E4"/>
    <w:rsid w:val="00D03C2E"/>
    <w:rsid w:val="00D1697F"/>
    <w:rsid w:val="00D25DF2"/>
    <w:rsid w:val="00D436CA"/>
    <w:rsid w:val="00D52EB5"/>
    <w:rsid w:val="00D63773"/>
    <w:rsid w:val="00D65789"/>
    <w:rsid w:val="00D73524"/>
    <w:rsid w:val="00D7566E"/>
    <w:rsid w:val="00D85128"/>
    <w:rsid w:val="00D8526D"/>
    <w:rsid w:val="00D862CA"/>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46DA3"/>
    <w:rsid w:val="00E53896"/>
    <w:rsid w:val="00E62453"/>
    <w:rsid w:val="00E6297F"/>
    <w:rsid w:val="00E63957"/>
    <w:rsid w:val="00E652D0"/>
    <w:rsid w:val="00E726D2"/>
    <w:rsid w:val="00E746CC"/>
    <w:rsid w:val="00E75A59"/>
    <w:rsid w:val="00E84926"/>
    <w:rsid w:val="00E85E1B"/>
    <w:rsid w:val="00E878D2"/>
    <w:rsid w:val="00E90D4C"/>
    <w:rsid w:val="00E922CC"/>
    <w:rsid w:val="00E93F70"/>
    <w:rsid w:val="00EA0238"/>
    <w:rsid w:val="00EA229C"/>
    <w:rsid w:val="00EB0F00"/>
    <w:rsid w:val="00EB209C"/>
    <w:rsid w:val="00EB5401"/>
    <w:rsid w:val="00ED3FE4"/>
    <w:rsid w:val="00EE026C"/>
    <w:rsid w:val="00EE20D2"/>
    <w:rsid w:val="00EE7891"/>
    <w:rsid w:val="00EF0A80"/>
    <w:rsid w:val="00EF0FFD"/>
    <w:rsid w:val="00F00003"/>
    <w:rsid w:val="00F04A0A"/>
    <w:rsid w:val="00F1226D"/>
    <w:rsid w:val="00F14D7E"/>
    <w:rsid w:val="00F26A2A"/>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12BD"/>
    <w:rsid w:val="00F968BE"/>
    <w:rsid w:val="00FA4686"/>
    <w:rsid w:val="00FA7F76"/>
    <w:rsid w:val="00FB23EF"/>
    <w:rsid w:val="00FD02AC"/>
    <w:rsid w:val="00FD2A20"/>
    <w:rsid w:val="00FD7066"/>
    <w:rsid w:val="00FE1A75"/>
    <w:rsid w:val="00FE7188"/>
    <w:rsid w:val="00FE7DF3"/>
    <w:rsid w:val="00FF0B42"/>
    <w:rsid w:val="00FF229E"/>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Neatrisintapieminana2">
    <w:name w:val="Neatrisināta pieminēšana2"/>
    <w:basedOn w:val="Noklusjumarindkopasfonts"/>
    <w:uiPriority w:val="99"/>
    <w:semiHidden/>
    <w:unhideWhenUsed/>
    <w:rsid w:val="00EA0238"/>
    <w:rPr>
      <w:color w:val="605E5C"/>
      <w:shd w:val="clear" w:color="auto" w:fill="E1DFDD"/>
    </w:rPr>
  </w:style>
  <w:style w:type="character" w:styleId="Komentraatsauce">
    <w:name w:val="annotation reference"/>
    <w:basedOn w:val="Noklusjumarindkopasfonts"/>
    <w:uiPriority w:val="99"/>
    <w:semiHidden/>
    <w:unhideWhenUsed/>
    <w:rsid w:val="00007EA9"/>
    <w:rPr>
      <w:sz w:val="16"/>
      <w:szCs w:val="16"/>
    </w:rPr>
  </w:style>
  <w:style w:type="paragraph" w:styleId="Komentrateksts">
    <w:name w:val="annotation text"/>
    <w:basedOn w:val="Parasts"/>
    <w:link w:val="KomentratekstsRakstz"/>
    <w:uiPriority w:val="99"/>
    <w:semiHidden/>
    <w:unhideWhenUsed/>
    <w:rsid w:val="00007EA9"/>
    <w:rPr>
      <w:sz w:val="20"/>
      <w:szCs w:val="20"/>
    </w:rPr>
  </w:style>
  <w:style w:type="character" w:customStyle="1" w:styleId="KomentratekstsRakstz">
    <w:name w:val="Komentāra teksts Rakstz."/>
    <w:basedOn w:val="Noklusjumarindkopasfonts"/>
    <w:link w:val="Komentrateksts"/>
    <w:uiPriority w:val="99"/>
    <w:semiHidden/>
    <w:rsid w:val="00007EA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07EA9"/>
    <w:rPr>
      <w:b/>
      <w:bCs/>
    </w:rPr>
  </w:style>
  <w:style w:type="character" w:customStyle="1" w:styleId="KomentratmaRakstz">
    <w:name w:val="Komentāra tēma Rakstz."/>
    <w:basedOn w:val="KomentratekstsRakstz"/>
    <w:link w:val="Komentratma"/>
    <w:uiPriority w:val="99"/>
    <w:semiHidden/>
    <w:rsid w:val="00007EA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hyperlink" Target="https://likumi.lv/ta/id/287760-publisko-iepirkumu-likum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10" Type="http://schemas.openxmlformats.org/officeDocument/2006/relationships/hyperlink" Target="https://likumi.lv/ta/id/287760-publisko-iepirkumu-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287760-publisko-iepirkumu-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8773-2C1D-4DBB-8DEE-FF60831B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2097</Words>
  <Characters>1196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Baiba Akmentina-Cernecova</cp:lastModifiedBy>
  <cp:revision>9</cp:revision>
  <cp:lastPrinted>2019-10-18T09:14:00Z</cp:lastPrinted>
  <dcterms:created xsi:type="dcterms:W3CDTF">2019-10-14T06:30:00Z</dcterms:created>
  <dcterms:modified xsi:type="dcterms:W3CDTF">2019-10-18T09:17:00Z</dcterms:modified>
</cp:coreProperties>
</file>