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052E" w14:textId="77777777" w:rsidR="000F232A" w:rsidRPr="00280CDB" w:rsidRDefault="000F232A" w:rsidP="00607627">
      <w:pPr>
        <w:widowControl w:val="0"/>
        <w:autoSpaceDE w:val="0"/>
        <w:autoSpaceDN w:val="0"/>
        <w:adjustRightInd w:val="0"/>
        <w:jc w:val="center"/>
        <w:rPr>
          <w:rFonts w:ascii="Arial" w:hAnsi="Arial" w:cs="Arial"/>
          <w:b/>
          <w:bCs/>
          <w:sz w:val="20"/>
          <w:szCs w:val="20"/>
        </w:rPr>
      </w:pPr>
    </w:p>
    <w:p w14:paraId="0E314052" w14:textId="77777777" w:rsidR="00B4657F" w:rsidRPr="00280CDB" w:rsidRDefault="00B4657F" w:rsidP="00C81847">
      <w:pPr>
        <w:widowControl w:val="0"/>
        <w:autoSpaceDE w:val="0"/>
        <w:autoSpaceDN w:val="0"/>
        <w:adjustRightInd w:val="0"/>
        <w:ind w:right="-427"/>
        <w:jc w:val="right"/>
        <w:rPr>
          <w:rFonts w:ascii="Arial" w:hAnsi="Arial" w:cs="Arial"/>
          <w:b/>
          <w:bCs/>
          <w:sz w:val="20"/>
          <w:szCs w:val="20"/>
        </w:rPr>
      </w:pPr>
      <w:r w:rsidRPr="00280CDB">
        <w:rPr>
          <w:rFonts w:ascii="Arial" w:hAnsi="Arial" w:cs="Arial"/>
          <w:b/>
          <w:bCs/>
          <w:sz w:val="20"/>
          <w:szCs w:val="20"/>
        </w:rPr>
        <w:t>APSTIPRINĀTS</w:t>
      </w:r>
    </w:p>
    <w:p w14:paraId="127D41D7" w14:textId="77777777" w:rsidR="00B4657F" w:rsidRPr="00280CDB" w:rsidRDefault="00B4657F" w:rsidP="00C81847">
      <w:pPr>
        <w:widowControl w:val="0"/>
        <w:autoSpaceDE w:val="0"/>
        <w:autoSpaceDN w:val="0"/>
        <w:adjustRightInd w:val="0"/>
        <w:ind w:right="-427"/>
        <w:jc w:val="right"/>
        <w:rPr>
          <w:rFonts w:ascii="Arial" w:hAnsi="Arial" w:cs="Arial"/>
          <w:bCs/>
          <w:sz w:val="20"/>
          <w:szCs w:val="20"/>
        </w:rPr>
      </w:pPr>
      <w:r w:rsidRPr="00280CDB">
        <w:rPr>
          <w:rFonts w:ascii="Arial" w:hAnsi="Arial" w:cs="Arial"/>
          <w:bCs/>
          <w:sz w:val="20"/>
          <w:szCs w:val="20"/>
        </w:rPr>
        <w:t>Liepājas pilsētas domes Iepirkumu komisijas</w:t>
      </w:r>
    </w:p>
    <w:p w14:paraId="17616375" w14:textId="37F52B92" w:rsidR="00B4657F" w:rsidRPr="00280CDB" w:rsidRDefault="00B4657F" w:rsidP="00C81847">
      <w:pPr>
        <w:widowControl w:val="0"/>
        <w:autoSpaceDE w:val="0"/>
        <w:autoSpaceDN w:val="0"/>
        <w:adjustRightInd w:val="0"/>
        <w:ind w:right="-427"/>
        <w:jc w:val="right"/>
        <w:rPr>
          <w:rFonts w:ascii="Arial" w:hAnsi="Arial" w:cs="Arial"/>
          <w:bCs/>
          <w:sz w:val="20"/>
          <w:szCs w:val="20"/>
        </w:rPr>
      </w:pPr>
      <w:r w:rsidRPr="00280CDB">
        <w:rPr>
          <w:rFonts w:ascii="Arial" w:hAnsi="Arial" w:cs="Arial"/>
          <w:bCs/>
          <w:sz w:val="20"/>
          <w:szCs w:val="20"/>
        </w:rPr>
        <w:t xml:space="preserve"> 2018.gada</w:t>
      </w:r>
      <w:r w:rsidR="00B379B5" w:rsidRPr="00280CDB">
        <w:rPr>
          <w:rFonts w:ascii="Arial" w:hAnsi="Arial" w:cs="Arial"/>
          <w:bCs/>
          <w:sz w:val="20"/>
          <w:szCs w:val="20"/>
        </w:rPr>
        <w:t xml:space="preserve"> 2</w:t>
      </w:r>
      <w:r w:rsidR="00A048F0" w:rsidRPr="00280CDB">
        <w:rPr>
          <w:rFonts w:ascii="Arial" w:hAnsi="Arial" w:cs="Arial"/>
          <w:bCs/>
          <w:sz w:val="20"/>
          <w:szCs w:val="20"/>
        </w:rPr>
        <w:t>8</w:t>
      </w:r>
      <w:r w:rsidRPr="00280CDB">
        <w:rPr>
          <w:rFonts w:ascii="Arial" w:hAnsi="Arial" w:cs="Arial"/>
          <w:bCs/>
          <w:sz w:val="20"/>
          <w:szCs w:val="20"/>
        </w:rPr>
        <w:t>.</w:t>
      </w:r>
      <w:r w:rsidR="00A048F0" w:rsidRPr="00280CDB">
        <w:rPr>
          <w:rFonts w:ascii="Arial" w:hAnsi="Arial" w:cs="Arial"/>
          <w:bCs/>
          <w:sz w:val="20"/>
          <w:szCs w:val="20"/>
        </w:rPr>
        <w:t>nove</w:t>
      </w:r>
      <w:r w:rsidR="0056331F" w:rsidRPr="00280CDB">
        <w:rPr>
          <w:rFonts w:ascii="Arial" w:hAnsi="Arial" w:cs="Arial"/>
          <w:bCs/>
          <w:sz w:val="20"/>
          <w:szCs w:val="20"/>
        </w:rPr>
        <w:t xml:space="preserve">mbra </w:t>
      </w:r>
      <w:r w:rsidRPr="00280CDB">
        <w:rPr>
          <w:rFonts w:ascii="Arial" w:hAnsi="Arial" w:cs="Arial"/>
          <w:bCs/>
          <w:sz w:val="20"/>
          <w:szCs w:val="20"/>
        </w:rPr>
        <w:t>sēdē, protokols Nr.</w:t>
      </w:r>
      <w:r w:rsidR="0056331F" w:rsidRPr="00280CDB">
        <w:rPr>
          <w:rFonts w:ascii="Arial" w:hAnsi="Arial" w:cs="Arial"/>
          <w:bCs/>
          <w:sz w:val="20"/>
          <w:szCs w:val="20"/>
        </w:rPr>
        <w:t>2</w:t>
      </w:r>
      <w:r w:rsidRPr="00280CDB">
        <w:rPr>
          <w:rFonts w:ascii="Arial" w:hAnsi="Arial" w:cs="Arial"/>
          <w:bCs/>
          <w:sz w:val="20"/>
          <w:szCs w:val="20"/>
        </w:rPr>
        <w:t xml:space="preserve"> </w:t>
      </w:r>
    </w:p>
    <w:p w14:paraId="06F0F9F4" w14:textId="77777777" w:rsidR="00B4657F" w:rsidRPr="00280CDB" w:rsidRDefault="00B4657F" w:rsidP="00B4657F">
      <w:pPr>
        <w:ind w:right="-143"/>
        <w:jc w:val="both"/>
        <w:rPr>
          <w:rFonts w:ascii="Arial" w:hAnsi="Arial" w:cs="Arial"/>
          <w:b/>
          <w:sz w:val="20"/>
          <w:szCs w:val="20"/>
          <w:lang w:eastAsia="en-US"/>
        </w:rPr>
      </w:pPr>
    </w:p>
    <w:p w14:paraId="50ADC08F" w14:textId="77777777" w:rsidR="0070791A" w:rsidRPr="00280CDB" w:rsidRDefault="0070791A" w:rsidP="00B4657F">
      <w:pPr>
        <w:ind w:right="-143"/>
        <w:jc w:val="both"/>
        <w:rPr>
          <w:rFonts w:ascii="Arial" w:hAnsi="Arial" w:cs="Arial"/>
          <w:b/>
          <w:sz w:val="20"/>
          <w:szCs w:val="20"/>
          <w:lang w:eastAsia="en-US"/>
        </w:rPr>
      </w:pPr>
    </w:p>
    <w:p w14:paraId="5E8A7A74" w14:textId="2797193C" w:rsidR="00B4657F" w:rsidRPr="00280CDB" w:rsidRDefault="00B4657F" w:rsidP="003C6F75">
      <w:pPr>
        <w:ind w:right="-143"/>
        <w:jc w:val="both"/>
        <w:rPr>
          <w:rFonts w:ascii="Arial" w:eastAsia="Calibri" w:hAnsi="Arial" w:cs="Arial"/>
          <w:b/>
          <w:i/>
          <w:sz w:val="20"/>
          <w:szCs w:val="20"/>
          <w:lang w:eastAsia="en-US"/>
        </w:rPr>
      </w:pPr>
      <w:r w:rsidRPr="00280CDB">
        <w:rPr>
          <w:rFonts w:ascii="Arial" w:hAnsi="Arial" w:cs="Arial"/>
          <w:b/>
          <w:sz w:val="20"/>
          <w:szCs w:val="20"/>
          <w:lang w:eastAsia="en-US"/>
        </w:rPr>
        <w:t xml:space="preserve">Par </w:t>
      </w:r>
      <w:r w:rsidR="00D0625E" w:rsidRPr="00280CDB">
        <w:rPr>
          <w:rFonts w:ascii="Arial" w:hAnsi="Arial" w:cs="Arial"/>
          <w:b/>
          <w:sz w:val="20"/>
          <w:szCs w:val="20"/>
          <w:lang w:eastAsia="en-US"/>
        </w:rPr>
        <w:t>iepirkuma</w:t>
      </w:r>
      <w:r w:rsidRPr="00280CDB">
        <w:rPr>
          <w:rFonts w:ascii="Arial" w:hAnsi="Arial" w:cs="Arial"/>
          <w:b/>
          <w:sz w:val="20"/>
          <w:szCs w:val="20"/>
          <w:lang w:eastAsia="en-US"/>
        </w:rPr>
        <w:t xml:space="preserve"> </w:t>
      </w:r>
      <w:r w:rsidRPr="00280CDB">
        <w:rPr>
          <w:rFonts w:ascii="Arial" w:eastAsia="Calibri" w:hAnsi="Arial" w:cs="Arial"/>
          <w:b/>
          <w:i/>
          <w:sz w:val="20"/>
          <w:szCs w:val="20"/>
          <w:lang w:eastAsia="en-US"/>
        </w:rPr>
        <w:t>“</w:t>
      </w:r>
      <w:r w:rsidR="003C6F75" w:rsidRPr="00280CDB">
        <w:rPr>
          <w:rFonts w:ascii="Arial" w:eastAsia="Calibri" w:hAnsi="Arial" w:cs="Arial"/>
          <w:b/>
          <w:i/>
          <w:sz w:val="20"/>
          <w:szCs w:val="20"/>
          <w:lang w:eastAsia="en-US"/>
        </w:rPr>
        <w:t xml:space="preserve">Tirdzniecības kanāla krasta nostiprinājumu tehniskā apsekošana Vecajā ostmalā, posmā no Tramvaja tilta līdz Jaunajam tiltam, Liepājā” </w:t>
      </w:r>
      <w:r w:rsidRPr="00280CDB">
        <w:rPr>
          <w:rFonts w:ascii="Arial" w:eastAsia="Calibri" w:hAnsi="Arial" w:cs="Arial"/>
          <w:bCs/>
          <w:sz w:val="20"/>
          <w:szCs w:val="20"/>
          <w:lang w:eastAsia="en-US"/>
        </w:rPr>
        <w:t>(LPP 201</w:t>
      </w:r>
      <w:r w:rsidR="00537B5A" w:rsidRPr="00280CDB">
        <w:rPr>
          <w:rFonts w:ascii="Arial" w:eastAsia="Calibri" w:hAnsi="Arial" w:cs="Arial"/>
          <w:bCs/>
          <w:sz w:val="20"/>
          <w:szCs w:val="20"/>
          <w:lang w:eastAsia="en-US"/>
        </w:rPr>
        <w:t>8/</w:t>
      </w:r>
      <w:r w:rsidR="0056331F" w:rsidRPr="00280CDB">
        <w:rPr>
          <w:rFonts w:ascii="Arial" w:eastAsia="Calibri" w:hAnsi="Arial" w:cs="Arial"/>
          <w:bCs/>
          <w:sz w:val="20"/>
          <w:szCs w:val="20"/>
          <w:lang w:eastAsia="en-US"/>
        </w:rPr>
        <w:t>1</w:t>
      </w:r>
      <w:r w:rsidR="003C6F75" w:rsidRPr="00280CDB">
        <w:rPr>
          <w:rFonts w:ascii="Arial" w:eastAsia="Calibri" w:hAnsi="Arial" w:cs="Arial"/>
          <w:bCs/>
          <w:sz w:val="20"/>
          <w:szCs w:val="20"/>
          <w:lang w:eastAsia="en-US"/>
        </w:rPr>
        <w:t>67</w:t>
      </w:r>
      <w:r w:rsidRPr="00280CDB">
        <w:rPr>
          <w:rFonts w:ascii="Arial" w:eastAsia="Calibri" w:hAnsi="Arial" w:cs="Arial"/>
          <w:bCs/>
          <w:sz w:val="20"/>
          <w:szCs w:val="20"/>
          <w:lang w:eastAsia="en-US"/>
        </w:rPr>
        <w:t xml:space="preserve">) </w:t>
      </w:r>
      <w:r w:rsidR="00D0625E" w:rsidRPr="00280CDB">
        <w:rPr>
          <w:rFonts w:ascii="Arial" w:hAnsi="Arial" w:cs="Arial"/>
          <w:b/>
          <w:sz w:val="20"/>
          <w:szCs w:val="20"/>
          <w:lang w:eastAsia="en-US"/>
        </w:rPr>
        <w:t>nolikuma skaidrojumiem</w:t>
      </w:r>
      <w:r w:rsidRPr="00280CDB">
        <w:rPr>
          <w:rFonts w:ascii="Arial" w:hAnsi="Arial" w:cs="Arial"/>
          <w:b/>
          <w:sz w:val="20"/>
          <w:szCs w:val="20"/>
          <w:lang w:eastAsia="en-US"/>
        </w:rPr>
        <w:t>.</w:t>
      </w:r>
    </w:p>
    <w:p w14:paraId="1C6AC12D" w14:textId="77777777" w:rsidR="00FA7F76" w:rsidRPr="00280CDB" w:rsidRDefault="00FA7F76" w:rsidP="00B4657F">
      <w:pPr>
        <w:ind w:right="-143"/>
        <w:jc w:val="both"/>
        <w:rPr>
          <w:rFonts w:ascii="Arial" w:eastAsia="Calibri" w:hAnsi="Arial" w:cs="Arial"/>
          <w:bCs/>
          <w:sz w:val="20"/>
          <w:szCs w:val="20"/>
          <w:lang w:eastAsia="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63"/>
      </w:tblGrid>
      <w:tr w:rsidR="00B4657F" w:rsidRPr="00FD62DE" w14:paraId="739E0F99" w14:textId="77777777" w:rsidTr="006D5143">
        <w:tc>
          <w:tcPr>
            <w:tcW w:w="9072" w:type="dxa"/>
            <w:gridSpan w:val="2"/>
            <w:shd w:val="clear" w:color="auto" w:fill="CCFFCC"/>
          </w:tcPr>
          <w:p w14:paraId="0188AE94" w14:textId="77777777" w:rsidR="00B4657F" w:rsidRPr="00FD62DE" w:rsidRDefault="00B4657F" w:rsidP="00B4657F">
            <w:pPr>
              <w:autoSpaceDE w:val="0"/>
              <w:autoSpaceDN w:val="0"/>
              <w:adjustRightInd w:val="0"/>
              <w:jc w:val="both"/>
              <w:rPr>
                <w:rFonts w:ascii="Arial" w:hAnsi="Arial" w:cs="Arial"/>
                <w:sz w:val="8"/>
                <w:szCs w:val="8"/>
                <w:lang w:eastAsia="en-US"/>
              </w:rPr>
            </w:pPr>
            <w:bookmarkStart w:id="0" w:name="_Hlk500400723"/>
            <w:bookmarkStart w:id="1" w:name="_Hlk507760749"/>
            <w:bookmarkStart w:id="2" w:name="_Hlk507761961"/>
          </w:p>
        </w:tc>
      </w:tr>
      <w:tr w:rsidR="00B4657F" w:rsidRPr="00280CDB" w14:paraId="28C51DD7" w14:textId="77777777" w:rsidTr="006D5143">
        <w:trPr>
          <w:trHeight w:val="563"/>
        </w:trPr>
        <w:tc>
          <w:tcPr>
            <w:tcW w:w="1809" w:type="dxa"/>
          </w:tcPr>
          <w:p w14:paraId="11C94464" w14:textId="083CC64C" w:rsidR="00B4657F" w:rsidRPr="00280CDB" w:rsidRDefault="00B4657F" w:rsidP="00B4657F">
            <w:pPr>
              <w:spacing w:before="80" w:after="80"/>
              <w:rPr>
                <w:rFonts w:ascii="Arial" w:hAnsi="Arial" w:cs="Arial"/>
                <w:b/>
                <w:bCs/>
                <w:sz w:val="20"/>
                <w:szCs w:val="20"/>
                <w:highlight w:val="yellow"/>
                <w:lang w:eastAsia="en-US"/>
              </w:rPr>
            </w:pPr>
            <w:bookmarkStart w:id="3" w:name="_Hlk503429744"/>
            <w:r w:rsidRPr="00280CDB">
              <w:rPr>
                <w:rFonts w:ascii="Arial" w:hAnsi="Arial" w:cs="Arial"/>
                <w:b/>
                <w:bCs/>
                <w:sz w:val="20"/>
                <w:szCs w:val="20"/>
                <w:lang w:eastAsia="en-US"/>
              </w:rPr>
              <w:t>Jautājums</w:t>
            </w:r>
          </w:p>
        </w:tc>
        <w:tc>
          <w:tcPr>
            <w:tcW w:w="7263" w:type="dxa"/>
          </w:tcPr>
          <w:p w14:paraId="06AAABD6" w14:textId="7D597A55" w:rsidR="00062025" w:rsidRPr="00280CDB" w:rsidRDefault="00062025" w:rsidP="00062025">
            <w:pPr>
              <w:shd w:val="clear" w:color="auto" w:fill="FFFFFF"/>
              <w:rPr>
                <w:rFonts w:ascii="Arial" w:hAnsi="Arial" w:cs="Arial"/>
                <w:color w:val="000000"/>
                <w:sz w:val="20"/>
                <w:szCs w:val="20"/>
              </w:rPr>
            </w:pPr>
            <w:r w:rsidRPr="00280CDB">
              <w:rPr>
                <w:rFonts w:ascii="Arial" w:hAnsi="Arial" w:cs="Arial"/>
                <w:color w:val="000000"/>
                <w:sz w:val="20"/>
                <w:szCs w:val="20"/>
              </w:rPr>
              <w:t>Vai par esošo krasta nostiprinājumu ir pieejama kāda tehniskā informācija? Piemēram, būvniecības vai rekonstrukcijas būvprojekti, pases, iepriekš veiktu apsekošanu tehniskie atzinumi, tiešā tuvumā veiktu ģeotehnisko izpēšu atskaites, utt. Ja šāda informācija ir pieejama, vai pasūtītājs varētu to publicēt?</w:t>
            </w:r>
            <w:r w:rsidRPr="00280CDB">
              <w:rPr>
                <w:rFonts w:ascii="Arial" w:hAnsi="Arial" w:cs="Arial"/>
                <w:color w:val="FF0000"/>
                <w:sz w:val="20"/>
                <w:szCs w:val="20"/>
              </w:rPr>
              <w:t> </w:t>
            </w:r>
          </w:p>
          <w:p w14:paraId="5BD8D736" w14:textId="1357291B" w:rsidR="00985A62" w:rsidRPr="00280CDB" w:rsidRDefault="00985A62" w:rsidP="00BC5380">
            <w:pPr>
              <w:tabs>
                <w:tab w:val="left" w:pos="7011"/>
              </w:tabs>
              <w:ind w:right="39"/>
              <w:jc w:val="both"/>
              <w:rPr>
                <w:rFonts w:ascii="Arial" w:hAnsi="Arial" w:cs="Arial"/>
                <w:sz w:val="20"/>
                <w:szCs w:val="20"/>
                <w:lang w:eastAsia="en-US"/>
              </w:rPr>
            </w:pPr>
          </w:p>
        </w:tc>
      </w:tr>
      <w:tr w:rsidR="00B4657F" w:rsidRPr="00280CDB" w14:paraId="00C773A9" w14:textId="77777777" w:rsidTr="006D5143">
        <w:tc>
          <w:tcPr>
            <w:tcW w:w="1809" w:type="dxa"/>
          </w:tcPr>
          <w:p w14:paraId="2D16982C" w14:textId="0FCE34F5" w:rsidR="00B4657F" w:rsidRPr="00280CDB" w:rsidRDefault="00B4657F"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1A210B9E" w14:textId="236F7A2B" w:rsidR="00B4657F" w:rsidRPr="00280CDB" w:rsidRDefault="00062025" w:rsidP="00280CDB">
            <w:pPr>
              <w:spacing w:before="20" w:after="20"/>
              <w:jc w:val="both"/>
              <w:rPr>
                <w:rFonts w:ascii="Arial" w:hAnsi="Arial" w:cs="Arial"/>
                <w:color w:val="000000"/>
                <w:sz w:val="20"/>
                <w:szCs w:val="20"/>
                <w:lang w:eastAsia="en-US"/>
              </w:rPr>
            </w:pPr>
            <w:r w:rsidRPr="00280CDB">
              <w:rPr>
                <w:rFonts w:ascii="Arial" w:hAnsi="Arial" w:cs="Arial"/>
                <w:sz w:val="20"/>
                <w:szCs w:val="20"/>
              </w:rPr>
              <w:t xml:space="preserve">Pasūtītāja rīcībā nav šāda informācija. </w:t>
            </w:r>
          </w:p>
        </w:tc>
      </w:tr>
      <w:tr w:rsidR="006B2C66" w:rsidRPr="00280CDB" w14:paraId="2A8132F4" w14:textId="77777777" w:rsidTr="006D5143">
        <w:tc>
          <w:tcPr>
            <w:tcW w:w="1809" w:type="dxa"/>
          </w:tcPr>
          <w:p w14:paraId="62BC9D55" w14:textId="60A4CA4E" w:rsidR="006B2C66" w:rsidRPr="00280CDB" w:rsidRDefault="006B2C66"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78ECABA1" w14:textId="12A13620" w:rsidR="006B2C66"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 xml:space="preserve">Vai pasūtītājs varētu publicēt Nolikuma 3. pielikuma 6.1. punktā minēto topogrāfiju? </w:t>
            </w:r>
          </w:p>
        </w:tc>
      </w:tr>
      <w:tr w:rsidR="006B2C66" w:rsidRPr="00280CDB" w14:paraId="6EC4EB29" w14:textId="77777777" w:rsidTr="006D5143">
        <w:tc>
          <w:tcPr>
            <w:tcW w:w="1809" w:type="dxa"/>
          </w:tcPr>
          <w:p w14:paraId="5FFF3086" w14:textId="7EF266C2" w:rsidR="006B2C66" w:rsidRPr="00280CDB" w:rsidRDefault="003C6F7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5BF55B85" w14:textId="033A0102" w:rsidR="006B2C66" w:rsidRPr="00280CDB" w:rsidRDefault="00062025" w:rsidP="00335560">
            <w:pPr>
              <w:spacing w:before="20" w:after="20"/>
              <w:jc w:val="both"/>
              <w:rPr>
                <w:rFonts w:ascii="Arial" w:hAnsi="Arial" w:cs="Arial"/>
                <w:color w:val="000000"/>
                <w:sz w:val="20"/>
                <w:szCs w:val="20"/>
                <w:lang w:eastAsia="en-US"/>
              </w:rPr>
            </w:pPr>
            <w:r w:rsidRPr="00335560">
              <w:rPr>
                <w:rFonts w:ascii="Arial" w:hAnsi="Arial" w:cs="Arial"/>
                <w:color w:val="000000"/>
                <w:sz w:val="20"/>
                <w:szCs w:val="20"/>
                <w:lang w:eastAsia="en-US"/>
              </w:rPr>
              <w:t>Topogrāfija ir pasūtīta</w:t>
            </w:r>
            <w:r w:rsidR="00335560" w:rsidRPr="00335560">
              <w:rPr>
                <w:rFonts w:ascii="Arial" w:hAnsi="Arial" w:cs="Arial"/>
                <w:color w:val="000000"/>
                <w:sz w:val="20"/>
                <w:szCs w:val="20"/>
                <w:lang w:eastAsia="en-US"/>
              </w:rPr>
              <w:t xml:space="preserve"> un</w:t>
            </w:r>
            <w:r w:rsidRPr="00335560">
              <w:rPr>
                <w:rFonts w:ascii="Arial" w:hAnsi="Arial" w:cs="Arial"/>
                <w:color w:val="000000"/>
                <w:sz w:val="20"/>
                <w:szCs w:val="20"/>
                <w:lang w:eastAsia="en-US"/>
              </w:rPr>
              <w:t xml:space="preserve"> pieejama </w:t>
            </w:r>
            <w:r w:rsidR="00335560" w:rsidRPr="00335560">
              <w:rPr>
                <w:rFonts w:ascii="Arial" w:hAnsi="Arial" w:cs="Arial"/>
                <w:color w:val="000000"/>
                <w:sz w:val="20"/>
                <w:szCs w:val="20"/>
                <w:lang w:eastAsia="en-US"/>
              </w:rPr>
              <w:t xml:space="preserve">būs </w:t>
            </w:r>
            <w:r w:rsidR="00B4465E" w:rsidRPr="00335560">
              <w:rPr>
                <w:rFonts w:ascii="Arial" w:hAnsi="Arial" w:cs="Arial"/>
                <w:color w:val="000000"/>
                <w:sz w:val="20"/>
                <w:szCs w:val="20"/>
                <w:lang w:eastAsia="en-US"/>
              </w:rPr>
              <w:t>apmēram 2019.gada janvāra beigās.</w:t>
            </w:r>
            <w:r w:rsidRPr="00335560">
              <w:rPr>
                <w:rFonts w:ascii="Arial" w:hAnsi="Arial" w:cs="Arial"/>
                <w:color w:val="000000"/>
                <w:sz w:val="20"/>
                <w:szCs w:val="20"/>
                <w:lang w:eastAsia="en-US"/>
              </w:rPr>
              <w:t xml:space="preserve"> Situācijas plānu var apskatīt lapā  http://80.232.164.134/</w:t>
            </w:r>
          </w:p>
        </w:tc>
      </w:tr>
      <w:tr w:rsidR="003C6F75" w:rsidRPr="00280CDB" w14:paraId="7A6174A4" w14:textId="77777777" w:rsidTr="006D5143">
        <w:tc>
          <w:tcPr>
            <w:tcW w:w="1809" w:type="dxa"/>
          </w:tcPr>
          <w:p w14:paraId="1D36994E" w14:textId="43B23BC3" w:rsidR="003C6F75" w:rsidRPr="00280CDB" w:rsidRDefault="003C6F7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52A40BB1" w14:textId="2C75BCF3" w:rsidR="003C6F7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 xml:space="preserve">Lūdzam pasūtītāju topogrāfijā norādīt precīzas apsekošanas darbu robežas. </w:t>
            </w:r>
          </w:p>
        </w:tc>
      </w:tr>
      <w:tr w:rsidR="003C6F75" w:rsidRPr="00280CDB" w14:paraId="19A5015F" w14:textId="77777777" w:rsidTr="006D5143">
        <w:tc>
          <w:tcPr>
            <w:tcW w:w="1809" w:type="dxa"/>
          </w:tcPr>
          <w:p w14:paraId="07C4B4A3" w14:textId="27AB8521" w:rsidR="003C6F75" w:rsidRPr="00280CDB" w:rsidRDefault="003C6F7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20528AD6" w14:textId="3BDE75BE" w:rsidR="003C6F75" w:rsidRPr="00280CDB" w:rsidRDefault="00062025" w:rsidP="00BF49CC">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Apsekošanas darba robežas minētas Darba uzdevumā -  Tirdzniecības kanāls Vecajā ostmalā posmā no Tramvaja tilta līdz Jaunajam tiltam, Liepājā</w:t>
            </w:r>
          </w:p>
        </w:tc>
      </w:tr>
      <w:tr w:rsidR="003C6F75" w:rsidRPr="00280CDB" w14:paraId="5D3AD675" w14:textId="77777777" w:rsidTr="006D5143">
        <w:tc>
          <w:tcPr>
            <w:tcW w:w="1809" w:type="dxa"/>
          </w:tcPr>
          <w:p w14:paraId="6A3253E1" w14:textId="7A1EFBEE" w:rsidR="003C6F75" w:rsidRPr="00280CDB" w:rsidRDefault="003C6F7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3A8A3202" w14:textId="4CBDABAA" w:rsidR="00062025" w:rsidRPr="00280CDB" w:rsidRDefault="00280CDB" w:rsidP="00062025">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N</w:t>
            </w:r>
            <w:r w:rsidR="00062025" w:rsidRPr="00280CDB">
              <w:rPr>
                <w:rFonts w:ascii="Arial" w:hAnsi="Arial" w:cs="Arial"/>
                <w:color w:val="000000"/>
                <w:sz w:val="20"/>
                <w:szCs w:val="20"/>
                <w:lang w:eastAsia="en-US"/>
              </w:rPr>
              <w:t>olikuma 3. pielikuma 7.2. punktā ir prasīts veikt nestspējas novērtējumu. Lūdzam pasūtītāju precizēt:</w:t>
            </w:r>
          </w:p>
          <w:p w14:paraId="62AD53DC" w14:textId="52D8148B" w:rsidR="00062025" w:rsidRPr="00280CDB" w:rsidRDefault="00062025" w:rsidP="00062025">
            <w:pPr>
              <w:pStyle w:val="ListParagraph"/>
              <w:numPr>
                <w:ilvl w:val="0"/>
                <w:numId w:val="20"/>
              </w:num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 xml:space="preserve">Ar kādu mērķi tiek prasīts veikt šādu novērtējumu?  </w:t>
            </w:r>
          </w:p>
          <w:p w14:paraId="27C8CBB0" w14:textId="7D12E535" w:rsidR="003C6F75" w:rsidRPr="00280CDB" w:rsidRDefault="00062025" w:rsidP="00062025">
            <w:pPr>
              <w:pStyle w:val="ListParagraph"/>
              <w:numPr>
                <w:ilvl w:val="0"/>
                <w:numId w:val="20"/>
              </w:num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 xml:space="preserve">Cik konstrukcijas šķērsgriezumos ir nepieciešams veikt šādu novērtējumu? </w:t>
            </w:r>
          </w:p>
        </w:tc>
      </w:tr>
      <w:tr w:rsidR="003C6F75" w:rsidRPr="00280CDB" w14:paraId="342D129F" w14:textId="77777777" w:rsidTr="006D5143">
        <w:tc>
          <w:tcPr>
            <w:tcW w:w="1809" w:type="dxa"/>
          </w:tcPr>
          <w:p w14:paraId="35423732" w14:textId="11B3DB77" w:rsidR="003C6F75" w:rsidRPr="00280CDB" w:rsidRDefault="003C6F7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2FAFB9F7" w14:textId="77777777" w:rsidR="003C6F75" w:rsidRPr="00280CDB" w:rsidRDefault="00062025" w:rsidP="00062025">
            <w:pPr>
              <w:pStyle w:val="ListParagraph"/>
              <w:numPr>
                <w:ilvl w:val="0"/>
                <w:numId w:val="19"/>
              </w:num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Novērtējums nepieciešams stabilai krasta konstrukcijai sekojošiem ekspluatācijas apstākļiem - drošai gājēju un riteņbraucēju pārvietošanās iespējai, skatu laukumu izveidei un drošai enkurošanās iespējai tam šobrīd atvēlētajās vietās</w:t>
            </w:r>
          </w:p>
          <w:p w14:paraId="484C5A32" w14:textId="6B006EAB" w:rsidR="00062025" w:rsidRPr="00280CDB" w:rsidRDefault="00062025" w:rsidP="00062025">
            <w:pPr>
              <w:pStyle w:val="ListParagraph"/>
              <w:numPr>
                <w:ilvl w:val="0"/>
                <w:numId w:val="19"/>
              </w:num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Tas jāizvērtē Izpildītā</w:t>
            </w:r>
            <w:r w:rsidR="00335560">
              <w:rPr>
                <w:rFonts w:ascii="Arial" w:hAnsi="Arial" w:cs="Arial"/>
                <w:color w:val="000000"/>
                <w:sz w:val="20"/>
                <w:szCs w:val="20"/>
                <w:lang w:eastAsia="en-US"/>
              </w:rPr>
              <w:t>jam, ņemot vērā esošo situāciju, bet Pasūtītāja ieskatā vismaz 7 (septiņos) šķērsgriezumos.</w:t>
            </w:r>
          </w:p>
        </w:tc>
      </w:tr>
      <w:tr w:rsidR="003C6F75" w:rsidRPr="00280CDB" w14:paraId="5205022C" w14:textId="77777777" w:rsidTr="006D5143">
        <w:tc>
          <w:tcPr>
            <w:tcW w:w="1809" w:type="dxa"/>
          </w:tcPr>
          <w:p w14:paraId="50FA3CF0" w14:textId="011789BC" w:rsidR="003C6F75" w:rsidRPr="00280CDB" w:rsidRDefault="003C6F7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2B009FF3" w14:textId="74DF2642" w:rsidR="003C6F7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 xml:space="preserve">Nolikuma 3. pielikuma 7.2. punktā ir prasīts sniegt ieteikumu par veicamiem pasākumiem un darbiem krastmalas pārbūves būvprojekta izstrādē. Saskaņā ar Būvniecības likumu: „būves pārbūve — būvdarbi, kuru rezultātā ir mainīts būves vai tās daļas apjoms vai pastiprināti nesošie elementi vai konstrukcijas, mainot vai nemainot lietošanas veidu”. Kāda veida pārbūve krasta nostiprinājumam ir paredzēta? Varbūt ir domāta būves atjaunošana nevis pārbūve? </w:t>
            </w:r>
          </w:p>
        </w:tc>
      </w:tr>
      <w:tr w:rsidR="003C6F75" w:rsidRPr="00280CDB" w14:paraId="49E321CE" w14:textId="77777777" w:rsidTr="006D5143">
        <w:tc>
          <w:tcPr>
            <w:tcW w:w="1809" w:type="dxa"/>
          </w:tcPr>
          <w:p w14:paraId="2531241C" w14:textId="7F0B9C01" w:rsidR="003C6F75" w:rsidRPr="00280CDB" w:rsidRDefault="003C6F7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6942FCA4" w14:textId="2FCBA1EC" w:rsidR="003C6F75" w:rsidRPr="00280CDB" w:rsidRDefault="00062025" w:rsidP="00BF49CC">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Pasūtītājs, veicot vizuālu krasta apsekošanu, uzskata, ka būs nepieciešama pārbūve. Izpildītājam slēdzieni par nepieciešamo pārbūvi vai atjaunošanu jāiekļauj tehniskās apsekošanas  atzinumā.</w:t>
            </w:r>
          </w:p>
        </w:tc>
      </w:tr>
      <w:tr w:rsidR="003C6F75" w:rsidRPr="00280CDB" w14:paraId="23558FFC" w14:textId="77777777" w:rsidTr="006D5143">
        <w:tc>
          <w:tcPr>
            <w:tcW w:w="1809" w:type="dxa"/>
          </w:tcPr>
          <w:p w14:paraId="2994A9D7" w14:textId="7B6CC0BB" w:rsidR="003C6F75" w:rsidRPr="00280CDB" w:rsidRDefault="003C6F7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474453F4" w14:textId="1A0C81B2" w:rsidR="003C6F7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 xml:space="preserve">Vai zemūdens apsekošanas ietvaros ir jāapseko tikai krasta nostiprinājuma zemūdens daļa vai arī gultne noteiktā platumā krasta nostiprinājuma priekšā, fiksējot, piemēram, dažādus uz gultnes esošos objektus - akmeņu krāvumus, lielgabarīta objektus, izskalojumus, utt.? Ja otrais variants, tad lūdzu precizējiet cik platā joslā ir jāveic apsekošana. </w:t>
            </w:r>
          </w:p>
        </w:tc>
      </w:tr>
      <w:tr w:rsidR="003C6F75" w:rsidRPr="00280CDB" w14:paraId="4AEBE6F2" w14:textId="77777777" w:rsidTr="006D5143">
        <w:tc>
          <w:tcPr>
            <w:tcW w:w="1809" w:type="dxa"/>
          </w:tcPr>
          <w:p w14:paraId="24816FF2" w14:textId="162AC0BE" w:rsidR="003C6F75" w:rsidRPr="00280CDB" w:rsidRDefault="003C6F7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lastRenderedPageBreak/>
              <w:t>Skaidrojums</w:t>
            </w:r>
          </w:p>
        </w:tc>
        <w:tc>
          <w:tcPr>
            <w:tcW w:w="7263" w:type="dxa"/>
          </w:tcPr>
          <w:p w14:paraId="14B04FA3" w14:textId="6CD8599C" w:rsidR="003C6F75" w:rsidRPr="00280CDB" w:rsidRDefault="00062025" w:rsidP="00BF49CC">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Tehniskai apsekošanai nepieciešamai zonai un apjomam jābūt tādam, lai varētu pilnvērtīgi izvērtēt esošo situāciju un sniegt nepieciešamās rekomendācijas.</w:t>
            </w:r>
          </w:p>
        </w:tc>
      </w:tr>
      <w:tr w:rsidR="00062025" w:rsidRPr="00280CDB" w14:paraId="1F54AFEE" w14:textId="77777777" w:rsidTr="006D5143">
        <w:tc>
          <w:tcPr>
            <w:tcW w:w="1809" w:type="dxa"/>
          </w:tcPr>
          <w:p w14:paraId="60235A18" w14:textId="281EED6F"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4744393D" w14:textId="44B088E2" w:rsidR="0006202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Vai pasūtītāja rīcībā ir kanāla gar krasta stiprinājumu dziļumu mērījumi? Ja ir, vai pasūtītājs tos varētu publicēt?</w:t>
            </w:r>
          </w:p>
        </w:tc>
      </w:tr>
      <w:tr w:rsidR="00062025" w:rsidRPr="00280CDB" w14:paraId="2073E24A" w14:textId="77777777" w:rsidTr="006D5143">
        <w:tc>
          <w:tcPr>
            <w:tcW w:w="1809" w:type="dxa"/>
          </w:tcPr>
          <w:p w14:paraId="0EEDFDFA" w14:textId="45877ADD"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5B35225B" w14:textId="2D8AE644" w:rsidR="00062025" w:rsidRPr="00280CDB" w:rsidRDefault="00062025" w:rsidP="00BF49CC">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Pasūtītāja rīcībā nav šāda informācija</w:t>
            </w:r>
          </w:p>
        </w:tc>
      </w:tr>
      <w:tr w:rsidR="00062025" w:rsidRPr="00280CDB" w14:paraId="5535BCE9" w14:textId="77777777" w:rsidTr="006D5143">
        <w:tc>
          <w:tcPr>
            <w:tcW w:w="1809" w:type="dxa"/>
          </w:tcPr>
          <w:p w14:paraId="18BCF392" w14:textId="79814B52"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23D8F4D8" w14:textId="69705F2E" w:rsidR="0006202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 xml:space="preserve">Vai zemūdens apsekošanas ietvaros ir jāveic arī kanāla dziļuma mērījumi? Ja ir jāveic, tad lūdzu precizējiet uzmērāmās joslas platumu un uzmērījumu intervālus.  </w:t>
            </w:r>
          </w:p>
        </w:tc>
      </w:tr>
      <w:tr w:rsidR="00062025" w:rsidRPr="00280CDB" w14:paraId="778DFC2E" w14:textId="77777777" w:rsidTr="006D5143">
        <w:tc>
          <w:tcPr>
            <w:tcW w:w="1809" w:type="dxa"/>
          </w:tcPr>
          <w:p w14:paraId="099D2A90" w14:textId="70337D3A"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6D7689B6" w14:textId="170064FE" w:rsidR="00062025" w:rsidRPr="00280CDB" w:rsidRDefault="00062025" w:rsidP="00BF49CC">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Tehniskai apsekošanai nepieciešamai zonai un apjomam jābūt tādam, lai varētu pilnvērtīgi izvērtēt esošo situāciju un sniegt nepieciešamās rekomendācijas.</w:t>
            </w:r>
          </w:p>
        </w:tc>
      </w:tr>
      <w:tr w:rsidR="00062025" w:rsidRPr="00280CDB" w14:paraId="23FD959A" w14:textId="77777777" w:rsidTr="006D5143">
        <w:tc>
          <w:tcPr>
            <w:tcW w:w="1809" w:type="dxa"/>
          </w:tcPr>
          <w:p w14:paraId="608028F8" w14:textId="5E7491D2"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34C3D67C" w14:textId="77777777" w:rsidR="0006202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Nolikuma 4. pielikuma 5.2. punkts paredz, ka Izpildītājs saņem apmaksu par darbu tikai pēc pilnīgas tā pabeigšanas un nodošanas – pieņemšanas akta parakstīšanas. Ņemot vērā, ka objekta apsekošanā tiks iesaistīti arī apakšuzņēmēji, piemēram, ūdenslīdēji un ģeotehniskās izpētes veicēji, kuri savu darbu veiks iepirkuma līguma izpildes sākumā un būs pabeiguši pirms iepirkuma līguma pilnīgas izpildes, lūdzam pasūtītāju rast iespēju mainīt apmaksas kārtību, nosakot to, piemēram, šādi:</w:t>
            </w:r>
          </w:p>
          <w:p w14:paraId="580825EB" w14:textId="77777777" w:rsidR="0006202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20 % avansa maksājums;</w:t>
            </w:r>
          </w:p>
          <w:p w14:paraId="4BA37E2A" w14:textId="77777777" w:rsidR="0006202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20 % pēc zemūdens apsekošanas atskaites saņemšanas;</w:t>
            </w:r>
          </w:p>
          <w:p w14:paraId="5A2BEA45" w14:textId="77777777" w:rsidR="0006202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20 % pēc ģeotehniskās izpētes atskaites saņemšanas;</w:t>
            </w:r>
          </w:p>
          <w:p w14:paraId="61C7512D" w14:textId="258539A5" w:rsidR="00062025" w:rsidRPr="00280CDB" w:rsidRDefault="002F37B6" w:rsidP="00062025">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 xml:space="preserve">25 </w:t>
            </w:r>
            <w:r w:rsidR="00062025" w:rsidRPr="00280CDB">
              <w:rPr>
                <w:rFonts w:ascii="Arial" w:hAnsi="Arial" w:cs="Arial"/>
                <w:color w:val="000000"/>
                <w:sz w:val="20"/>
                <w:szCs w:val="20"/>
                <w:lang w:eastAsia="en-US"/>
              </w:rPr>
              <w:t>% pēc apsekošanas atskaites melnraksta versijas iesniegšanas pasūtītājam;</w:t>
            </w:r>
          </w:p>
          <w:p w14:paraId="2FB092D4" w14:textId="36820BB5" w:rsidR="0006202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15 % pēc apsekošanas atskaites gala versijas iesniegšanas pasūtītājam un gala nodošanas – pieņemšanas akta parakstīšanas.</w:t>
            </w:r>
          </w:p>
        </w:tc>
      </w:tr>
      <w:tr w:rsidR="00062025" w:rsidRPr="00280CDB" w14:paraId="56F11BC4" w14:textId="77777777" w:rsidTr="006D5143">
        <w:tc>
          <w:tcPr>
            <w:tcW w:w="1809" w:type="dxa"/>
          </w:tcPr>
          <w:p w14:paraId="5260EC77" w14:textId="390B08CB"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6B5C81EC" w14:textId="0AA284A5" w:rsidR="00062025" w:rsidRPr="00280CDB" w:rsidRDefault="000A21C4" w:rsidP="000A21C4">
            <w:pPr>
              <w:spacing w:before="20" w:after="20"/>
              <w:jc w:val="both"/>
              <w:rPr>
                <w:rFonts w:ascii="Arial" w:hAnsi="Arial" w:cs="Arial"/>
                <w:color w:val="000000"/>
                <w:sz w:val="20"/>
                <w:szCs w:val="20"/>
                <w:lang w:eastAsia="en-US"/>
              </w:rPr>
            </w:pPr>
            <w:r w:rsidRPr="00335560">
              <w:rPr>
                <w:rFonts w:ascii="Arial" w:hAnsi="Arial" w:cs="Arial"/>
                <w:sz w:val="20"/>
                <w:szCs w:val="20"/>
                <w:lang w:eastAsia="en-US"/>
              </w:rPr>
              <w:t>Līgumprojekta redakcijā izmaiņas netiks veiktas.</w:t>
            </w:r>
            <w:r w:rsidRPr="00520060">
              <w:rPr>
                <w:rFonts w:ascii="Arial" w:hAnsi="Arial" w:cs="Arial"/>
                <w:sz w:val="20"/>
                <w:szCs w:val="20"/>
                <w:lang w:eastAsia="en-US"/>
              </w:rPr>
              <w:t xml:space="preserve"> </w:t>
            </w:r>
          </w:p>
        </w:tc>
      </w:tr>
      <w:tr w:rsidR="00062025" w:rsidRPr="00280CDB" w14:paraId="6502F7FA" w14:textId="77777777" w:rsidTr="006D5143">
        <w:tc>
          <w:tcPr>
            <w:tcW w:w="1809" w:type="dxa"/>
          </w:tcPr>
          <w:p w14:paraId="7AC310BB" w14:textId="775D35F9"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2865D0AB" w14:textId="15862BB0" w:rsidR="00062025" w:rsidRPr="00335560" w:rsidRDefault="00062025" w:rsidP="00062025">
            <w:pPr>
              <w:spacing w:before="20" w:after="20"/>
              <w:jc w:val="both"/>
              <w:rPr>
                <w:rFonts w:ascii="Arial" w:hAnsi="Arial" w:cs="Arial"/>
                <w:color w:val="000000"/>
                <w:sz w:val="20"/>
                <w:szCs w:val="20"/>
                <w:lang w:eastAsia="en-US"/>
              </w:rPr>
            </w:pPr>
            <w:r w:rsidRPr="00335560">
              <w:rPr>
                <w:rFonts w:ascii="Arial" w:hAnsi="Arial" w:cs="Arial"/>
                <w:color w:val="000000"/>
                <w:sz w:val="20"/>
                <w:szCs w:val="20"/>
                <w:lang w:eastAsia="en-US"/>
              </w:rPr>
              <w:t xml:space="preserve">Lūdzam pasūtītāju apstiprināt, ka saskaņā ar Nolikuma 6. pielikuma prasībām par atbilstošu tiks atzīts speciālists, kuram ir būvprakses sertifikāts „ostu un jūras hidrotehnisko būvju projektēšanā”. </w:t>
            </w:r>
          </w:p>
        </w:tc>
      </w:tr>
      <w:tr w:rsidR="00062025" w:rsidRPr="00280CDB" w14:paraId="553B6CBD" w14:textId="77777777" w:rsidTr="006D5143">
        <w:tc>
          <w:tcPr>
            <w:tcW w:w="1809" w:type="dxa"/>
          </w:tcPr>
          <w:p w14:paraId="3DF01314" w14:textId="4DEC96AE"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3E18B743" w14:textId="22496B38" w:rsidR="00062025" w:rsidRPr="00335560" w:rsidRDefault="00520060" w:rsidP="006D5143">
            <w:pPr>
              <w:spacing w:before="20" w:after="20"/>
              <w:jc w:val="both"/>
              <w:rPr>
                <w:rFonts w:ascii="Arial" w:hAnsi="Arial" w:cs="Arial"/>
                <w:color w:val="000000"/>
                <w:sz w:val="20"/>
                <w:szCs w:val="20"/>
                <w:lang w:eastAsia="en-US"/>
              </w:rPr>
            </w:pPr>
            <w:r w:rsidRPr="00335560">
              <w:rPr>
                <w:rFonts w:ascii="Arial" w:hAnsi="Arial" w:cs="Arial"/>
                <w:color w:val="000000"/>
                <w:sz w:val="20"/>
                <w:szCs w:val="20"/>
                <w:lang w:eastAsia="en-US"/>
              </w:rPr>
              <w:t>Atbilstoši 20.03.2018. MK noteikumos Nr. 169 “Būvspeciālistu kompetences novērtēšanas un patstāvīgās prakses uzraudzības noteikumi” noteiktajam, projektēšanas, būvdarbu vadīšanas un būvuzraudzības specialitātē sertificētais būvspeciālists sertifikātā norādītās darbības sfēras ietvaros var veikt arī attiecīgo inženierbūvju un inženiertīklu tehnisko apsekošanu atbilstoši tehniskās apsekošanas uzdevumam.”</w:t>
            </w:r>
          </w:p>
        </w:tc>
      </w:tr>
      <w:tr w:rsidR="00062025" w:rsidRPr="00280CDB" w14:paraId="3DD45679" w14:textId="77777777" w:rsidTr="006D5143">
        <w:tc>
          <w:tcPr>
            <w:tcW w:w="1809" w:type="dxa"/>
          </w:tcPr>
          <w:p w14:paraId="6CBCC51E" w14:textId="5EA34A49"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Jautājums</w:t>
            </w:r>
          </w:p>
        </w:tc>
        <w:tc>
          <w:tcPr>
            <w:tcW w:w="7263" w:type="dxa"/>
          </w:tcPr>
          <w:p w14:paraId="20E2F4C1" w14:textId="19415C46" w:rsidR="00062025" w:rsidRPr="00280CDB"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 xml:space="preserve">Lūdzam pasūtītāju organizēt projekta izpildes vietas apskati, kur rastos iespēja pretendentiem tikties ar pasūtītāja pārstāvi un kopā apskatīt objektu, labāk saprast darbu apjomus, pasūtītāja prasības un pārrunāt citus jautājumus. </w:t>
            </w:r>
          </w:p>
        </w:tc>
      </w:tr>
      <w:tr w:rsidR="00062025" w:rsidRPr="00280CDB" w14:paraId="68B478A5" w14:textId="77777777" w:rsidTr="006D5143">
        <w:tc>
          <w:tcPr>
            <w:tcW w:w="1809" w:type="dxa"/>
          </w:tcPr>
          <w:p w14:paraId="160628F1" w14:textId="3965C802" w:rsidR="00062025" w:rsidRPr="00280CDB" w:rsidRDefault="00062025" w:rsidP="00B4657F">
            <w:pPr>
              <w:spacing w:before="80" w:after="80"/>
              <w:rPr>
                <w:rFonts w:ascii="Arial" w:hAnsi="Arial" w:cs="Arial"/>
                <w:b/>
                <w:bCs/>
                <w:sz w:val="20"/>
                <w:szCs w:val="20"/>
                <w:lang w:eastAsia="en-US"/>
              </w:rPr>
            </w:pPr>
            <w:r w:rsidRPr="00280CDB">
              <w:rPr>
                <w:rFonts w:ascii="Arial" w:hAnsi="Arial" w:cs="Arial"/>
                <w:b/>
                <w:bCs/>
                <w:sz w:val="20"/>
                <w:szCs w:val="20"/>
                <w:lang w:eastAsia="en-US"/>
              </w:rPr>
              <w:t>Skaidrojums</w:t>
            </w:r>
          </w:p>
        </w:tc>
        <w:tc>
          <w:tcPr>
            <w:tcW w:w="7263" w:type="dxa"/>
          </w:tcPr>
          <w:p w14:paraId="6388DF3C" w14:textId="77777777" w:rsidR="00062025" w:rsidRDefault="00062025" w:rsidP="00062025">
            <w:pPr>
              <w:spacing w:before="20" w:after="20"/>
              <w:jc w:val="both"/>
              <w:rPr>
                <w:rFonts w:ascii="Arial" w:hAnsi="Arial" w:cs="Arial"/>
                <w:color w:val="000000"/>
                <w:sz w:val="20"/>
                <w:szCs w:val="20"/>
                <w:lang w:eastAsia="en-US"/>
              </w:rPr>
            </w:pPr>
            <w:r w:rsidRPr="00280CDB">
              <w:rPr>
                <w:rFonts w:ascii="Arial" w:hAnsi="Arial" w:cs="Arial"/>
                <w:color w:val="000000"/>
                <w:sz w:val="20"/>
                <w:szCs w:val="20"/>
                <w:lang w:eastAsia="en-US"/>
              </w:rPr>
              <w:t xml:space="preserve">Objekta izpildes vieta ir publiski pieejama un apskatāma jebkurā </w:t>
            </w:r>
            <w:r w:rsidR="00FE05D5">
              <w:rPr>
                <w:rFonts w:ascii="Arial" w:hAnsi="Arial" w:cs="Arial"/>
                <w:color w:val="000000"/>
                <w:sz w:val="20"/>
                <w:szCs w:val="20"/>
                <w:lang w:eastAsia="en-US"/>
              </w:rPr>
              <w:t xml:space="preserve"> Pretendenta izvēlētajā laikā. Savukārt, d</w:t>
            </w:r>
            <w:r w:rsidRPr="00280CDB">
              <w:rPr>
                <w:rFonts w:ascii="Arial" w:hAnsi="Arial" w:cs="Arial"/>
                <w:color w:val="000000"/>
                <w:sz w:val="20"/>
                <w:szCs w:val="20"/>
                <w:lang w:eastAsia="en-US"/>
              </w:rPr>
              <w:t>arba robežas ir norādītas Darba uzdevumā.</w:t>
            </w:r>
          </w:p>
          <w:p w14:paraId="055D55E2" w14:textId="3F207D42" w:rsidR="00FE05D5" w:rsidRPr="00280CDB" w:rsidRDefault="00FE05D5" w:rsidP="00335560">
            <w:pPr>
              <w:spacing w:before="20" w:after="20"/>
              <w:jc w:val="both"/>
              <w:rPr>
                <w:rFonts w:ascii="Arial" w:hAnsi="Arial" w:cs="Arial"/>
                <w:color w:val="000000"/>
                <w:sz w:val="20"/>
                <w:szCs w:val="20"/>
                <w:lang w:eastAsia="en-US"/>
              </w:rPr>
            </w:pPr>
            <w:r>
              <w:rPr>
                <w:rFonts w:ascii="Arial" w:hAnsi="Arial" w:cs="Arial"/>
                <w:color w:val="000000"/>
                <w:sz w:val="20"/>
                <w:szCs w:val="20"/>
                <w:lang w:eastAsia="en-US"/>
              </w:rPr>
              <w:t>Ja Objekta apskatē nepieciešams Pasūtītāja pārstāvis, lūdzam iepriekš saz</w:t>
            </w:r>
            <w:r w:rsidR="00335560">
              <w:rPr>
                <w:rFonts w:ascii="Arial" w:hAnsi="Arial" w:cs="Arial"/>
                <w:color w:val="000000"/>
                <w:sz w:val="20"/>
                <w:szCs w:val="20"/>
                <w:lang w:eastAsia="en-US"/>
              </w:rPr>
              <w:t>ināties</w:t>
            </w:r>
            <w:r>
              <w:rPr>
                <w:rFonts w:ascii="Arial" w:hAnsi="Arial" w:cs="Arial"/>
                <w:color w:val="000000"/>
                <w:sz w:val="20"/>
                <w:szCs w:val="20"/>
                <w:lang w:eastAsia="en-US"/>
              </w:rPr>
              <w:t xml:space="preserve"> ar Liepājas pilsētas pašvaldības iestādes “Komunālā pārvalde”  speciālistu Egilu Muižuli, tālr. 26540048</w:t>
            </w:r>
          </w:p>
        </w:tc>
      </w:tr>
      <w:tr w:rsidR="00062025" w:rsidRPr="00FD62DE" w14:paraId="44E466E3" w14:textId="77777777" w:rsidTr="006D5143">
        <w:trPr>
          <w:trHeight w:val="80"/>
        </w:trPr>
        <w:tc>
          <w:tcPr>
            <w:tcW w:w="9072" w:type="dxa"/>
            <w:gridSpan w:val="2"/>
            <w:shd w:val="clear" w:color="auto" w:fill="CCFFCC"/>
          </w:tcPr>
          <w:p w14:paraId="7EACC3E7" w14:textId="415BD676" w:rsidR="00062025" w:rsidRPr="00FD62DE" w:rsidRDefault="00062025" w:rsidP="00B4657F">
            <w:pPr>
              <w:tabs>
                <w:tab w:val="left" w:pos="2552"/>
              </w:tabs>
              <w:suppressAutoHyphens/>
              <w:autoSpaceDE w:val="0"/>
              <w:jc w:val="both"/>
              <w:rPr>
                <w:rFonts w:ascii="Arial" w:hAnsi="Arial" w:cs="Arial"/>
                <w:b/>
                <w:bCs/>
                <w:sz w:val="8"/>
                <w:szCs w:val="8"/>
                <w:lang w:eastAsia="ar-SA"/>
              </w:rPr>
            </w:pPr>
          </w:p>
        </w:tc>
      </w:tr>
    </w:tbl>
    <w:p w14:paraId="460D3C41" w14:textId="77777777" w:rsidR="00433ED2" w:rsidRPr="00280CDB" w:rsidRDefault="00433ED2" w:rsidP="00B4657F">
      <w:pPr>
        <w:rPr>
          <w:rFonts w:ascii="Arial" w:hAnsi="Arial" w:cs="Arial"/>
          <w:sz w:val="20"/>
          <w:szCs w:val="20"/>
          <w:lang w:eastAsia="en-US"/>
        </w:rPr>
      </w:pPr>
      <w:bookmarkStart w:id="4" w:name="_Hlk507760779"/>
      <w:bookmarkEnd w:id="0"/>
      <w:bookmarkEnd w:id="3"/>
      <w:bookmarkEnd w:id="1"/>
      <w:bookmarkEnd w:id="2"/>
    </w:p>
    <w:bookmarkEnd w:id="4"/>
    <w:p w14:paraId="082FEBBB" w14:textId="77777777" w:rsidR="00B4657F" w:rsidRPr="00280CDB" w:rsidRDefault="00B4657F" w:rsidP="00B4657F">
      <w:pPr>
        <w:spacing w:before="20" w:after="20"/>
        <w:rPr>
          <w:rFonts w:ascii="Arial" w:hAnsi="Arial" w:cs="Arial"/>
          <w:b/>
          <w:sz w:val="20"/>
          <w:szCs w:val="20"/>
          <w:lang w:eastAsia="en-US"/>
        </w:rPr>
      </w:pPr>
    </w:p>
    <w:p w14:paraId="7E7997DC" w14:textId="77777777" w:rsidR="006376F6" w:rsidRPr="00280CDB" w:rsidRDefault="006376F6" w:rsidP="00B4657F">
      <w:pPr>
        <w:spacing w:before="20" w:after="20"/>
        <w:rPr>
          <w:rFonts w:ascii="Arial" w:hAnsi="Arial" w:cs="Arial"/>
          <w:b/>
          <w:sz w:val="20"/>
          <w:szCs w:val="20"/>
          <w:lang w:eastAsia="en-US"/>
        </w:rPr>
      </w:pPr>
      <w:bookmarkStart w:id="5" w:name="_GoBack"/>
      <w:bookmarkEnd w:id="5"/>
    </w:p>
    <w:sectPr w:rsidR="006376F6" w:rsidRPr="00280CDB" w:rsidSect="00B4657F">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83AF6" w14:textId="77777777" w:rsidR="002607C8" w:rsidRDefault="002607C8" w:rsidP="009258C8">
      <w:r>
        <w:separator/>
      </w:r>
    </w:p>
  </w:endnote>
  <w:endnote w:type="continuationSeparator" w:id="0">
    <w:p w14:paraId="335A8042" w14:textId="77777777" w:rsidR="002607C8" w:rsidRDefault="002607C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EF00" w14:textId="77777777" w:rsidR="00B4657F" w:rsidRDefault="00B46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E31DE" w14:textId="6EB4227E"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2FBC" w14:textId="77777777" w:rsidR="00B4657F" w:rsidRDefault="00B46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31DA" w14:textId="77777777" w:rsidR="002607C8" w:rsidRDefault="002607C8" w:rsidP="009258C8">
      <w:r>
        <w:separator/>
      </w:r>
    </w:p>
  </w:footnote>
  <w:footnote w:type="continuationSeparator" w:id="0">
    <w:p w14:paraId="3541CC89" w14:textId="77777777" w:rsidR="002607C8" w:rsidRDefault="002607C8"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1948" w14:textId="77777777" w:rsidR="00B4657F" w:rsidRDefault="00B46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B0489"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57CC" w14:textId="065F8032" w:rsidR="00EB209C" w:rsidRPr="00AE2B38" w:rsidRDefault="00685EC7" w:rsidP="00EB209C">
    <w:pPr>
      <w:pStyle w:val="Header"/>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1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Header"/>
      <w:jc w:val="center"/>
      <w:rPr>
        <w:rFonts w:ascii="Arial" w:hAnsi="Arial" w:cs="Arial"/>
        <w:sz w:val="10"/>
      </w:rPr>
    </w:pPr>
  </w:p>
  <w:p w14:paraId="42979882" w14:textId="201575EF" w:rsidR="00EB209C" w:rsidRPr="00356E0F" w:rsidRDefault="00EB209C" w:rsidP="00B4657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Header"/>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Header"/>
      <w:spacing w:before="120"/>
      <w:jc w:val="center"/>
      <w:rPr>
        <w:rFonts w:ascii="Arial" w:hAnsi="Arial" w:cs="Arial"/>
        <w:sz w:val="16"/>
        <w:szCs w:val="16"/>
      </w:rPr>
    </w:pPr>
  </w:p>
  <w:p w14:paraId="5D8DE33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nsid w:val="163B1391"/>
    <w:multiLevelType w:val="hybridMultilevel"/>
    <w:tmpl w:val="AAF282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50F5852"/>
    <w:multiLevelType w:val="multilevel"/>
    <w:tmpl w:val="0232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87460"/>
    <w:multiLevelType w:val="hybridMultilevel"/>
    <w:tmpl w:val="B64ADC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8"/>
  </w:num>
  <w:num w:numId="2">
    <w:abstractNumId w:val="10"/>
  </w:num>
  <w:num w:numId="3">
    <w:abstractNumId w:val="0"/>
  </w:num>
  <w:num w:numId="4">
    <w:abstractNumId w:val="1"/>
  </w:num>
  <w:num w:numId="5">
    <w:abstractNumId w:val="2"/>
  </w:num>
  <w:num w:numId="6">
    <w:abstractNumId w:val="7"/>
  </w:num>
  <w:num w:numId="7">
    <w:abstractNumId w:val="3"/>
  </w:num>
  <w:num w:numId="8">
    <w:abstractNumId w:val="17"/>
  </w:num>
  <w:num w:numId="9">
    <w:abstractNumId w:val="5"/>
  </w:num>
  <w:num w:numId="10">
    <w:abstractNumId w:val="4"/>
  </w:num>
  <w:num w:numId="11">
    <w:abstractNumId w:val="17"/>
  </w:num>
  <w:num w:numId="12">
    <w:abstractNumId w:val="5"/>
  </w:num>
  <w:num w:numId="13">
    <w:abstractNumId w:val="15"/>
  </w:num>
  <w:num w:numId="14">
    <w:abstractNumId w:val="13"/>
  </w:num>
  <w:num w:numId="15">
    <w:abstractNumId w:val="16"/>
  </w:num>
  <w:num w:numId="16">
    <w:abstractNumId w:val="14"/>
  </w:num>
  <w:num w:numId="17">
    <w:abstractNumId w:val="11"/>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C8"/>
    <w:rsid w:val="0000154A"/>
    <w:rsid w:val="00005318"/>
    <w:rsid w:val="0001269C"/>
    <w:rsid w:val="000148CA"/>
    <w:rsid w:val="000212D5"/>
    <w:rsid w:val="000246E3"/>
    <w:rsid w:val="00036C5D"/>
    <w:rsid w:val="000466AE"/>
    <w:rsid w:val="00046F67"/>
    <w:rsid w:val="00051438"/>
    <w:rsid w:val="00052C2D"/>
    <w:rsid w:val="00062025"/>
    <w:rsid w:val="000667F2"/>
    <w:rsid w:val="00067C8C"/>
    <w:rsid w:val="0007583C"/>
    <w:rsid w:val="00083723"/>
    <w:rsid w:val="0009177F"/>
    <w:rsid w:val="000A21C4"/>
    <w:rsid w:val="000A6CFF"/>
    <w:rsid w:val="000B7112"/>
    <w:rsid w:val="000C6C0F"/>
    <w:rsid w:val="000C6F96"/>
    <w:rsid w:val="000D173B"/>
    <w:rsid w:val="000D60B6"/>
    <w:rsid w:val="000E2068"/>
    <w:rsid w:val="000F232A"/>
    <w:rsid w:val="000F5CE6"/>
    <w:rsid w:val="000F761E"/>
    <w:rsid w:val="000F7E92"/>
    <w:rsid w:val="001002D7"/>
    <w:rsid w:val="001164AC"/>
    <w:rsid w:val="00116EAC"/>
    <w:rsid w:val="00120BDB"/>
    <w:rsid w:val="00122BBD"/>
    <w:rsid w:val="00126735"/>
    <w:rsid w:val="00133187"/>
    <w:rsid w:val="00133287"/>
    <w:rsid w:val="0013367A"/>
    <w:rsid w:val="00137A06"/>
    <w:rsid w:val="00142C09"/>
    <w:rsid w:val="0014680E"/>
    <w:rsid w:val="00155DC8"/>
    <w:rsid w:val="00165C38"/>
    <w:rsid w:val="00170F74"/>
    <w:rsid w:val="0017391A"/>
    <w:rsid w:val="0017483F"/>
    <w:rsid w:val="00175F38"/>
    <w:rsid w:val="00183F4A"/>
    <w:rsid w:val="00190FFF"/>
    <w:rsid w:val="00193F8A"/>
    <w:rsid w:val="001979CE"/>
    <w:rsid w:val="001A0F4A"/>
    <w:rsid w:val="001A2F50"/>
    <w:rsid w:val="001A7DD9"/>
    <w:rsid w:val="001B0DCB"/>
    <w:rsid w:val="001C29B2"/>
    <w:rsid w:val="001D64EF"/>
    <w:rsid w:val="001D6E78"/>
    <w:rsid w:val="001E10BE"/>
    <w:rsid w:val="001E6C76"/>
    <w:rsid w:val="001F0C1D"/>
    <w:rsid w:val="001F5D9A"/>
    <w:rsid w:val="00200FA6"/>
    <w:rsid w:val="00202C90"/>
    <w:rsid w:val="00203942"/>
    <w:rsid w:val="00241932"/>
    <w:rsid w:val="0024293C"/>
    <w:rsid w:val="00242DBA"/>
    <w:rsid w:val="00253EA0"/>
    <w:rsid w:val="002607C8"/>
    <w:rsid w:val="00264CAB"/>
    <w:rsid w:val="002652A2"/>
    <w:rsid w:val="0027523D"/>
    <w:rsid w:val="00277C93"/>
    <w:rsid w:val="002809D3"/>
    <w:rsid w:val="00280CDB"/>
    <w:rsid w:val="00290F67"/>
    <w:rsid w:val="00295DBD"/>
    <w:rsid w:val="002A30A3"/>
    <w:rsid w:val="002A4B70"/>
    <w:rsid w:val="002A71F7"/>
    <w:rsid w:val="002B6C46"/>
    <w:rsid w:val="002D6A25"/>
    <w:rsid w:val="002D6C54"/>
    <w:rsid w:val="002E0B9A"/>
    <w:rsid w:val="002E1235"/>
    <w:rsid w:val="002E5236"/>
    <w:rsid w:val="002F37B6"/>
    <w:rsid w:val="002F47DA"/>
    <w:rsid w:val="002F63C1"/>
    <w:rsid w:val="002F78D4"/>
    <w:rsid w:val="00302A1F"/>
    <w:rsid w:val="00303760"/>
    <w:rsid w:val="00304E53"/>
    <w:rsid w:val="003051CA"/>
    <w:rsid w:val="00306583"/>
    <w:rsid w:val="00310D7B"/>
    <w:rsid w:val="00317160"/>
    <w:rsid w:val="0033228A"/>
    <w:rsid w:val="00335560"/>
    <w:rsid w:val="00335FE5"/>
    <w:rsid w:val="00336E01"/>
    <w:rsid w:val="0033774C"/>
    <w:rsid w:val="00337C9D"/>
    <w:rsid w:val="003418D6"/>
    <w:rsid w:val="00345154"/>
    <w:rsid w:val="003519DF"/>
    <w:rsid w:val="00356E0F"/>
    <w:rsid w:val="003627B9"/>
    <w:rsid w:val="0036696F"/>
    <w:rsid w:val="00367417"/>
    <w:rsid w:val="00367AF4"/>
    <w:rsid w:val="00370AC9"/>
    <w:rsid w:val="00370B76"/>
    <w:rsid w:val="00374584"/>
    <w:rsid w:val="0037754B"/>
    <w:rsid w:val="00383A00"/>
    <w:rsid w:val="00393190"/>
    <w:rsid w:val="003A22CB"/>
    <w:rsid w:val="003A4354"/>
    <w:rsid w:val="003A4D06"/>
    <w:rsid w:val="003A7953"/>
    <w:rsid w:val="003B4BAF"/>
    <w:rsid w:val="003B6651"/>
    <w:rsid w:val="003C3979"/>
    <w:rsid w:val="003C57B6"/>
    <w:rsid w:val="003C6F75"/>
    <w:rsid w:val="003D36E9"/>
    <w:rsid w:val="003D67E8"/>
    <w:rsid w:val="003E185F"/>
    <w:rsid w:val="003F68B7"/>
    <w:rsid w:val="003F70F4"/>
    <w:rsid w:val="0040098B"/>
    <w:rsid w:val="00402C18"/>
    <w:rsid w:val="00414154"/>
    <w:rsid w:val="00414C84"/>
    <w:rsid w:val="00426CAC"/>
    <w:rsid w:val="00426CD6"/>
    <w:rsid w:val="00426D9B"/>
    <w:rsid w:val="00426F2E"/>
    <w:rsid w:val="00431511"/>
    <w:rsid w:val="00433ED2"/>
    <w:rsid w:val="00436C14"/>
    <w:rsid w:val="0044260F"/>
    <w:rsid w:val="00451FAD"/>
    <w:rsid w:val="00471357"/>
    <w:rsid w:val="00480FCA"/>
    <w:rsid w:val="00483745"/>
    <w:rsid w:val="00486A8E"/>
    <w:rsid w:val="004975A3"/>
    <w:rsid w:val="004B4A7F"/>
    <w:rsid w:val="004D07E4"/>
    <w:rsid w:val="004D4550"/>
    <w:rsid w:val="004E2EB0"/>
    <w:rsid w:val="004E6652"/>
    <w:rsid w:val="004F24EE"/>
    <w:rsid w:val="004F2CE8"/>
    <w:rsid w:val="004F32EE"/>
    <w:rsid w:val="00511BC3"/>
    <w:rsid w:val="00512D8B"/>
    <w:rsid w:val="00513C45"/>
    <w:rsid w:val="00516FE2"/>
    <w:rsid w:val="00520060"/>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1FD9"/>
    <w:rsid w:val="005D29D0"/>
    <w:rsid w:val="005D3BF3"/>
    <w:rsid w:val="005D5BFB"/>
    <w:rsid w:val="005E0637"/>
    <w:rsid w:val="005F5AA8"/>
    <w:rsid w:val="0060323C"/>
    <w:rsid w:val="00607627"/>
    <w:rsid w:val="00613439"/>
    <w:rsid w:val="00616BBA"/>
    <w:rsid w:val="006172F6"/>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8443A"/>
    <w:rsid w:val="00685EC7"/>
    <w:rsid w:val="00685F30"/>
    <w:rsid w:val="00686A00"/>
    <w:rsid w:val="0069314B"/>
    <w:rsid w:val="00694433"/>
    <w:rsid w:val="006A0E36"/>
    <w:rsid w:val="006B2C66"/>
    <w:rsid w:val="006B31A1"/>
    <w:rsid w:val="006C69D2"/>
    <w:rsid w:val="006D0D39"/>
    <w:rsid w:val="006D4FBC"/>
    <w:rsid w:val="006D5143"/>
    <w:rsid w:val="006D5EF7"/>
    <w:rsid w:val="006D632F"/>
    <w:rsid w:val="006E5122"/>
    <w:rsid w:val="006E7097"/>
    <w:rsid w:val="006F4F03"/>
    <w:rsid w:val="006F7D94"/>
    <w:rsid w:val="00704F88"/>
    <w:rsid w:val="0070791A"/>
    <w:rsid w:val="00710081"/>
    <w:rsid w:val="0072778E"/>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E114D"/>
    <w:rsid w:val="007E130B"/>
    <w:rsid w:val="007F17A7"/>
    <w:rsid w:val="008008CD"/>
    <w:rsid w:val="00802ABB"/>
    <w:rsid w:val="00805589"/>
    <w:rsid w:val="00814145"/>
    <w:rsid w:val="00814871"/>
    <w:rsid w:val="00823D06"/>
    <w:rsid w:val="0083083F"/>
    <w:rsid w:val="00842C2C"/>
    <w:rsid w:val="00844638"/>
    <w:rsid w:val="00845A19"/>
    <w:rsid w:val="00847485"/>
    <w:rsid w:val="00854856"/>
    <w:rsid w:val="00863A03"/>
    <w:rsid w:val="00864702"/>
    <w:rsid w:val="00876669"/>
    <w:rsid w:val="00887E07"/>
    <w:rsid w:val="008928FB"/>
    <w:rsid w:val="00896E7E"/>
    <w:rsid w:val="008A3384"/>
    <w:rsid w:val="008B10F6"/>
    <w:rsid w:val="008B4511"/>
    <w:rsid w:val="008E3AD1"/>
    <w:rsid w:val="008F2302"/>
    <w:rsid w:val="008F6D32"/>
    <w:rsid w:val="00910861"/>
    <w:rsid w:val="00914C9A"/>
    <w:rsid w:val="0092169B"/>
    <w:rsid w:val="0092513C"/>
    <w:rsid w:val="009258C8"/>
    <w:rsid w:val="009349E7"/>
    <w:rsid w:val="00935A78"/>
    <w:rsid w:val="00936DB7"/>
    <w:rsid w:val="00937989"/>
    <w:rsid w:val="00941C5B"/>
    <w:rsid w:val="00943B9B"/>
    <w:rsid w:val="009440E9"/>
    <w:rsid w:val="00953BB3"/>
    <w:rsid w:val="00955BFB"/>
    <w:rsid w:val="00957658"/>
    <w:rsid w:val="009641AD"/>
    <w:rsid w:val="00965736"/>
    <w:rsid w:val="00971BB3"/>
    <w:rsid w:val="0097753A"/>
    <w:rsid w:val="00983168"/>
    <w:rsid w:val="009849DD"/>
    <w:rsid w:val="00985A62"/>
    <w:rsid w:val="009931B0"/>
    <w:rsid w:val="00993B83"/>
    <w:rsid w:val="00993E99"/>
    <w:rsid w:val="009A231C"/>
    <w:rsid w:val="009A3836"/>
    <w:rsid w:val="009A5617"/>
    <w:rsid w:val="009B2ED3"/>
    <w:rsid w:val="009B5659"/>
    <w:rsid w:val="009B7FC5"/>
    <w:rsid w:val="009C7D67"/>
    <w:rsid w:val="009D2242"/>
    <w:rsid w:val="009D713C"/>
    <w:rsid w:val="009E365C"/>
    <w:rsid w:val="009E77A0"/>
    <w:rsid w:val="009F674C"/>
    <w:rsid w:val="00A01D7F"/>
    <w:rsid w:val="00A02E57"/>
    <w:rsid w:val="00A04216"/>
    <w:rsid w:val="00A048F0"/>
    <w:rsid w:val="00A24696"/>
    <w:rsid w:val="00A25642"/>
    <w:rsid w:val="00A27DB1"/>
    <w:rsid w:val="00A43292"/>
    <w:rsid w:val="00A55CAE"/>
    <w:rsid w:val="00A56EAF"/>
    <w:rsid w:val="00A76739"/>
    <w:rsid w:val="00A80BAA"/>
    <w:rsid w:val="00A8500B"/>
    <w:rsid w:val="00A90E5F"/>
    <w:rsid w:val="00A92E31"/>
    <w:rsid w:val="00AA2F5E"/>
    <w:rsid w:val="00AA61B4"/>
    <w:rsid w:val="00AB31C1"/>
    <w:rsid w:val="00AB6E2E"/>
    <w:rsid w:val="00AB7C86"/>
    <w:rsid w:val="00AD177F"/>
    <w:rsid w:val="00AD2C42"/>
    <w:rsid w:val="00AE1A32"/>
    <w:rsid w:val="00AE2B0F"/>
    <w:rsid w:val="00AE2B38"/>
    <w:rsid w:val="00AE3706"/>
    <w:rsid w:val="00B0260B"/>
    <w:rsid w:val="00B06E11"/>
    <w:rsid w:val="00B108D7"/>
    <w:rsid w:val="00B123C2"/>
    <w:rsid w:val="00B15588"/>
    <w:rsid w:val="00B21CC0"/>
    <w:rsid w:val="00B25192"/>
    <w:rsid w:val="00B2779D"/>
    <w:rsid w:val="00B32B9D"/>
    <w:rsid w:val="00B341FD"/>
    <w:rsid w:val="00B352B5"/>
    <w:rsid w:val="00B379B5"/>
    <w:rsid w:val="00B4129D"/>
    <w:rsid w:val="00B4465E"/>
    <w:rsid w:val="00B4657F"/>
    <w:rsid w:val="00B46B00"/>
    <w:rsid w:val="00B51DD6"/>
    <w:rsid w:val="00B52A2E"/>
    <w:rsid w:val="00B56E82"/>
    <w:rsid w:val="00B5730F"/>
    <w:rsid w:val="00B60267"/>
    <w:rsid w:val="00B656C7"/>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6394C"/>
    <w:rsid w:val="00C66B1D"/>
    <w:rsid w:val="00C72644"/>
    <w:rsid w:val="00C81847"/>
    <w:rsid w:val="00C81D0A"/>
    <w:rsid w:val="00C923A7"/>
    <w:rsid w:val="00C96EE9"/>
    <w:rsid w:val="00CA1250"/>
    <w:rsid w:val="00CA1CAD"/>
    <w:rsid w:val="00CA2BE6"/>
    <w:rsid w:val="00CA3645"/>
    <w:rsid w:val="00CA4BAD"/>
    <w:rsid w:val="00CA70B1"/>
    <w:rsid w:val="00CB7C80"/>
    <w:rsid w:val="00CD1907"/>
    <w:rsid w:val="00CE38D6"/>
    <w:rsid w:val="00CE58FC"/>
    <w:rsid w:val="00CE7E57"/>
    <w:rsid w:val="00CF05C5"/>
    <w:rsid w:val="00CF2F6F"/>
    <w:rsid w:val="00CF74E4"/>
    <w:rsid w:val="00D03C2E"/>
    <w:rsid w:val="00D0625E"/>
    <w:rsid w:val="00D1697F"/>
    <w:rsid w:val="00D25DF2"/>
    <w:rsid w:val="00D436CA"/>
    <w:rsid w:val="00D63773"/>
    <w:rsid w:val="00D73524"/>
    <w:rsid w:val="00D7566E"/>
    <w:rsid w:val="00D85128"/>
    <w:rsid w:val="00D8526D"/>
    <w:rsid w:val="00D95963"/>
    <w:rsid w:val="00DB58CA"/>
    <w:rsid w:val="00DC04D3"/>
    <w:rsid w:val="00DC37D9"/>
    <w:rsid w:val="00DD320A"/>
    <w:rsid w:val="00DD3CA1"/>
    <w:rsid w:val="00DD448B"/>
    <w:rsid w:val="00DE53A4"/>
    <w:rsid w:val="00DF489E"/>
    <w:rsid w:val="00DF6B01"/>
    <w:rsid w:val="00DF7405"/>
    <w:rsid w:val="00E1321C"/>
    <w:rsid w:val="00E13E07"/>
    <w:rsid w:val="00E217C1"/>
    <w:rsid w:val="00E25266"/>
    <w:rsid w:val="00E30DF4"/>
    <w:rsid w:val="00E324A1"/>
    <w:rsid w:val="00E3394D"/>
    <w:rsid w:val="00E406AB"/>
    <w:rsid w:val="00E4129D"/>
    <w:rsid w:val="00E53896"/>
    <w:rsid w:val="00E62453"/>
    <w:rsid w:val="00E6297F"/>
    <w:rsid w:val="00E652D0"/>
    <w:rsid w:val="00E726D2"/>
    <w:rsid w:val="00E746CC"/>
    <w:rsid w:val="00E75A59"/>
    <w:rsid w:val="00E84926"/>
    <w:rsid w:val="00E878D2"/>
    <w:rsid w:val="00E90D4C"/>
    <w:rsid w:val="00E922CC"/>
    <w:rsid w:val="00E93F70"/>
    <w:rsid w:val="00EA229C"/>
    <w:rsid w:val="00EB0F00"/>
    <w:rsid w:val="00EB209C"/>
    <w:rsid w:val="00EB5401"/>
    <w:rsid w:val="00EE026C"/>
    <w:rsid w:val="00EE20D2"/>
    <w:rsid w:val="00EE7891"/>
    <w:rsid w:val="00EF0A80"/>
    <w:rsid w:val="00EF0FFD"/>
    <w:rsid w:val="00F00003"/>
    <w:rsid w:val="00F14D7E"/>
    <w:rsid w:val="00F274BF"/>
    <w:rsid w:val="00F30DB7"/>
    <w:rsid w:val="00F44FBD"/>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2A20"/>
    <w:rsid w:val="00FD62DE"/>
    <w:rsid w:val="00FD7066"/>
    <w:rsid w:val="00FE05D5"/>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179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5736"/>
    <w:rPr>
      <w:rFonts w:ascii="Tahoma" w:hAnsi="Tahoma" w:cs="Tahoma"/>
      <w:sz w:val="16"/>
      <w:szCs w:val="16"/>
    </w:rPr>
  </w:style>
  <w:style w:type="character" w:customStyle="1" w:styleId="Heading2Char">
    <w:name w:val="Heading 2 Char"/>
    <w:basedOn w:val="DefaultParagraphFont"/>
    <w:link w:val="Heading2"/>
    <w:uiPriority w:val="9"/>
    <w:rsid w:val="00896E7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896E7E"/>
    <w:rPr>
      <w:b/>
      <w:bCs/>
    </w:rPr>
  </w:style>
  <w:style w:type="table" w:styleId="TableGrid">
    <w:name w:val="Table Grid"/>
    <w:basedOn w:val="TableNormal"/>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basedOn w:val="DefaultParagraphFont"/>
    <w:link w:val="Heading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yperlink">
    <w:name w:val="Hyperlink"/>
    <w:basedOn w:val="DefaultParagraphFont"/>
    <w:rsid w:val="00DF7405"/>
    <w:rPr>
      <w:color w:val="0000FF"/>
      <w:u w:val="single"/>
    </w:rPr>
  </w:style>
  <w:style w:type="character" w:styleId="FollowedHyperlink">
    <w:name w:val="FollowedHyperlink"/>
    <w:basedOn w:val="DefaultParagraphFont"/>
    <w:uiPriority w:val="99"/>
    <w:semiHidden/>
    <w:unhideWhenUsed/>
    <w:rsid w:val="00B51DD6"/>
    <w:rPr>
      <w:color w:val="800080" w:themeColor="followedHyperlink"/>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basedOn w:val="DefaultParagraphFont"/>
    <w:uiPriority w:val="20"/>
    <w:qFormat/>
    <w:rsid w:val="009D713C"/>
    <w:rPr>
      <w:i/>
      <w:iCs/>
    </w:rPr>
  </w:style>
  <w:style w:type="character" w:customStyle="1" w:styleId="Heading4Char">
    <w:name w:val="Heading 4 Char"/>
    <w:basedOn w:val="DefaultParagraphFont"/>
    <w:link w:val="Heading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NoSpacing">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DefaultParagraphFont"/>
    <w:uiPriority w:val="99"/>
    <w:semiHidden/>
    <w:unhideWhenUsed/>
    <w:rsid w:val="000E2068"/>
    <w:rPr>
      <w:color w:val="2B579A"/>
      <w:shd w:val="clear" w:color="auto" w:fill="E6E6E6"/>
    </w:rPr>
  </w:style>
  <w:style w:type="character" w:customStyle="1" w:styleId="Heading6Char">
    <w:name w:val="Heading 6 Char"/>
    <w:basedOn w:val="DefaultParagraphFont"/>
    <w:link w:val="Heading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DefaultParagraphFont"/>
    <w:uiPriority w:val="99"/>
    <w:semiHidden/>
    <w:unhideWhenUsed/>
    <w:rsid w:val="00B916E9"/>
    <w:rPr>
      <w:color w:val="808080"/>
      <w:shd w:val="clear" w:color="auto" w:fill="E6E6E6"/>
    </w:rPr>
  </w:style>
  <w:style w:type="character" w:customStyle="1" w:styleId="object">
    <w:name w:val="object"/>
    <w:basedOn w:val="DefaultParagraphFont"/>
    <w:rsid w:val="00202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5736"/>
    <w:rPr>
      <w:rFonts w:ascii="Tahoma" w:hAnsi="Tahoma" w:cs="Tahoma"/>
      <w:sz w:val="16"/>
      <w:szCs w:val="16"/>
    </w:rPr>
  </w:style>
  <w:style w:type="character" w:customStyle="1" w:styleId="Heading2Char">
    <w:name w:val="Heading 2 Char"/>
    <w:basedOn w:val="DefaultParagraphFont"/>
    <w:link w:val="Heading2"/>
    <w:uiPriority w:val="9"/>
    <w:rsid w:val="00896E7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896E7E"/>
    <w:rPr>
      <w:b/>
      <w:bCs/>
    </w:rPr>
  </w:style>
  <w:style w:type="table" w:styleId="TableGrid">
    <w:name w:val="Table Grid"/>
    <w:basedOn w:val="TableNormal"/>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basedOn w:val="DefaultParagraphFont"/>
    <w:link w:val="Heading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yperlink">
    <w:name w:val="Hyperlink"/>
    <w:basedOn w:val="DefaultParagraphFont"/>
    <w:rsid w:val="00DF7405"/>
    <w:rPr>
      <w:color w:val="0000FF"/>
      <w:u w:val="single"/>
    </w:rPr>
  </w:style>
  <w:style w:type="character" w:styleId="FollowedHyperlink">
    <w:name w:val="FollowedHyperlink"/>
    <w:basedOn w:val="DefaultParagraphFont"/>
    <w:uiPriority w:val="99"/>
    <w:semiHidden/>
    <w:unhideWhenUsed/>
    <w:rsid w:val="00B51DD6"/>
    <w:rPr>
      <w:color w:val="800080" w:themeColor="followedHyperlink"/>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basedOn w:val="DefaultParagraphFont"/>
    <w:uiPriority w:val="20"/>
    <w:qFormat/>
    <w:rsid w:val="009D713C"/>
    <w:rPr>
      <w:i/>
      <w:iCs/>
    </w:rPr>
  </w:style>
  <w:style w:type="character" w:customStyle="1" w:styleId="Heading4Char">
    <w:name w:val="Heading 4 Char"/>
    <w:basedOn w:val="DefaultParagraphFont"/>
    <w:link w:val="Heading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NoSpacing">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DefaultParagraphFont"/>
    <w:uiPriority w:val="99"/>
    <w:semiHidden/>
    <w:unhideWhenUsed/>
    <w:rsid w:val="000E2068"/>
    <w:rPr>
      <w:color w:val="2B579A"/>
      <w:shd w:val="clear" w:color="auto" w:fill="E6E6E6"/>
    </w:rPr>
  </w:style>
  <w:style w:type="character" w:customStyle="1" w:styleId="Heading6Char">
    <w:name w:val="Heading 6 Char"/>
    <w:basedOn w:val="DefaultParagraphFont"/>
    <w:link w:val="Heading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UnresolvedMention">
    <w:name w:val="Unresolved Mention"/>
    <w:basedOn w:val="DefaultParagraphFont"/>
    <w:uiPriority w:val="99"/>
    <w:semiHidden/>
    <w:unhideWhenUsed/>
    <w:rsid w:val="00B916E9"/>
    <w:rPr>
      <w:color w:val="808080"/>
      <w:shd w:val="clear" w:color="auto" w:fill="E6E6E6"/>
    </w:rPr>
  </w:style>
  <w:style w:type="character" w:customStyle="1" w:styleId="object">
    <w:name w:val="object"/>
    <w:basedOn w:val="DefaultParagraphFont"/>
    <w:rsid w:val="0020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7645060">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96E4-DB6E-4EDF-A5AA-0CED924F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3552</Words>
  <Characters>2025</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Anete Skujina</cp:lastModifiedBy>
  <cp:revision>64</cp:revision>
  <cp:lastPrinted>2018-11-29T06:44:00Z</cp:lastPrinted>
  <dcterms:created xsi:type="dcterms:W3CDTF">2018-01-04T07:04:00Z</dcterms:created>
  <dcterms:modified xsi:type="dcterms:W3CDTF">2018-11-29T07:20:00Z</dcterms:modified>
</cp:coreProperties>
</file>